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charts/chart4.xml" ContentType="application/vnd.openxmlformats-officedocument.drawingml.chart+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7A" w:rsidRPr="00964C7A" w:rsidRDefault="00964C7A" w:rsidP="00964C7A">
      <w:pPr>
        <w:keepNext/>
        <w:widowControl/>
        <w:tabs>
          <w:tab w:val="clear" w:pos="709"/>
        </w:tabs>
        <w:suppressAutoHyphens w:val="0"/>
        <w:spacing w:after="0" w:line="269" w:lineRule="auto"/>
        <w:ind w:firstLine="0"/>
        <w:jc w:val="center"/>
        <w:outlineLvl w:val="3"/>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 xml:space="preserve">НАЦІОНАЛЬНИЙ ПЕДАГОГІЧНИЙ УНІВЕРСИТЕТ </w:t>
      </w:r>
    </w:p>
    <w:p w:rsidR="00964C7A" w:rsidRPr="00964C7A" w:rsidRDefault="00964C7A" w:rsidP="00964C7A">
      <w:pPr>
        <w:keepNext/>
        <w:widowControl/>
        <w:tabs>
          <w:tab w:val="clear" w:pos="709"/>
        </w:tabs>
        <w:suppressAutoHyphens w:val="0"/>
        <w:spacing w:after="0" w:line="269" w:lineRule="auto"/>
        <w:ind w:firstLine="0"/>
        <w:jc w:val="center"/>
        <w:outlineLvl w:val="3"/>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імені М. П. ДРАГОМАНОВА</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right"/>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right"/>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aps/>
          <w:color w:val="000000"/>
          <w:kern w:val="0"/>
          <w:sz w:val="28"/>
          <w:szCs w:val="28"/>
          <w:lang w:val="uk-UA" w:eastAsia="ru-RU"/>
        </w:rPr>
        <w:t>Биковська</w:t>
      </w:r>
      <w:r w:rsidRPr="00964C7A">
        <w:rPr>
          <w:rFonts w:ascii="Times New Roman" w:eastAsia="Times New Roman" w:hAnsi="Times New Roman" w:cs="Times New Roman"/>
          <w:b/>
          <w:color w:val="000000"/>
          <w:kern w:val="0"/>
          <w:sz w:val="28"/>
          <w:szCs w:val="28"/>
          <w:lang w:val="uk-UA" w:eastAsia="ru-RU"/>
        </w:rPr>
        <w:t xml:space="preserve"> Олена Володимирівна </w:t>
      </w:r>
    </w:p>
    <w:p w:rsidR="00964C7A" w:rsidRPr="00964C7A" w:rsidRDefault="00964C7A" w:rsidP="00964C7A">
      <w:pPr>
        <w:widowControl/>
        <w:tabs>
          <w:tab w:val="clear" w:pos="709"/>
        </w:tabs>
        <w:suppressAutoHyphens w:val="0"/>
        <w:spacing w:after="0" w:line="269" w:lineRule="auto"/>
        <w:ind w:firstLine="0"/>
        <w:jc w:val="right"/>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right"/>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УДК 374</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vertAlign w:val="superscript"/>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vertAlign w:val="superscript"/>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vertAlign w:val="superscript"/>
          <w:lang w:val="uk-UA" w:eastAsia="ru-RU"/>
        </w:rPr>
      </w:pPr>
    </w:p>
    <w:p w:rsidR="00964C7A" w:rsidRPr="00964C7A" w:rsidRDefault="00964C7A" w:rsidP="00964C7A">
      <w:pPr>
        <w:widowControl/>
        <w:tabs>
          <w:tab w:val="clear" w:pos="709"/>
        </w:tabs>
        <w:suppressAutoHyphens w:val="0"/>
        <w:spacing w:after="0" w:line="360" w:lineRule="auto"/>
        <w:ind w:firstLine="0"/>
        <w:jc w:val="center"/>
        <w:rPr>
          <w:rFonts w:ascii="Times New Roman" w:eastAsia="Times New Roman" w:hAnsi="Times New Roman" w:cs="Times New Roman"/>
          <w:b/>
          <w:caps/>
          <w:color w:val="000000"/>
          <w:kern w:val="0"/>
          <w:sz w:val="28"/>
          <w:szCs w:val="28"/>
          <w:lang w:val="uk-UA" w:eastAsia="ru-RU"/>
        </w:rPr>
      </w:pPr>
      <w:r w:rsidRPr="00964C7A">
        <w:rPr>
          <w:rFonts w:ascii="Times New Roman" w:eastAsia="Times New Roman" w:hAnsi="Times New Roman" w:cs="Times New Roman"/>
          <w:b/>
          <w:caps/>
          <w:color w:val="000000"/>
          <w:kern w:val="0"/>
          <w:sz w:val="28"/>
          <w:szCs w:val="28"/>
          <w:lang w:val="uk-UA" w:eastAsia="ru-RU"/>
        </w:rPr>
        <w:t xml:space="preserve">Теоретико-методичні основи </w:t>
      </w:r>
    </w:p>
    <w:p w:rsidR="00964C7A" w:rsidRPr="00964C7A" w:rsidRDefault="00964C7A" w:rsidP="00964C7A">
      <w:pPr>
        <w:widowControl/>
        <w:tabs>
          <w:tab w:val="clear" w:pos="709"/>
        </w:tabs>
        <w:suppressAutoHyphens w:val="0"/>
        <w:spacing w:after="0" w:line="360" w:lineRule="auto"/>
        <w:ind w:firstLine="0"/>
        <w:jc w:val="center"/>
        <w:rPr>
          <w:rFonts w:ascii="Times New Roman" w:eastAsia="Times New Roman" w:hAnsi="Times New Roman" w:cs="Times New Roman"/>
          <w:b/>
          <w:caps/>
          <w:color w:val="000000"/>
          <w:kern w:val="0"/>
          <w:sz w:val="28"/>
          <w:szCs w:val="28"/>
          <w:lang w:val="uk-UA" w:eastAsia="ru-RU"/>
        </w:rPr>
      </w:pPr>
      <w:r w:rsidRPr="00964C7A">
        <w:rPr>
          <w:rFonts w:ascii="Times New Roman" w:eastAsia="Times New Roman" w:hAnsi="Times New Roman" w:cs="Times New Roman"/>
          <w:b/>
          <w:caps/>
          <w:color w:val="000000"/>
          <w:kern w:val="0"/>
          <w:sz w:val="28"/>
          <w:szCs w:val="28"/>
          <w:lang w:val="uk-UA" w:eastAsia="ru-RU"/>
        </w:rPr>
        <w:t xml:space="preserve">позашкільної освіти в Україні </w:t>
      </w:r>
    </w:p>
    <w:p w:rsidR="00964C7A" w:rsidRPr="00964C7A" w:rsidRDefault="00964C7A" w:rsidP="00964C7A">
      <w:pPr>
        <w:tabs>
          <w:tab w:val="clear" w:pos="709"/>
        </w:tabs>
        <w:suppressAutoHyphens w:val="0"/>
        <w:autoSpaceDE w:val="0"/>
        <w:autoSpaceDN w:val="0"/>
        <w:adjustRightInd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tabs>
          <w:tab w:val="clear" w:pos="709"/>
        </w:tabs>
        <w:suppressAutoHyphens w:val="0"/>
        <w:autoSpaceDE w:val="0"/>
        <w:autoSpaceDN w:val="0"/>
        <w:adjustRightInd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tabs>
          <w:tab w:val="clear" w:pos="709"/>
        </w:tabs>
        <w:suppressAutoHyphens w:val="0"/>
        <w:autoSpaceDE w:val="0"/>
        <w:autoSpaceDN w:val="0"/>
        <w:adjustRightInd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tabs>
          <w:tab w:val="clear" w:pos="709"/>
        </w:tabs>
        <w:suppressAutoHyphens w:val="0"/>
        <w:autoSpaceDE w:val="0"/>
        <w:autoSpaceDN w:val="0"/>
        <w:adjustRightInd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tabs>
          <w:tab w:val="clear" w:pos="709"/>
        </w:tabs>
        <w:suppressAutoHyphens w:val="0"/>
        <w:autoSpaceDE w:val="0"/>
        <w:autoSpaceDN w:val="0"/>
        <w:adjustRightInd w:val="0"/>
        <w:spacing w:after="0" w:line="269" w:lineRule="auto"/>
        <w:ind w:firstLine="0"/>
        <w:jc w:val="center"/>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13.00.01 – загальна педагогіка та історія педагогіки</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Автореферат</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 xml:space="preserve">дисертації на здобуття наукового ступеня </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доктора педагогічних наук</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Київ − 2008</w: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b/>
          <w:color w:val="000000"/>
          <w:kern w:val="0"/>
          <w:sz w:val="28"/>
          <w:szCs w:val="28"/>
          <w:lang w:val="uk-UA" w:eastAsia="ru-RU"/>
        </w:rPr>
        <w:sectPr w:rsidR="00964C7A" w:rsidRPr="00964C7A" w:rsidSect="00964C7A">
          <w:headerReference w:type="even" r:id="rId8"/>
          <w:headerReference w:type="default" r:id="rId9"/>
          <w:type w:val="continuous"/>
          <w:pgSz w:w="11906" w:h="16838" w:code="9"/>
          <w:pgMar w:top="1134" w:right="1134" w:bottom="1134" w:left="1134" w:header="708" w:footer="708" w:gutter="0"/>
          <w:cols w:space="708"/>
          <w:titlePg/>
          <w:docGrid w:linePitch="360"/>
        </w:sectPr>
      </w:pP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Дисертацією є рукопис.</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Робота виконана в Національному педагогічному університеті імені М. П. Драгоманова, Міністерство освіти і науки України.</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bl>
      <w:tblPr>
        <w:tblW w:w="9704" w:type="dxa"/>
        <w:tblLayout w:type="fixed"/>
        <w:tblLook w:val="0000"/>
      </w:tblPr>
      <w:tblGrid>
        <w:gridCol w:w="2864"/>
        <w:gridCol w:w="6840"/>
      </w:tblGrid>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 xml:space="preserve">Науковий </w:t>
            </w:r>
            <w:r w:rsidRPr="00964C7A">
              <w:rPr>
                <w:rFonts w:ascii="Times New Roman" w:eastAsia="Times New Roman" w:hAnsi="Times New Roman" w:cs="Times New Roman"/>
                <w:b/>
                <w:color w:val="000000"/>
                <w:kern w:val="0"/>
                <w:sz w:val="28"/>
                <w:szCs w:val="28"/>
                <w:lang w:val="uk-UA" w:eastAsia="ru-RU"/>
              </w:rPr>
              <w:t>консультант:</w:t>
            </w: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доктор педагогічних наук, професор,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дійсний член АПН України</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aps/>
                <w:color w:val="000000"/>
                <w:kern w:val="0"/>
                <w:sz w:val="28"/>
                <w:szCs w:val="28"/>
                <w:lang w:val="uk-UA" w:eastAsia="ru-RU"/>
              </w:rPr>
              <w:t>Мадзігон</w:t>
            </w:r>
            <w:r w:rsidRPr="00964C7A">
              <w:rPr>
                <w:rFonts w:ascii="Times New Roman" w:eastAsia="Times New Roman" w:hAnsi="Times New Roman" w:cs="Times New Roman"/>
                <w:b/>
                <w:color w:val="000000"/>
                <w:kern w:val="0"/>
                <w:sz w:val="28"/>
                <w:szCs w:val="28"/>
                <w:lang w:val="uk-UA" w:eastAsia="ru-RU"/>
              </w:rPr>
              <w:t xml:space="preserve"> Василь Миколайович,</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Академія педагогічних наук України,</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перший віце-президент.</w:t>
            </w:r>
          </w:p>
        </w:tc>
      </w:tr>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r>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Офіційні опоненти:</w:t>
            </w: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доктор педагогічних наук, професор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b/>
                <w:bCs/>
                <w:kern w:val="0"/>
                <w:sz w:val="28"/>
                <w:szCs w:val="28"/>
                <w:lang w:val="uk-UA" w:eastAsia="ru-RU"/>
              </w:rPr>
              <w:t>СУЩЕНКО Тетяна Іванівна,</w:t>
            </w:r>
            <w:r w:rsidRPr="00964C7A">
              <w:rPr>
                <w:rFonts w:ascii="Times New Roman" w:eastAsia="Times New Roman" w:hAnsi="Times New Roman" w:cs="Times New Roman"/>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Комунальний заклад “Запорізький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обласний інститут післядипломної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педагогічної освіти” Запорізької обласної ради,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завідувач кафедри педагогічної майстерності; </w:t>
            </w:r>
          </w:p>
        </w:tc>
      </w:tr>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r>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28"/>
                <w:szCs w:val="28"/>
                <w:lang w:val="uk-UA" w:eastAsia="ru-RU"/>
              </w:rPr>
            </w:pP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доктор педагогічних наук, професор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kern w:val="0"/>
                <w:sz w:val="28"/>
                <w:szCs w:val="28"/>
                <w:lang w:val="uk-UA" w:eastAsia="ru-RU"/>
              </w:rPr>
            </w:pPr>
            <w:r w:rsidRPr="00964C7A">
              <w:rPr>
                <w:rFonts w:ascii="Times New Roman" w:eastAsia="Times New Roman" w:hAnsi="Times New Roman" w:cs="Times New Roman"/>
                <w:b/>
                <w:caps/>
                <w:kern w:val="0"/>
                <w:sz w:val="28"/>
                <w:szCs w:val="28"/>
                <w:lang w:val="uk-UA" w:eastAsia="ru-RU"/>
              </w:rPr>
              <w:t>Руденко</w:t>
            </w:r>
            <w:r w:rsidRPr="00964C7A">
              <w:rPr>
                <w:rFonts w:ascii="Times New Roman" w:eastAsia="Times New Roman" w:hAnsi="Times New Roman" w:cs="Times New Roman"/>
                <w:b/>
                <w:kern w:val="0"/>
                <w:sz w:val="28"/>
                <w:szCs w:val="28"/>
                <w:lang w:val="uk-UA" w:eastAsia="ru-RU"/>
              </w:rPr>
              <w:t xml:space="preserve"> Юрій Дмитрович,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Національний педагогічний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університет імені М. П. Драгоманова,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професор кафедри теорії та історії педагогіки;</w:t>
            </w:r>
          </w:p>
        </w:tc>
      </w:tr>
      <w:tr w:rsidR="00964C7A" w:rsidRPr="00964C7A" w:rsidTr="00C60CC0">
        <w:tblPrEx>
          <w:tblCellMar>
            <w:top w:w="0" w:type="dxa"/>
            <w:bottom w:w="0" w:type="dxa"/>
          </w:tblCellMar>
        </w:tblPrEx>
        <w:trPr>
          <w:trHeight w:val="20"/>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16"/>
                <w:szCs w:val="16"/>
                <w:lang w:val="uk-UA" w:eastAsia="ru-RU"/>
              </w:rPr>
            </w:pPr>
          </w:p>
        </w:tc>
      </w:tr>
      <w:tr w:rsidR="00964C7A" w:rsidRPr="00964C7A" w:rsidTr="00C60CC0">
        <w:tblPrEx>
          <w:tblCellMar>
            <w:top w:w="0" w:type="dxa"/>
            <w:bottom w:w="0" w:type="dxa"/>
          </w:tblCellMar>
        </w:tblPrEx>
        <w:trPr>
          <w:trHeight w:val="1433"/>
        </w:trPr>
        <w:tc>
          <w:tcPr>
            <w:tcW w:w="2864"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color w:val="000000"/>
                <w:kern w:val="0"/>
                <w:sz w:val="28"/>
                <w:szCs w:val="28"/>
                <w:lang w:val="uk-UA" w:eastAsia="ru-RU"/>
              </w:rPr>
            </w:pPr>
          </w:p>
        </w:tc>
        <w:tc>
          <w:tcPr>
            <w:tcW w:w="6840" w:type="dxa"/>
            <w:tcBorders>
              <w:top w:val="nil"/>
              <w:left w:val="nil"/>
              <w:bottom w:val="nil"/>
              <w:right w:val="nil"/>
            </w:tcBorders>
          </w:tcPr>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доктор педагогічних наук, доцент</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b/>
                <w:bCs/>
                <w:kern w:val="0"/>
                <w:sz w:val="28"/>
                <w:szCs w:val="28"/>
                <w:lang w:val="uk-UA" w:eastAsia="ru-RU"/>
              </w:rPr>
            </w:pPr>
            <w:r w:rsidRPr="00964C7A">
              <w:rPr>
                <w:rFonts w:ascii="Times New Roman" w:eastAsia="Times New Roman" w:hAnsi="Times New Roman" w:cs="Times New Roman"/>
                <w:b/>
                <w:caps/>
                <w:kern w:val="0"/>
                <w:sz w:val="28"/>
                <w:szCs w:val="28"/>
                <w:lang w:val="uk-UA" w:eastAsia="ru-RU"/>
              </w:rPr>
              <w:t xml:space="preserve">Борисов </w:t>
            </w:r>
            <w:r w:rsidRPr="00964C7A">
              <w:rPr>
                <w:rFonts w:ascii="Times New Roman" w:eastAsia="Times New Roman" w:hAnsi="Times New Roman" w:cs="Times New Roman"/>
                <w:b/>
                <w:bCs/>
                <w:kern w:val="0"/>
                <w:sz w:val="28"/>
                <w:szCs w:val="28"/>
                <w:lang w:val="uk-UA" w:eastAsia="ru-RU"/>
              </w:rPr>
              <w:t xml:space="preserve">Вячеслав Вікторович, </w:t>
            </w:r>
          </w:p>
          <w:p w:rsidR="00964C7A" w:rsidRPr="00964C7A" w:rsidRDefault="00964C7A" w:rsidP="00964C7A">
            <w:pPr>
              <w:widowControl/>
              <w:tabs>
                <w:tab w:val="clear" w:pos="709"/>
              </w:tabs>
              <w:suppressAutoHyphens w:val="0"/>
              <w:spacing w:after="0" w:line="269" w:lineRule="auto"/>
              <w:ind w:firstLine="0"/>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Краматорський економіко-гуманітарний інститут, проректор з навчально-методичної роботи.</w:t>
            </w:r>
          </w:p>
        </w:tc>
      </w:tr>
    </w:tbl>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Захист відбудеться “21” травня 2008 р. о 14 год. 00 хв. на засіданні спеціалізованої вченої ради Д 26.053.01 в Національному педагогічному університеті імені М. П. Драгоманова, 01601, Київ-30, вул. Пирогова, 9.</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 дисертацією можна ознайомитись у бібліотеці Національного педагогічного університету імені М. П. Драгоманова, 01601, Київ-30, вул. Пирогова, 9.</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Автореферат розісланий “21” квітня 2008 р. </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Вчений секретар</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 xml:space="preserve">спеціалізованої вченої ради </w:t>
      </w:r>
      <w:r w:rsidRPr="00964C7A">
        <w:rPr>
          <w:rFonts w:ascii="Times New Roman" w:eastAsia="Times New Roman" w:hAnsi="Times New Roman" w:cs="Times New Roman"/>
          <w:b/>
          <w:color w:val="000000"/>
          <w:kern w:val="0"/>
          <w:sz w:val="28"/>
          <w:szCs w:val="28"/>
          <w:lang w:val="uk-UA" w:eastAsia="ru-RU"/>
        </w:rPr>
        <w:tab/>
      </w:r>
      <w:r w:rsidRPr="00964C7A">
        <w:rPr>
          <w:rFonts w:ascii="Times New Roman" w:eastAsia="Times New Roman" w:hAnsi="Times New Roman" w:cs="Times New Roman"/>
          <w:b/>
          <w:color w:val="000000"/>
          <w:kern w:val="0"/>
          <w:sz w:val="28"/>
          <w:szCs w:val="28"/>
          <w:lang w:val="uk-UA" w:eastAsia="ru-RU"/>
        </w:rPr>
        <w:tab/>
      </w:r>
      <w:r w:rsidRPr="00964C7A">
        <w:rPr>
          <w:rFonts w:ascii="Times New Roman" w:eastAsia="Times New Roman" w:hAnsi="Times New Roman" w:cs="Times New Roman"/>
          <w:b/>
          <w:color w:val="000000"/>
          <w:kern w:val="0"/>
          <w:sz w:val="28"/>
          <w:szCs w:val="28"/>
          <w:lang w:val="uk-UA" w:eastAsia="ru-RU"/>
        </w:rPr>
        <w:tab/>
      </w:r>
      <w:r w:rsidRPr="00964C7A">
        <w:rPr>
          <w:rFonts w:ascii="Times New Roman" w:eastAsia="Times New Roman" w:hAnsi="Times New Roman" w:cs="Times New Roman"/>
          <w:b/>
          <w:color w:val="000000"/>
          <w:kern w:val="0"/>
          <w:sz w:val="28"/>
          <w:szCs w:val="28"/>
          <w:lang w:val="uk-UA" w:eastAsia="ru-RU"/>
        </w:rPr>
        <w:tab/>
      </w:r>
      <w:r w:rsidRPr="00964C7A">
        <w:rPr>
          <w:rFonts w:ascii="Times New Roman" w:eastAsia="Times New Roman" w:hAnsi="Times New Roman" w:cs="Times New Roman"/>
          <w:b/>
          <w:color w:val="000000"/>
          <w:kern w:val="0"/>
          <w:sz w:val="28"/>
          <w:szCs w:val="28"/>
          <w:lang w:val="uk-UA" w:eastAsia="ru-RU"/>
        </w:rPr>
        <w:tab/>
        <w:t>В. Д. Сиротюк</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sectPr w:rsidR="00964C7A" w:rsidRPr="00964C7A">
          <w:headerReference w:type="even" r:id="rId10"/>
          <w:headerReference w:type="default" r:id="rId11"/>
          <w:pgSz w:w="11906" w:h="16838" w:code="9"/>
          <w:pgMar w:top="1134" w:right="1134" w:bottom="1134" w:left="1134" w:header="709" w:footer="709" w:gutter="0"/>
          <w:pgNumType w:start="1"/>
          <w:cols w:space="708"/>
          <w:titlePg/>
          <w:docGrid w:linePitch="360"/>
        </w:sectPr>
      </w:pPr>
    </w:p>
    <w:p w:rsidR="00964C7A" w:rsidRPr="00964C7A" w:rsidRDefault="00964C7A" w:rsidP="00964C7A">
      <w:pPr>
        <w:widowControl/>
        <w:tabs>
          <w:tab w:val="clear" w:pos="709"/>
        </w:tabs>
        <w:suppressAutoHyphens w:val="0"/>
        <w:spacing w:before="120" w:after="480" w:line="269" w:lineRule="auto"/>
        <w:ind w:firstLine="0"/>
        <w:jc w:val="center"/>
        <w:rPr>
          <w:rFonts w:ascii="Times New Roman" w:eastAsia="Times New Roman" w:hAnsi="Times New Roman" w:cs="Times New Roman"/>
          <w:b/>
          <w:bCs/>
          <w:caps/>
          <w:color w:val="000000"/>
          <w:kern w:val="0"/>
          <w:sz w:val="28"/>
          <w:szCs w:val="28"/>
          <w:lang w:val="uk-UA" w:eastAsia="ru-RU"/>
        </w:rPr>
      </w:pPr>
      <w:r w:rsidRPr="00964C7A">
        <w:rPr>
          <w:rFonts w:ascii="Times New Roman" w:eastAsia="Times New Roman" w:hAnsi="Times New Roman" w:cs="Times New Roman"/>
          <w:b/>
          <w:bCs/>
          <w:caps/>
          <w:color w:val="000000"/>
          <w:kern w:val="0"/>
          <w:sz w:val="28"/>
          <w:szCs w:val="28"/>
          <w:lang w:val="uk-UA" w:eastAsia="ru-RU"/>
        </w:rPr>
        <w:t>ЗАГАЛЬНА ХАРАКТЕРИСТИКА РОБОТИ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 xml:space="preserve">Актуальність теми. </w:t>
      </w:r>
      <w:r w:rsidRPr="00964C7A">
        <w:rPr>
          <w:rFonts w:ascii="Times New Roman" w:eastAsia="Times New Roman" w:hAnsi="Times New Roman" w:cs="Times New Roman"/>
          <w:bCs/>
          <w:color w:val="000000"/>
          <w:kern w:val="0"/>
          <w:sz w:val="28"/>
          <w:szCs w:val="28"/>
          <w:lang w:val="uk-UA" w:eastAsia="ru-RU"/>
        </w:rPr>
        <w:t>Істотні с</w:t>
      </w:r>
      <w:r w:rsidRPr="00964C7A">
        <w:rPr>
          <w:rFonts w:ascii="Times New Roman" w:eastAsia="Times New Roman" w:hAnsi="Times New Roman" w:cs="Times New Roman"/>
          <w:color w:val="000000"/>
          <w:kern w:val="0"/>
          <w:sz w:val="28"/>
          <w:szCs w:val="28"/>
          <w:lang w:val="uk-UA" w:eastAsia="ru-RU"/>
        </w:rPr>
        <w:t xml:space="preserve">оціальні, </w:t>
      </w:r>
      <w:r w:rsidRPr="00964C7A">
        <w:rPr>
          <w:rFonts w:ascii="Times New Roman" w:eastAsia="Times New Roman" w:hAnsi="Times New Roman" w:cs="Times New Roman"/>
          <w:bCs/>
          <w:color w:val="000000"/>
          <w:kern w:val="0"/>
          <w:sz w:val="28"/>
          <w:szCs w:val="28"/>
          <w:lang w:val="uk-UA" w:eastAsia="ru-RU"/>
        </w:rPr>
        <w:t>е</w:t>
      </w:r>
      <w:r w:rsidRPr="00964C7A">
        <w:rPr>
          <w:rFonts w:ascii="Times New Roman" w:eastAsia="Times New Roman" w:hAnsi="Times New Roman" w:cs="Times New Roman"/>
          <w:color w:val="000000"/>
          <w:kern w:val="0"/>
          <w:sz w:val="28"/>
          <w:szCs w:val="28"/>
          <w:lang w:val="uk-UA" w:eastAsia="ru-RU"/>
        </w:rPr>
        <w:t xml:space="preserve">кономічні, політичні зміни, що відбулися в Україні, </w:t>
      </w:r>
      <w:r w:rsidRPr="00964C7A">
        <w:rPr>
          <w:rFonts w:ascii="Times New Roman" w:eastAsia="Times New Roman" w:hAnsi="Times New Roman" w:cs="Times New Roman"/>
          <w:bCs/>
          <w:color w:val="000000"/>
          <w:kern w:val="0"/>
          <w:sz w:val="28"/>
          <w:szCs w:val="28"/>
          <w:lang w:val="uk-UA" w:eastAsia="ru-RU"/>
        </w:rPr>
        <w:t xml:space="preserve">інтеграція до європейського і світового освітнього простору </w:t>
      </w:r>
      <w:r w:rsidRPr="00964C7A">
        <w:rPr>
          <w:rFonts w:ascii="Times New Roman" w:eastAsia="Times New Roman" w:hAnsi="Times New Roman" w:cs="Times New Roman"/>
          <w:color w:val="000000"/>
          <w:kern w:val="0"/>
          <w:sz w:val="28"/>
          <w:szCs w:val="28"/>
          <w:lang w:val="uk-UA" w:eastAsia="ru-RU"/>
        </w:rPr>
        <w:t xml:space="preserve">зумовили трансформацію позашкільної роботи в позашкільну освіту та правове закріплення її нового статусу як складової системи освіти.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Законодавчою основою забезпечення права кожного на здобуття позашкільної освіти є Конституція України. Державну політику у сфері позашкільної освіти, її правові, соціально-економічні, організаційні, освітні та виховні засади визначають Закони України “Про освіту”, “Про позашкільну освіту”, “Про охорону дитинства” та ін.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color w:val="000000"/>
          <w:kern w:val="0"/>
          <w:sz w:val="28"/>
          <w:szCs w:val="28"/>
          <w:lang w:val="uk-UA" w:eastAsia="ru-RU"/>
        </w:rPr>
        <w:t xml:space="preserve">Загальні концептуальні положення щодо змісту і форм позашкільної освіти, її організації і стратегії розвитку встановлюють Національна доктрина розвитку освіти, Концепція позашкільної освіти та виховання, Державна національна програма “Освіта” (Україна XXI століття), Програма розвитку позашкільних навчальних закладів на 2002–2008 рр. та інші нормативні доку-менти. Зокрема, у Національній доктрині розвитку освіти серед найважливіших проблем визначено розвиток позашкільної освіти та цілісної міжгалузевої бага-торівневої системи позашкільних навчальних закладів різних типів і профілів для </w:t>
      </w:r>
      <w:r w:rsidRPr="00964C7A">
        <w:rPr>
          <w:rFonts w:ascii="Times New Roman" w:eastAsia="Times New Roman" w:hAnsi="Times New Roman" w:cs="Times New Roman"/>
          <w:kern w:val="0"/>
          <w:sz w:val="28"/>
          <w:szCs w:val="24"/>
          <w:lang w:val="uk-UA" w:eastAsia="ru-RU"/>
        </w:rPr>
        <w:t>забезпечення розвитку здібностей і таланту обдарованих дітей та молоді.</w:t>
      </w:r>
      <w:r w:rsidRPr="00964C7A">
        <w:rPr>
          <w:rFonts w:ascii="Times New Roman" w:eastAsia="Times New Roman" w:hAnsi="Times New Roman" w:cs="Times New Roman"/>
          <w:kern w:val="0"/>
          <w:sz w:val="24"/>
          <w:szCs w:val="24"/>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color w:val="000000"/>
          <w:kern w:val="0"/>
          <w:sz w:val="28"/>
          <w:szCs w:val="28"/>
          <w:lang w:val="uk-UA" w:eastAsia="ru-RU"/>
        </w:rPr>
        <w:t xml:space="preserve">На практиці позашкільна освіта в Україні забезпечується закладами освіти, культури, мистецтва, фізкультури і спорту тощо. Особливе місце серед них належить позашкільним навчальним закладам, які </w:t>
      </w:r>
      <w:r w:rsidRPr="00964C7A">
        <w:rPr>
          <w:rFonts w:ascii="Times New Roman" w:eastAsia="Times New Roman" w:hAnsi="Times New Roman" w:cs="Times New Roman"/>
          <w:kern w:val="0"/>
          <w:sz w:val="28"/>
          <w:szCs w:val="24"/>
          <w:lang w:val="uk-UA" w:eastAsia="ru-RU"/>
        </w:rPr>
        <w:t xml:space="preserve">можуть швидко, мобільно реагувати на зміни, надавати дітям широкі та нетрадиційні можливості для покращання якості їх життя та інтенсивного формування позитивного ставлення до нього і </w:t>
      </w:r>
      <w:r w:rsidRPr="00964C7A">
        <w:rPr>
          <w:rFonts w:ascii="Times New Roman" w:eastAsia="Times New Roman" w:hAnsi="Times New Roman" w:cs="Times New Roman"/>
          <w:kern w:val="0"/>
          <w:sz w:val="28"/>
          <w:szCs w:val="32"/>
          <w:lang w:val="uk-UA" w:eastAsia="ru-RU"/>
        </w:rPr>
        <w:t>передбачають активну взаємодію та співпрацю дорослих і дітей. У</w:t>
      </w:r>
      <w:r w:rsidRPr="00964C7A">
        <w:rPr>
          <w:rFonts w:ascii="Times New Roman" w:eastAsia="Times New Roman" w:hAnsi="Times New Roman" w:cs="Times New Roman"/>
          <w:kern w:val="0"/>
          <w:sz w:val="28"/>
          <w:szCs w:val="24"/>
          <w:lang w:val="uk-UA" w:eastAsia="ru-RU"/>
        </w:rPr>
        <w:t xml:space="preserve"> </w:t>
      </w:r>
      <w:r w:rsidRPr="00964C7A">
        <w:rPr>
          <w:rFonts w:ascii="Times New Roman" w:eastAsia="Times New Roman" w:hAnsi="Times New Roman" w:cs="Times New Roman"/>
          <w:kern w:val="0"/>
          <w:sz w:val="28"/>
          <w:szCs w:val="28"/>
          <w:lang w:val="uk-UA" w:eastAsia="ru-RU"/>
        </w:rPr>
        <w:t xml:space="preserve">позашкільних </w:t>
      </w:r>
      <w:r w:rsidRPr="00964C7A">
        <w:rPr>
          <w:rFonts w:ascii="Times New Roman" w:eastAsia="Times New Roman" w:hAnsi="Times New Roman" w:cs="Times New Roman"/>
          <w:kern w:val="0"/>
          <w:sz w:val="28"/>
          <w:szCs w:val="24"/>
          <w:lang w:val="uk-UA" w:eastAsia="ru-RU"/>
        </w:rPr>
        <w:t xml:space="preserve">навчальних закладах залучення учнів у освітню діяльність відбувається в невимушеному навчально-виховному процесі за вільного вибору особистістю не лише закладу, а й педагогів, відповідно до своїх уподобань, нахилів та інтересів.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4"/>
          <w:lang w:val="uk-UA" w:eastAsia="ru-RU"/>
        </w:rPr>
        <w:t>Згідно з даними офіційних статистичних джерел, в Україні у 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kern w:val="0"/>
          <w:sz w:val="28"/>
          <w:szCs w:val="24"/>
          <w:lang w:val="uk-UA" w:eastAsia="ru-RU"/>
        </w:rPr>
        <w:t>р. функціонувало понад 4 тисячі позашкільних навчальних закладів різних типів, серед яких у системі освіти діяло близько півтори тисячі закладів. У позашкільних навчальних закладах навчалося понад 1,2 млн. учнів (вихованців, слухачів). Фактично кожна третя дитина здобувала, крім загальноосвітньої, позашкільну освіту в позашкільних навчальних закладах. Працювало понад 75 тис. гуртків, секцій, творчих об’єднань з різних напрямів позашкільної освіти</w:t>
      </w:r>
      <w:r w:rsidRPr="00964C7A">
        <w:rPr>
          <w:rFonts w:ascii="Times New Roman" w:eastAsia="Times New Roman" w:hAnsi="Times New Roman" w:cs="Times New Roman"/>
          <w:kern w:val="0"/>
          <w:sz w:val="28"/>
          <w:szCs w:val="28"/>
          <w:lang w:val="uk-UA" w:eastAsia="ru-RU"/>
        </w:rPr>
        <w:t xml:space="preserve"> (художньо-естетичний, науково-технічний, еколого-натуралістичний, туристсько-краєзнавчий, гуманітарний, фізкультурно-спортивний тощо). </w:t>
      </w:r>
    </w:p>
    <w:p w:rsidR="00964C7A" w:rsidRPr="00964C7A" w:rsidRDefault="00964C7A" w:rsidP="00964C7A">
      <w:pPr>
        <w:widowControl/>
        <w:tabs>
          <w:tab w:val="clear" w:pos="709"/>
          <w:tab w:val="left" w:pos="1080"/>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Аналіз наукових і методичних джерел з питань позашкільної освіти, діяльності позашкільних навчальних закладів засвідчує наявність широкого спектра досліджень її різних аспектів.</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Теоретичні основи позашкільної освіти закладені в педагогічних працях </w:t>
      </w:r>
      <w:r w:rsidRPr="00964C7A">
        <w:rPr>
          <w:rFonts w:ascii="Times New Roman" w:eastAsia="Times New Roman" w:hAnsi="Times New Roman" w:cs="Times New Roman"/>
          <w:color w:val="000000"/>
          <w:kern w:val="0"/>
          <w:sz w:val="28"/>
          <w:szCs w:val="28"/>
          <w:lang w:val="uk-UA" w:eastAsia="uk-UA"/>
        </w:rPr>
        <w:t>В.</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П.</w:t>
      </w:r>
      <w:r w:rsidRPr="00964C7A">
        <w:rPr>
          <w:rFonts w:ascii="Times New Roman" w:eastAsia="Times New Roman" w:hAnsi="Times New Roman" w:cs="Times New Roman"/>
          <w:color w:val="000000"/>
          <w:kern w:val="0"/>
          <w:sz w:val="28"/>
          <w:szCs w:val="28"/>
          <w:lang w:val="uk-UA" w:eastAsia="ru-RU"/>
        </w:rPr>
        <w:t> Вахтерова, Г</w:t>
      </w:r>
      <w:r w:rsidRPr="00964C7A">
        <w:rPr>
          <w:rFonts w:ascii="Times New Roman" w:eastAsia="Times New Roman" w:hAnsi="Times New Roman" w:cs="Times New Roman"/>
          <w:color w:val="000000"/>
          <w:kern w:val="0"/>
          <w:sz w:val="28"/>
          <w:szCs w:val="28"/>
          <w:lang w:val="uk-UA" w:eastAsia="uk-UA"/>
        </w:rPr>
        <w:t>.</w:t>
      </w:r>
      <w:r w:rsidRPr="00964C7A">
        <w:rPr>
          <w:rFonts w:ascii="Times New Roman" w:eastAsia="Times New Roman" w:hAnsi="Times New Roman" w:cs="Times New Roman"/>
          <w:color w:val="000000"/>
          <w:kern w:val="0"/>
          <w:sz w:val="28"/>
          <w:szCs w:val="28"/>
          <w:lang w:val="uk-UA" w:eastAsia="ru-RU"/>
        </w:rPr>
        <w:t> М</w:t>
      </w:r>
      <w:r w:rsidRPr="00964C7A">
        <w:rPr>
          <w:rFonts w:ascii="Times New Roman" w:eastAsia="Times New Roman" w:hAnsi="Times New Roman" w:cs="Times New Roman"/>
          <w:color w:val="000000"/>
          <w:kern w:val="0"/>
          <w:sz w:val="28"/>
          <w:szCs w:val="28"/>
          <w:lang w:val="uk-UA" w:eastAsia="uk-UA"/>
        </w:rPr>
        <w:t>.</w:t>
      </w:r>
      <w:r w:rsidRPr="00964C7A">
        <w:rPr>
          <w:rFonts w:ascii="Times New Roman" w:eastAsia="Times New Roman" w:hAnsi="Times New Roman" w:cs="Times New Roman"/>
          <w:color w:val="000000"/>
          <w:kern w:val="0"/>
          <w:sz w:val="28"/>
          <w:szCs w:val="28"/>
          <w:lang w:val="uk-UA" w:eastAsia="ru-RU"/>
        </w:rPr>
        <w:t xml:space="preserve"> Ващенка, А. С. Макаренка, Є. М. Мединського, Н. К. Крупської, І. І. Огієнка, М. І. Пирогова, С. Ф. Русової, С. О. Сірополка, В. О. Сухомлинського, В. І. Чарнолуського, С. Т. Шацького та ін.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Окремі питання сучасних методологічних засад позашкільної освіти та виховання, позашкільної роботи представлені в працях українських учених І. Д. Беха, В. В. Борисова, В. В. Вербицького, А. Й. Капської, Б. С. Кобзаря, В. М. Мадзігона, Г. П. Пустовіта, Ю. Д. Руденка, А. Й. Сиротенка, О. В. Сухом-линської, Т. І. Сущенко та ін.</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Проблеми позашкільної роботи, організації вільного часу дітей, додаткової освіти висвітлено в наукових роботах російських, білоруських, польських, словацьких, чеських учених та науковців з інших зарубіжних країн </w:t>
      </w:r>
      <w:r w:rsidRPr="00964C7A">
        <w:rPr>
          <w:rFonts w:ascii="Times New Roman" w:eastAsia="Times New Roman" w:hAnsi="Times New Roman" w:cs="Times New Roman"/>
          <w:color w:val="000000"/>
          <w:spacing w:val="-3"/>
          <w:kern w:val="0"/>
          <w:sz w:val="28"/>
          <w:szCs w:val="28"/>
          <w:lang w:val="uk-UA" w:eastAsia="ru-RU"/>
        </w:rPr>
        <w:t>Л. К. Балясної, А. В. Золотарьової, М. Жумарової, А. В. Єгорово</w:t>
      </w:r>
      <w:r w:rsidRPr="00964C7A">
        <w:rPr>
          <w:rFonts w:ascii="Times New Roman" w:eastAsia="Times New Roman" w:hAnsi="Times New Roman" w:cs="Times New Roman"/>
          <w:bCs/>
          <w:color w:val="000000"/>
          <w:spacing w:val="-3"/>
          <w:kern w:val="0"/>
          <w:sz w:val="28"/>
          <w:szCs w:val="28"/>
          <w:lang w:val="uk-UA" w:eastAsia="ru-RU"/>
        </w:rPr>
        <w:t xml:space="preserve">ї, </w:t>
      </w:r>
      <w:r w:rsidRPr="00964C7A">
        <w:rPr>
          <w:rFonts w:ascii="Times New Roman" w:eastAsia="Times New Roman" w:hAnsi="Times New Roman" w:cs="Times New Roman"/>
          <w:color w:val="000000"/>
          <w:spacing w:val="-3"/>
          <w:kern w:val="0"/>
          <w:sz w:val="28"/>
          <w:szCs w:val="28"/>
          <w:lang w:val="uk-UA" w:eastAsia="ru-RU"/>
        </w:rPr>
        <w:t>О. Б. Є</w:t>
      </w:r>
      <w:r w:rsidRPr="00964C7A">
        <w:rPr>
          <w:rFonts w:ascii="Times New Roman" w:eastAsia="Times New Roman" w:hAnsi="Times New Roman" w:cs="Times New Roman"/>
          <w:bCs/>
          <w:color w:val="000000"/>
          <w:spacing w:val="-3"/>
          <w:kern w:val="0"/>
          <w:sz w:val="28"/>
          <w:szCs w:val="28"/>
          <w:lang w:val="uk-UA" w:eastAsia="ru-RU"/>
        </w:rPr>
        <w:t>владової,</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І. Ковалчікової, М. Б. Коваль, Е. Кратофілової, </w:t>
      </w:r>
      <w:r w:rsidRPr="00964C7A">
        <w:rPr>
          <w:rFonts w:ascii="Times New Roman" w:eastAsia="Times New Roman" w:hAnsi="Times New Roman" w:cs="Times New Roman"/>
          <w:bCs/>
          <w:color w:val="000000"/>
          <w:kern w:val="0"/>
          <w:sz w:val="28"/>
          <w:szCs w:val="28"/>
          <w:lang w:val="uk-UA" w:eastAsia="ru-RU"/>
        </w:rPr>
        <w:t>Л.</w:t>
      </w:r>
      <w:r w:rsidRPr="00964C7A">
        <w:rPr>
          <w:rFonts w:ascii="Times New Roman" w:eastAsia="Times New Roman" w:hAnsi="Times New Roman" w:cs="Times New Roman"/>
          <w:color w:val="000000"/>
          <w:kern w:val="0"/>
          <w:sz w:val="28"/>
          <w:szCs w:val="28"/>
          <w:lang w:val="uk-UA" w:eastAsia="ru-RU"/>
        </w:rPr>
        <w:t> Г</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xml:space="preserve"> Логінової, </w:t>
      </w:r>
      <w:r w:rsidRPr="00964C7A">
        <w:rPr>
          <w:rFonts w:ascii="Times New Roman" w:eastAsia="Times New Roman" w:hAnsi="Times New Roman" w:cs="Times New Roman"/>
          <w:bCs/>
          <w:color w:val="000000"/>
          <w:kern w:val="0"/>
          <w:sz w:val="28"/>
          <w:szCs w:val="28"/>
          <w:lang w:val="uk-UA" w:eastAsia="ru-RU"/>
        </w:rPr>
        <w:t>Н.</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А.</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Морозової, Р</w:t>
      </w:r>
      <w:r w:rsidRPr="00964C7A">
        <w:rPr>
          <w:rFonts w:ascii="Times New Roman" w:eastAsia="Times New Roman" w:hAnsi="Times New Roman" w:cs="Times New Roman"/>
          <w:color w:val="000000"/>
          <w:kern w:val="0"/>
          <w:sz w:val="28"/>
          <w:szCs w:val="28"/>
          <w:lang w:val="uk-UA" w:eastAsia="ru-RU"/>
        </w:rPr>
        <w:t xml:space="preserve">. Кларійса, А. В. Скачкова, Н. Ф. Харінко, </w:t>
      </w:r>
      <w:r w:rsidRPr="00964C7A">
        <w:rPr>
          <w:rFonts w:ascii="Times New Roman" w:eastAsia="Times New Roman" w:hAnsi="Times New Roman" w:cs="Times New Roman"/>
          <w:color w:val="000000"/>
          <w:kern w:val="0"/>
          <w:sz w:val="28"/>
          <w:szCs w:val="28"/>
          <w:lang w:val="uk-UA" w:eastAsia="uk-UA"/>
        </w:rPr>
        <w:t>В.</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Г.</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Федотової, А.</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Б.</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Фоміної, </w:t>
      </w:r>
      <w:r w:rsidRPr="00964C7A">
        <w:rPr>
          <w:rFonts w:ascii="Times New Roman" w:eastAsia="Times New Roman" w:hAnsi="Times New Roman" w:cs="Times New Roman"/>
          <w:color w:val="000000"/>
          <w:kern w:val="0"/>
          <w:sz w:val="28"/>
          <w:szCs w:val="28"/>
          <w:lang w:val="uk-UA" w:eastAsia="uk-UA"/>
        </w:rPr>
        <w:t>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О.</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 xml:space="preserve">Чекова, </w:t>
      </w:r>
      <w:r w:rsidRPr="00964C7A">
        <w:rPr>
          <w:rFonts w:ascii="Times New Roman" w:eastAsia="Times New Roman" w:hAnsi="Times New Roman" w:cs="Times New Roman"/>
          <w:bCs/>
          <w:color w:val="000000"/>
          <w:kern w:val="0"/>
          <w:sz w:val="28"/>
          <w:szCs w:val="28"/>
          <w:lang w:val="uk-UA" w:eastAsia="ru-RU"/>
        </w:rPr>
        <w:t>Н.</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А.</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Чернової, 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Шиманського </w:t>
      </w:r>
      <w:r w:rsidRPr="00964C7A">
        <w:rPr>
          <w:rFonts w:ascii="Times New Roman" w:eastAsia="Times New Roman" w:hAnsi="Times New Roman" w:cs="Times New Roman"/>
          <w:color w:val="000000"/>
          <w:kern w:val="0"/>
          <w:sz w:val="28"/>
          <w:szCs w:val="28"/>
          <w:lang w:val="uk-UA" w:eastAsia="ru-RU"/>
        </w:rPr>
        <w:t xml:space="preserve">та ін.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Історичні основи становлення і розвитку позашкільних навчальних закладів розкрито в роботах В. Є. Береки, С. М. Букреєвої, О. Г. Глух, А. Й. Сиротенка, А. С. Шепілової, Т. Д. Цвірової та ін.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У низці наукових розробок знайшли відображення сучасні організаційно-управлінські основи діяльності позашкільних навчальних закладів України та інших держав. Так, питання організаційно-педагогічних основ функціонування Міжнародного дитячого центру “Артек” висвітлені в роботах М. М. Сидоренка, інноваційної діяльності Київського Палацу дітей та юнацтва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Т. І. Свирської, інтегративно-варіативого підходу до управління закладом додаткової освіти дітей – А. В. Золотарьової, методології управління </w:t>
      </w:r>
      <w:r w:rsidRPr="00964C7A">
        <w:rPr>
          <w:rFonts w:ascii="Times New Roman" w:eastAsia="Times New Roman" w:hAnsi="Times New Roman" w:cs="Times New Roman"/>
          <w:color w:val="000000"/>
          <w:spacing w:val="-4"/>
          <w:kern w:val="0"/>
          <w:sz w:val="28"/>
          <w:szCs w:val="28"/>
          <w:lang w:val="uk-UA" w:eastAsia="ru-RU"/>
        </w:rPr>
        <w:t>якістю додаткової освіти –</w:t>
      </w:r>
      <w:r w:rsidRPr="00964C7A">
        <w:rPr>
          <w:rFonts w:ascii="Times New Roman" w:eastAsia="Times New Roman" w:hAnsi="Times New Roman" w:cs="Times New Roman"/>
          <w:bCs/>
          <w:color w:val="000000"/>
          <w:spacing w:val="-4"/>
          <w:kern w:val="0"/>
          <w:sz w:val="28"/>
          <w:szCs w:val="28"/>
          <w:lang w:val="uk-UA" w:eastAsia="ru-RU"/>
        </w:rPr>
        <w:t xml:space="preserve"> Л.</w:t>
      </w:r>
      <w:r w:rsidRPr="00964C7A">
        <w:rPr>
          <w:rFonts w:ascii="Times New Roman" w:eastAsia="Times New Roman" w:hAnsi="Times New Roman" w:cs="Times New Roman"/>
          <w:color w:val="000000"/>
          <w:spacing w:val="-4"/>
          <w:kern w:val="0"/>
          <w:sz w:val="28"/>
          <w:szCs w:val="28"/>
          <w:lang w:val="uk-UA" w:eastAsia="ru-RU"/>
        </w:rPr>
        <w:t> Г</w:t>
      </w:r>
      <w:r w:rsidRPr="00964C7A">
        <w:rPr>
          <w:rFonts w:ascii="Times New Roman" w:eastAsia="Times New Roman" w:hAnsi="Times New Roman" w:cs="Times New Roman"/>
          <w:bCs/>
          <w:color w:val="000000"/>
          <w:spacing w:val="-4"/>
          <w:kern w:val="0"/>
          <w:sz w:val="28"/>
          <w:szCs w:val="28"/>
          <w:lang w:val="uk-UA" w:eastAsia="ru-RU"/>
        </w:rPr>
        <w:t>.</w:t>
      </w:r>
      <w:r w:rsidRPr="00964C7A">
        <w:rPr>
          <w:rFonts w:ascii="Times New Roman" w:eastAsia="Times New Roman" w:hAnsi="Times New Roman" w:cs="Times New Roman"/>
          <w:color w:val="000000"/>
          <w:spacing w:val="-4"/>
          <w:kern w:val="0"/>
          <w:sz w:val="28"/>
          <w:szCs w:val="28"/>
          <w:lang w:val="uk-UA" w:eastAsia="ru-RU"/>
        </w:rPr>
        <w:t> Логінової, регіональної моделі управління якістю</w:t>
      </w:r>
      <w:r w:rsidRPr="00964C7A">
        <w:rPr>
          <w:rFonts w:ascii="Times New Roman" w:eastAsia="Times New Roman" w:hAnsi="Times New Roman" w:cs="Times New Roman"/>
          <w:color w:val="000000"/>
          <w:kern w:val="0"/>
          <w:sz w:val="28"/>
          <w:szCs w:val="28"/>
          <w:lang w:val="uk-UA" w:eastAsia="ru-RU"/>
        </w:rPr>
        <w:t xml:space="preserve"> додаткової освіти дітей – В. В. Комарова, </w:t>
      </w:r>
      <w:r w:rsidRPr="00964C7A">
        <w:rPr>
          <w:rFonts w:ascii="Times New Roman" w:eastAsia="Times New Roman" w:hAnsi="Times New Roman" w:cs="Times New Roman"/>
          <w:bCs/>
          <w:color w:val="000000"/>
          <w:kern w:val="0"/>
          <w:sz w:val="28"/>
          <w:szCs w:val="28"/>
          <w:lang w:val="uk-UA" w:eastAsia="ru-RU"/>
        </w:rPr>
        <w:t>функціонування закладів позашкіль-ної освіти в соціально-економічних умовах сучасної Росії</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А. Ю. Бутовського, розвитку </w:t>
      </w:r>
      <w:r w:rsidRPr="00964C7A">
        <w:rPr>
          <w:rFonts w:ascii="Times New Roman" w:eastAsia="Times New Roman" w:hAnsi="Times New Roman" w:cs="Times New Roman"/>
          <w:color w:val="000000"/>
          <w:spacing w:val="-5"/>
          <w:kern w:val="0"/>
          <w:sz w:val="28"/>
          <w:szCs w:val="28"/>
          <w:lang w:val="uk-UA" w:eastAsia="ru-RU"/>
        </w:rPr>
        <w:t>соціально-педагогічних функцій закладів додаткової освіти дітей –</w:t>
      </w:r>
      <w:r w:rsidRPr="00964C7A">
        <w:rPr>
          <w:rFonts w:ascii="Times New Roman" w:eastAsia="Times New Roman" w:hAnsi="Times New Roman" w:cs="Times New Roman"/>
          <w:bCs/>
          <w:color w:val="000000"/>
          <w:spacing w:val="-5"/>
          <w:kern w:val="0"/>
          <w:sz w:val="28"/>
          <w:szCs w:val="28"/>
          <w:lang w:val="uk-UA" w:eastAsia="ru-RU"/>
        </w:rPr>
        <w:t xml:space="preserve"> </w:t>
      </w:r>
      <w:r w:rsidRPr="00964C7A">
        <w:rPr>
          <w:rFonts w:ascii="Times New Roman" w:eastAsia="Times New Roman" w:hAnsi="Times New Roman" w:cs="Times New Roman"/>
          <w:color w:val="000000"/>
          <w:spacing w:val="-4"/>
          <w:kern w:val="0"/>
          <w:sz w:val="28"/>
          <w:szCs w:val="28"/>
          <w:lang w:val="uk-UA" w:eastAsia="ru-RU"/>
        </w:rPr>
        <w:t>Л. М. Буйлової, педагогічних умов діяльності дитячих освітньо-виховних таборів</w:t>
      </w:r>
      <w:r w:rsidRPr="00964C7A">
        <w:rPr>
          <w:rFonts w:ascii="Times New Roman" w:eastAsia="Times New Roman" w:hAnsi="Times New Roman" w:cs="Times New Roman"/>
          <w:color w:val="000000"/>
          <w:kern w:val="0"/>
          <w:sz w:val="28"/>
          <w:szCs w:val="28"/>
          <w:lang w:val="uk-UA" w:eastAsia="ru-RU"/>
        </w:rPr>
        <w:t xml:space="preserve"> у сучасних умовах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В. М. Антонова, модернізації програмно-технологічного забезпечення освітнього процесу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С. Г. Мартової, В. П. Мацулевич та ін. </w:t>
      </w:r>
    </w:p>
    <w:p w:rsidR="00964C7A" w:rsidRPr="00964C7A" w:rsidRDefault="00964C7A" w:rsidP="00964C7A">
      <w:pPr>
        <w:widowControl/>
        <w:tabs>
          <w:tab w:val="clear" w:pos="709"/>
          <w:tab w:val="left" w:pos="1080"/>
        </w:tabs>
        <w:suppressAutoHyphens w:val="0"/>
        <w:spacing w:after="0" w:line="269" w:lineRule="auto"/>
        <w:ind w:firstLine="851"/>
        <w:rPr>
          <w:rFonts w:ascii="Times New Roman" w:eastAsia="Arial Unicode MS" w:hAnsi="Times New Roman" w:cs="Times New Roman"/>
          <w:snapToGrid w:val="0"/>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Окремі психолого-педагогічні аспекти навчання і виховання учнів у позашкільних навчальних закладах розкриті в багатьох дослідженнях. Зокрема, питання педагогічного процесу в позашкільних навчальних закладах висвітлені в роботах Т. І. Сущенко, розвитку позашкільної еколого-натуралістичної освіти в Україні – В. В. Вербицького, теоретико-методичних основ екологічної освіти та виховання учнів у позашкільних навчальних закладах – Г. П. Пустовіта, концепції краєзнавчої освіти та виховання в позашкільних навчальних закладах – В. В. Обозного, </w:t>
      </w:r>
      <w:r w:rsidRPr="00964C7A">
        <w:rPr>
          <w:rFonts w:ascii="Times New Roman" w:eastAsia="Times New Roman" w:hAnsi="Times New Roman" w:cs="Times New Roman"/>
          <w:kern w:val="0"/>
          <w:sz w:val="28"/>
          <w:szCs w:val="28"/>
          <w:lang w:val="uk-UA" w:eastAsia="ru-RU"/>
        </w:rPr>
        <w:t xml:space="preserve">формування у молодших школярів дбайливого ставлення до природи у позаурочній виховній роботі – О. П. Грошовенко, психологічних умов розвитку екологічної свідомості старшокласників у системі позашкільної освіти – О. С. Мамешиної, </w:t>
      </w:r>
      <w:r w:rsidRPr="00964C7A">
        <w:rPr>
          <w:rFonts w:ascii="Times New Roman" w:eastAsia="Times New Roman" w:hAnsi="Times New Roman" w:cs="Times New Roman"/>
          <w:color w:val="000000"/>
          <w:kern w:val="0"/>
          <w:sz w:val="28"/>
          <w:szCs w:val="28"/>
          <w:lang w:val="uk-UA" w:eastAsia="ru-RU"/>
        </w:rPr>
        <w:t>організації і проведення занять предметно-технічних гуртків – Є. І. Мегема, методики формування у старшокласників знань, умінь і навичок за профілем “Бісерування” – С. В. Борисової, організації освітнього процесу в недержавному закладі додаткової освіти – Н. Г. Кривощапової,</w:t>
      </w:r>
      <w:r w:rsidRPr="00964C7A">
        <w:rPr>
          <w:rFonts w:ascii="Times New Roman" w:eastAsia="Times New Roman" w:hAnsi="Times New Roman" w:cs="Times New Roman"/>
          <w:color w:val="000000"/>
          <w:spacing w:val="-6"/>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формування освітнього середовища клубу закладу додаткової освіти – М. Р. Катунової, педагогічних основ вивчення інформатики в системі додаткової освіти – О. О. Астаф’євої, морального виховання молодших школярів у позаурочній та позашкільній діяльності – О. В. Матвієнко, формування національної самосвідомості учнів у позашкільних навчальних закладах – А. В. Ращенко, системи управління виховною роботою зі школярами в регіоні – С. О. Шевченка, формування морально-ціннісних орієнтацій у дівчат-підлітків в умовах взаємодії школи та позашкільних закладів – Н. К. Сінькевич, </w:t>
      </w:r>
      <w:r w:rsidRPr="00964C7A">
        <w:rPr>
          <w:rFonts w:ascii="Times New Roman" w:eastAsia="Times New Roman" w:hAnsi="Times New Roman" w:cs="Times New Roman"/>
          <w:color w:val="000000"/>
          <w:spacing w:val="-4"/>
          <w:kern w:val="0"/>
          <w:sz w:val="28"/>
          <w:szCs w:val="28"/>
          <w:lang w:val="uk-UA" w:eastAsia="ru-RU"/>
        </w:rPr>
        <w:t>морально-етичної діяльності дітей в умовах позашкільного закладу – О. М. Миро</w:t>
      </w:r>
      <w:r w:rsidRPr="00964C7A">
        <w:rPr>
          <w:rFonts w:ascii="Times New Roman" w:eastAsia="Times New Roman" w:hAnsi="Times New Roman" w:cs="Times New Roman"/>
          <w:color w:val="000000"/>
          <w:kern w:val="0"/>
          <w:sz w:val="28"/>
          <w:szCs w:val="28"/>
          <w:lang w:val="uk-UA" w:eastAsia="ru-RU"/>
        </w:rPr>
        <w:t>ненко, моделювання етично-естетичного виховання в системі додаткової освіти – І. О. Плясецької, трансформації традиційної обрядовості та її використання в сучасній педагогічній, культурно-дозвіллєвій діяльності установ культури – О. Є. Кузика, соціально-педагогічних умов формування фізичного здоров’я підлітків у позашкільній роботі – А. В. Сватьєва, розвитку основ гума-ністичного світогляду молодших школярів засобами українського націо-нального</w:t>
      </w:r>
      <w:r w:rsidRPr="00964C7A">
        <w:rPr>
          <w:rFonts w:ascii="Times New Roman" w:eastAsia="Times New Roman" w:hAnsi="Times New Roman" w:cs="Times New Roman"/>
          <w:bCs/>
          <w:color w:val="000000"/>
          <w:kern w:val="0"/>
          <w:sz w:val="28"/>
          <w:szCs w:val="28"/>
          <w:lang w:val="uk-UA" w:eastAsia="ru-RU"/>
        </w:rPr>
        <w:t xml:space="preserve"> виховання</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noProof/>
          <w:color w:val="000000"/>
          <w:kern w:val="0"/>
          <w:sz w:val="28"/>
          <w:szCs w:val="28"/>
          <w:lang w:val="uk-UA" w:eastAsia="ru-RU"/>
        </w:rPr>
        <w:t>Г.</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noProof/>
          <w:color w:val="000000"/>
          <w:kern w:val="0"/>
          <w:sz w:val="28"/>
          <w:szCs w:val="28"/>
          <w:lang w:val="uk-UA" w:eastAsia="ru-RU"/>
        </w:rPr>
        <w:t>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noProof/>
          <w:color w:val="000000"/>
          <w:kern w:val="0"/>
          <w:sz w:val="28"/>
          <w:szCs w:val="28"/>
          <w:lang w:val="uk-UA" w:eastAsia="ru-RU"/>
        </w:rPr>
        <w:t xml:space="preserve">Усачової, </w:t>
      </w:r>
      <w:r w:rsidRPr="00964C7A">
        <w:rPr>
          <w:rFonts w:ascii="Times New Roman" w:eastAsia="Times New Roman" w:hAnsi="Times New Roman" w:cs="Times New Roman"/>
          <w:iCs/>
          <w:color w:val="000000"/>
          <w:kern w:val="0"/>
          <w:sz w:val="28"/>
          <w:szCs w:val="28"/>
          <w:lang w:val="uk-UA" w:eastAsia="uk-UA"/>
        </w:rPr>
        <w:t xml:space="preserve">формування </w:t>
      </w:r>
      <w:r w:rsidRPr="00964C7A">
        <w:rPr>
          <w:rFonts w:ascii="Times New Roman" w:eastAsia="Times New Roman" w:hAnsi="Times New Roman" w:cs="Times New Roman"/>
          <w:color w:val="000000"/>
          <w:kern w:val="0"/>
          <w:sz w:val="28"/>
          <w:szCs w:val="28"/>
          <w:lang w:val="uk-UA" w:eastAsia="uk-UA"/>
        </w:rPr>
        <w:t>екологічної культури дітей у закладах додаткової освіти</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 xml:space="preserve"> </w:t>
      </w:r>
      <w:r w:rsidRPr="00964C7A">
        <w:rPr>
          <w:rFonts w:ascii="Times New Roman" w:eastAsia="Times New Roman" w:hAnsi="Times New Roman" w:cs="Times New Roman"/>
          <w:iCs/>
          <w:color w:val="000000"/>
          <w:kern w:val="0"/>
          <w:sz w:val="28"/>
          <w:szCs w:val="28"/>
          <w:lang w:val="uk-UA" w:eastAsia="uk-UA"/>
        </w:rPr>
        <w:t>Н.</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iCs/>
          <w:color w:val="000000"/>
          <w:kern w:val="0"/>
          <w:sz w:val="28"/>
          <w:szCs w:val="28"/>
          <w:lang w:val="uk-UA" w:eastAsia="uk-UA"/>
        </w:rPr>
        <w:t>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iCs/>
          <w:color w:val="000000"/>
          <w:kern w:val="0"/>
          <w:sz w:val="28"/>
          <w:szCs w:val="28"/>
          <w:lang w:val="uk-UA" w:eastAsia="uk-UA"/>
        </w:rPr>
        <w:t xml:space="preserve">Сотникової </w:t>
      </w:r>
      <w:r w:rsidRPr="00964C7A">
        <w:rPr>
          <w:rFonts w:ascii="Times New Roman" w:eastAsia="Times New Roman" w:hAnsi="Times New Roman" w:cs="Times New Roman"/>
          <w:color w:val="000000"/>
          <w:kern w:val="0"/>
          <w:sz w:val="28"/>
          <w:szCs w:val="28"/>
          <w:lang w:val="uk-UA" w:eastAsia="ru-RU"/>
        </w:rPr>
        <w:t xml:space="preserve">та ін. </w:t>
      </w:r>
    </w:p>
    <w:p w:rsidR="00964C7A" w:rsidRPr="00964C7A" w:rsidRDefault="00964C7A" w:rsidP="00964C7A">
      <w:pPr>
        <w:widowControl/>
        <w:tabs>
          <w:tab w:val="clear" w:pos="709"/>
          <w:tab w:val="left" w:pos="1080"/>
        </w:tabs>
        <w:suppressAutoHyphens w:val="0"/>
        <w:spacing w:after="0" w:line="269" w:lineRule="auto"/>
        <w:ind w:firstLine="851"/>
        <w:rPr>
          <w:rFonts w:ascii="Times New Roman" w:eastAsia="Times New Roman" w:hAnsi="Times New Roman" w:cs="Times New Roman"/>
          <w:noProof/>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Проблеми розвитку та соціалізації учнів, їх творчої діяльності в позашкільних навчальних закладах розкрито в низці наукових праць. Так, питання розвитку технічних здібностей учнів представлено в роботах Г. Є. Левченка, І. С. Волощука, О. О. Білошинського, організаційно-педагогічних умов соціальної адаптації учнів 5–9-х класів у позашкільних навчальних закладах – О. В. Литовченко, соціального становлення особистості підлітка в тимчасових об’єднаннях за інтересами – О. Г. Карпенко, системи роботи позашкільних закладів з формування активної життєвої позиції старшокласників – І. М. Рябченко, додаткової освіти дітей як засобу їх творчого розвитку – В. О. Березіної, педагогічних умов розвитку технічної творчості учнів – Ю. Г. Бельмача, розвитку в школярів інтересу до транспортної техніки у процесі її макетування і конструювання у позашкільних закладах – Д. В. Лебедєва, організаційно-педагогічних умов соціального становлення дітей у багатопрофільному закладі додаткової освіти дітей – А. В. Золотарьової, педагогічні умови розвитку творчої активності молодших школярів у гуртковій роботі – Н. Т. Тверезовської, самовизначення та самореалізації як мотиву участі старшокласників у гуртковій роботі – О. І. Баришевої, формування активної життєвої позиції підлітків у клубних об’єднаннях за інтересами – Н. Д. Поно-марчук, особистісного самовизначення школяра в діяльності комплексного позашкільного навчально-виховного закладу – О. С. Семенова, </w:t>
      </w:r>
      <w:r w:rsidRPr="00964C7A">
        <w:rPr>
          <w:rFonts w:ascii="Times New Roman" w:eastAsia="Arial Unicode MS" w:hAnsi="Times New Roman" w:cs="Times New Roman"/>
          <w:snapToGrid w:val="0"/>
          <w:color w:val="000000"/>
          <w:kern w:val="0"/>
          <w:sz w:val="28"/>
          <w:szCs w:val="28"/>
          <w:lang w:val="uk-UA" w:eastAsia="ru-RU"/>
        </w:rPr>
        <w:t>п</w:t>
      </w:r>
      <w:r w:rsidRPr="00964C7A">
        <w:rPr>
          <w:rFonts w:ascii="Times New Roman" w:eastAsia="Arial Unicode MS" w:hAnsi="Times New Roman" w:cs="Times New Roman"/>
          <w:color w:val="000000"/>
          <w:kern w:val="0"/>
          <w:sz w:val="28"/>
          <w:szCs w:val="28"/>
          <w:lang w:val="uk-UA" w:eastAsia="ru-RU"/>
        </w:rPr>
        <w:t>рофесійного становлення молоді</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Arial Unicode MS" w:hAnsi="Times New Roman" w:cs="Times New Roman"/>
          <w:snapToGrid w:val="0"/>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В. В. Рибалка, </w:t>
      </w:r>
      <w:r w:rsidRPr="00964C7A">
        <w:rPr>
          <w:rFonts w:ascii="Times New Roman" w:eastAsia="Times New Roman" w:hAnsi="Times New Roman" w:cs="Times New Roman"/>
          <w:kern w:val="0"/>
          <w:sz w:val="28"/>
          <w:szCs w:val="28"/>
          <w:lang w:val="uk-UA" w:eastAsia="ru-RU"/>
        </w:rPr>
        <w:t>професійн</w:t>
      </w:r>
      <w:r w:rsidRPr="00964C7A">
        <w:rPr>
          <w:rFonts w:ascii="Times New Roman" w:eastAsia="Times New Roman" w:hAnsi="Times New Roman" w:cs="Times New Roman"/>
          <w:spacing w:val="-2"/>
          <w:kern w:val="0"/>
          <w:sz w:val="28"/>
          <w:szCs w:val="28"/>
          <w:lang w:val="uk-UA" w:eastAsia="ru-RU"/>
        </w:rPr>
        <w:t>ого самовизначення учнів у позашкільних навчальних закладах – Н. В. Жемери,</w:t>
      </w:r>
      <w:r w:rsidRPr="00964C7A">
        <w:rPr>
          <w:rFonts w:ascii="Times New Roman" w:eastAsia="Times New Roman" w:hAnsi="Times New Roman" w:cs="Times New Roman"/>
          <w:kern w:val="0"/>
          <w:sz w:val="28"/>
          <w:szCs w:val="28"/>
          <w:lang w:val="uk-UA" w:eastAsia="ru-RU"/>
        </w:rPr>
        <w:t xml:space="preserve"> соціально-педагогічних основ діяльності МАН як фактора формування творчої особистості – Л. І. Ковбасенко, організації творчої діяльності учнів у позашкільному закладі – О. І. Рассказової, організації пошукової діяльності учнів у позашкільних закладах освіти – В. А. Редіної, розвитку творчого потенціалу учнів</w:t>
      </w:r>
      <w:r w:rsidRPr="00964C7A">
        <w:rPr>
          <w:rFonts w:ascii="Times New Roman" w:eastAsia="Times New Roman" w:hAnsi="Times New Roman" w:cs="Times New Roman"/>
          <w:kern w:val="0"/>
          <w:sz w:val="28"/>
          <w:szCs w:val="28"/>
          <w:lang w:val="uk-UA" w:eastAsia="uk-UA"/>
        </w:rPr>
        <w:t xml:space="preserve"> в умовах системи додаткової освіти</w:t>
      </w:r>
      <w:r w:rsidRPr="00964C7A">
        <w:rPr>
          <w:rFonts w:ascii="Times New Roman" w:eastAsia="Times New Roman" w:hAnsi="Times New Roman" w:cs="Times New Roman"/>
          <w:kern w:val="0"/>
          <w:sz w:val="28"/>
          <w:szCs w:val="28"/>
          <w:lang w:val="uk-UA" w:eastAsia="ru-RU"/>
        </w:rPr>
        <w:t> –</w:t>
      </w:r>
      <w:r w:rsidRPr="00964C7A">
        <w:rPr>
          <w:rFonts w:ascii="Times New Roman" w:eastAsia="Times New Roman" w:hAnsi="Times New Roman" w:cs="Times New Roman"/>
          <w:kern w:val="0"/>
          <w:sz w:val="28"/>
          <w:szCs w:val="28"/>
          <w:lang w:val="uk-UA" w:eastAsia="uk-UA"/>
        </w:rPr>
        <w:t xml:space="preserve"> </w:t>
      </w:r>
      <w:r w:rsidRPr="00964C7A">
        <w:rPr>
          <w:rFonts w:ascii="Times New Roman" w:eastAsia="Times New Roman" w:hAnsi="Times New Roman" w:cs="Times New Roman"/>
          <w:iCs/>
          <w:snapToGrid w:val="0"/>
          <w:kern w:val="0"/>
          <w:sz w:val="28"/>
          <w:szCs w:val="28"/>
          <w:lang w:val="uk-UA" w:eastAsia="uk-UA"/>
        </w:rPr>
        <w:t>Н.</w:t>
      </w:r>
      <w:r w:rsidRPr="00964C7A">
        <w:rPr>
          <w:rFonts w:ascii="Times New Roman" w:eastAsia="Times New Roman" w:hAnsi="Times New Roman" w:cs="Times New Roman"/>
          <w:kern w:val="0"/>
          <w:sz w:val="28"/>
          <w:szCs w:val="28"/>
          <w:lang w:val="uk-UA" w:eastAsia="ru-RU"/>
        </w:rPr>
        <w:t> </w:t>
      </w:r>
      <w:r w:rsidRPr="00964C7A">
        <w:rPr>
          <w:rFonts w:ascii="Times New Roman" w:eastAsia="Times New Roman" w:hAnsi="Times New Roman" w:cs="Times New Roman"/>
          <w:iCs/>
          <w:snapToGrid w:val="0"/>
          <w:kern w:val="0"/>
          <w:sz w:val="28"/>
          <w:szCs w:val="28"/>
          <w:lang w:val="uk-UA" w:eastAsia="uk-UA"/>
        </w:rPr>
        <w:t>Б.</w:t>
      </w:r>
      <w:r w:rsidRPr="00964C7A">
        <w:rPr>
          <w:rFonts w:ascii="Times New Roman" w:eastAsia="Times New Roman" w:hAnsi="Times New Roman" w:cs="Times New Roman"/>
          <w:kern w:val="0"/>
          <w:sz w:val="28"/>
          <w:szCs w:val="28"/>
          <w:lang w:val="uk-UA" w:eastAsia="ru-RU"/>
        </w:rPr>
        <w:t> </w:t>
      </w:r>
      <w:r w:rsidRPr="00964C7A">
        <w:rPr>
          <w:rFonts w:ascii="Times New Roman" w:eastAsia="Times New Roman" w:hAnsi="Times New Roman" w:cs="Times New Roman"/>
          <w:iCs/>
          <w:snapToGrid w:val="0"/>
          <w:kern w:val="0"/>
          <w:sz w:val="28"/>
          <w:szCs w:val="28"/>
          <w:lang w:val="uk-UA" w:eastAsia="uk-UA"/>
        </w:rPr>
        <w:t>Дворцової</w:t>
      </w:r>
      <w:r w:rsidRPr="00964C7A">
        <w:rPr>
          <w:rFonts w:ascii="Times New Roman" w:eastAsia="Times New Roman" w:hAnsi="Times New Roman" w:cs="Times New Roman"/>
          <w:kern w:val="0"/>
          <w:sz w:val="28"/>
          <w:szCs w:val="28"/>
          <w:lang w:val="uk-UA" w:eastAsia="uk-UA"/>
        </w:rPr>
        <w:t xml:space="preserve">, </w:t>
      </w:r>
      <w:r w:rsidRPr="00964C7A">
        <w:rPr>
          <w:rFonts w:ascii="Times New Roman" w:eastAsia="Times New Roman" w:hAnsi="Times New Roman" w:cs="Times New Roman"/>
          <w:kern w:val="0"/>
          <w:sz w:val="28"/>
          <w:szCs w:val="28"/>
          <w:lang w:val="uk-UA" w:eastAsia="ru-RU"/>
        </w:rPr>
        <w:t>корекції девіантної поведінки підлітків в умовах сучасного позашкільного навчального закладу –</w:t>
      </w:r>
      <w:r w:rsidRPr="00964C7A">
        <w:rPr>
          <w:rFonts w:ascii="Times New Roman" w:eastAsia="Times New Roman" w:hAnsi="Times New Roman" w:cs="Times New Roman"/>
          <w:snapToGrid w:val="0"/>
          <w:kern w:val="0"/>
          <w:sz w:val="28"/>
          <w:szCs w:val="28"/>
          <w:lang w:val="uk-UA" w:eastAsia="ru-RU"/>
        </w:rPr>
        <w:t xml:space="preserve"> </w:t>
      </w:r>
      <w:r w:rsidRPr="00964C7A">
        <w:rPr>
          <w:rFonts w:ascii="Times New Roman" w:eastAsia="Times New Roman" w:hAnsi="Times New Roman" w:cs="Times New Roman"/>
          <w:kern w:val="0"/>
          <w:sz w:val="28"/>
          <w:szCs w:val="28"/>
          <w:lang w:val="uk-UA" w:eastAsia="ru-RU"/>
        </w:rPr>
        <w:t xml:space="preserve">Т. К. Окушко, </w:t>
      </w:r>
      <w:r w:rsidRPr="00964C7A">
        <w:rPr>
          <w:rFonts w:ascii="Times New Roman" w:eastAsia="Times New Roman" w:hAnsi="Times New Roman" w:cs="Times New Roman"/>
          <w:snapToGrid w:val="0"/>
          <w:kern w:val="0"/>
          <w:sz w:val="28"/>
          <w:szCs w:val="28"/>
          <w:lang w:val="uk-UA" w:eastAsia="ru-RU"/>
        </w:rPr>
        <w:t>формування дозвіллєвої культури молодших школярів засобами дитячого фольклору</w:t>
      </w:r>
      <w:r w:rsidRPr="00964C7A">
        <w:rPr>
          <w:rFonts w:ascii="Times New Roman" w:eastAsia="Times New Roman" w:hAnsi="Times New Roman" w:cs="Times New Roman"/>
          <w:kern w:val="0"/>
          <w:sz w:val="28"/>
          <w:szCs w:val="28"/>
          <w:lang w:val="uk-UA" w:eastAsia="ru-RU"/>
        </w:rPr>
        <w:t> –</w:t>
      </w:r>
      <w:r w:rsidRPr="00964C7A">
        <w:rPr>
          <w:rFonts w:ascii="Times New Roman" w:eastAsia="Times New Roman" w:hAnsi="Times New Roman" w:cs="Times New Roman"/>
          <w:snapToGrid w:val="0"/>
          <w:kern w:val="0"/>
          <w:sz w:val="28"/>
          <w:szCs w:val="28"/>
          <w:lang w:val="uk-UA" w:eastAsia="ru-RU"/>
        </w:rPr>
        <w:t xml:space="preserve"> </w:t>
      </w:r>
      <w:r w:rsidRPr="00964C7A">
        <w:rPr>
          <w:rFonts w:ascii="Times New Roman" w:eastAsia="Times New Roman" w:hAnsi="Times New Roman" w:cs="Times New Roman"/>
          <w:kern w:val="0"/>
          <w:sz w:val="28"/>
          <w:szCs w:val="28"/>
          <w:lang w:val="uk-UA" w:eastAsia="ru-RU"/>
        </w:rPr>
        <w:t>Т. І. Чернігівець, педагогічних особливостей додаткової освіти в галузі художньо-творчого розвитку учнів –</w:t>
      </w:r>
      <w:r w:rsidRPr="00964C7A">
        <w:rPr>
          <w:rFonts w:ascii="Times New Roman" w:eastAsia="Times New Roman" w:hAnsi="Times New Roman" w:cs="Times New Roman"/>
          <w:snapToGrid w:val="0"/>
          <w:kern w:val="0"/>
          <w:sz w:val="28"/>
          <w:szCs w:val="28"/>
          <w:lang w:val="uk-UA" w:eastAsia="ru-RU"/>
        </w:rPr>
        <w:t xml:space="preserve"> </w:t>
      </w:r>
      <w:r w:rsidRPr="00964C7A">
        <w:rPr>
          <w:rFonts w:ascii="Times New Roman" w:eastAsia="Times New Roman" w:hAnsi="Times New Roman" w:cs="Times New Roman"/>
          <w:kern w:val="0"/>
          <w:sz w:val="28"/>
          <w:szCs w:val="28"/>
          <w:lang w:val="uk-UA" w:eastAsia="ru-RU"/>
        </w:rPr>
        <w:t xml:space="preserve">Л. В. Цвєткової </w:t>
      </w:r>
      <w:r w:rsidRPr="00964C7A">
        <w:rPr>
          <w:rFonts w:ascii="Times New Roman" w:eastAsia="Times New Roman" w:hAnsi="Times New Roman" w:cs="Times New Roman"/>
          <w:color w:val="000000"/>
          <w:kern w:val="0"/>
          <w:sz w:val="28"/>
          <w:szCs w:val="28"/>
          <w:lang w:val="uk-UA" w:eastAsia="ru-RU"/>
        </w:rPr>
        <w:t xml:space="preserve">та ін.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Деякі кадрові питання позашкільних навчальних закладів, зокрема проблеми формування готовності керівників до програмно-цільового управління розвитком позашкільного навчального закладу розкрито </w:t>
      </w:r>
      <w:r w:rsidRPr="00964C7A">
        <w:rPr>
          <w:rFonts w:ascii="Times New Roman" w:eastAsia="Times New Roman" w:hAnsi="Times New Roman" w:cs="Times New Roman"/>
          <w:kern w:val="0"/>
          <w:sz w:val="28"/>
          <w:szCs w:val="28"/>
          <w:lang w:val="uk-UA" w:eastAsia="ru-RU"/>
        </w:rPr>
        <w:t xml:space="preserve">в роботах </w:t>
      </w:r>
      <w:r w:rsidRPr="00964C7A">
        <w:rPr>
          <w:rFonts w:ascii="Times New Roman" w:eastAsia="Times New Roman" w:hAnsi="Times New Roman" w:cs="Times New Roman"/>
          <w:color w:val="000000"/>
          <w:kern w:val="0"/>
          <w:sz w:val="28"/>
          <w:szCs w:val="28"/>
          <w:lang w:val="uk-UA" w:eastAsia="ru-RU"/>
        </w:rPr>
        <w:t xml:space="preserve">В. О. Войчук, підготовки керівників гуртків </w:t>
      </w:r>
      <w:r w:rsidRPr="00964C7A">
        <w:rPr>
          <w:rFonts w:ascii="Times New Roman" w:eastAsia="Times New Roman" w:hAnsi="Times New Roman" w:cs="Times New Roman"/>
          <w:color w:val="000000"/>
          <w:kern w:val="0"/>
          <w:sz w:val="28"/>
          <w:szCs w:val="28"/>
          <w:lang w:val="uk-UA" w:eastAsia="uk-UA"/>
        </w:rPr>
        <w:t>позашкільних закладів до виховної роботи з дітьми</w:t>
      </w:r>
      <w:r w:rsidRPr="00964C7A">
        <w:rPr>
          <w:rFonts w:ascii="Times New Roman" w:eastAsia="Times New Roman" w:hAnsi="Times New Roman" w:cs="Times New Roman"/>
          <w:color w:val="000000"/>
          <w:kern w:val="0"/>
          <w:sz w:val="28"/>
          <w:szCs w:val="28"/>
          <w:lang w:val="uk-UA" w:eastAsia="ru-RU"/>
        </w:rPr>
        <w:t xml:space="preserve"> – С. Л. Васильченка, </w:t>
      </w:r>
      <w:r w:rsidRPr="00964C7A">
        <w:rPr>
          <w:rFonts w:ascii="Times New Roman" w:eastAsia="Times New Roman" w:hAnsi="Times New Roman" w:cs="Times New Roman"/>
          <w:bCs/>
          <w:kern w:val="0"/>
          <w:sz w:val="28"/>
          <w:szCs w:val="28"/>
          <w:lang w:val="uk-UA" w:eastAsia="uk-UA"/>
        </w:rPr>
        <w:t xml:space="preserve">підготовки студентів до керівництва гуртковою роботою учнів з українського декоративно-прикладного мистецтва (на прикладі </w:t>
      </w:r>
      <w:r w:rsidRPr="00964C7A">
        <w:rPr>
          <w:rFonts w:ascii="Times New Roman" w:eastAsia="Times New Roman" w:hAnsi="Times New Roman" w:cs="Times New Roman"/>
          <w:color w:val="000000"/>
          <w:kern w:val="0"/>
          <w:sz w:val="28"/>
          <w:szCs w:val="28"/>
          <w:lang w:val="uk-UA" w:eastAsia="uk-UA"/>
        </w:rPr>
        <w:t xml:space="preserve">гуртків з </w:t>
      </w:r>
      <w:r w:rsidRPr="00964C7A">
        <w:rPr>
          <w:rFonts w:ascii="Times New Roman" w:eastAsia="Times New Roman" w:hAnsi="Times New Roman" w:cs="Times New Roman"/>
          <w:bCs/>
          <w:kern w:val="0"/>
          <w:sz w:val="28"/>
          <w:szCs w:val="28"/>
          <w:lang w:val="uk-UA" w:eastAsia="uk-UA"/>
        </w:rPr>
        <w:t>декоративно-прикладного мистецтва зі спеціалізації “обслуговуюча праця”)</w:t>
      </w:r>
      <w:r w:rsidRPr="00964C7A">
        <w:rPr>
          <w:rFonts w:ascii="Times New Roman" w:eastAsia="Times New Roman" w:hAnsi="Times New Roman" w:cs="Times New Roman"/>
          <w:color w:val="000000"/>
          <w:kern w:val="0"/>
          <w:sz w:val="28"/>
          <w:szCs w:val="28"/>
          <w:lang w:val="uk-UA" w:eastAsia="ru-RU"/>
        </w:rPr>
        <w:t> – Т. А. </w:t>
      </w:r>
      <w:r w:rsidRPr="00964C7A">
        <w:rPr>
          <w:rFonts w:ascii="Times New Roman" w:eastAsia="Times New Roman" w:hAnsi="Times New Roman" w:cs="Times New Roman"/>
          <w:kern w:val="0"/>
          <w:sz w:val="28"/>
          <w:szCs w:val="28"/>
          <w:lang w:val="uk-UA" w:eastAsia="uk-UA"/>
        </w:rPr>
        <w:t xml:space="preserve">Сиротенко, </w:t>
      </w:r>
      <w:r w:rsidRPr="00964C7A">
        <w:rPr>
          <w:rFonts w:ascii="Times New Roman" w:eastAsia="Times New Roman" w:hAnsi="Times New Roman" w:cs="Times New Roman"/>
          <w:color w:val="000000"/>
          <w:kern w:val="0"/>
          <w:sz w:val="28"/>
          <w:szCs w:val="28"/>
          <w:lang w:val="uk-UA" w:eastAsia="ru-RU"/>
        </w:rPr>
        <w:t>залучення студентів до виховної діяльності в умовах оздоровчого табору – Л. Є. Пундик, педагогічного проект-тування процесу професійної підготовки</w:t>
      </w:r>
      <w:r w:rsidRPr="00964C7A">
        <w:rPr>
          <w:rFonts w:ascii="Times New Roman" w:eastAsia="Times New Roman" w:hAnsi="Times New Roman" w:cs="Times New Roman"/>
          <w:bCs/>
          <w:color w:val="000000"/>
          <w:kern w:val="0"/>
          <w:sz w:val="28"/>
          <w:szCs w:val="28"/>
          <w:lang w:val="uk-UA" w:eastAsia="ru-RU"/>
        </w:rPr>
        <w:t xml:space="preserve"> педагогів-організаторів у Міжнарод-ному дитячому центрі “Артек”</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snapToGrid w:val="0"/>
          <w:color w:val="000000"/>
          <w:kern w:val="0"/>
          <w:sz w:val="28"/>
          <w:szCs w:val="28"/>
          <w:lang w:val="uk-UA" w:eastAsia="uk-UA"/>
        </w:rPr>
        <w:t>Л.</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snapToGrid w:val="0"/>
          <w:color w:val="000000"/>
          <w:kern w:val="0"/>
          <w:sz w:val="28"/>
          <w:szCs w:val="28"/>
          <w:lang w:val="uk-UA" w:eastAsia="uk-UA"/>
        </w:rPr>
        <w:t>А.</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snapToGrid w:val="0"/>
          <w:color w:val="000000"/>
          <w:kern w:val="0"/>
          <w:sz w:val="28"/>
          <w:szCs w:val="28"/>
          <w:lang w:val="uk-UA" w:eastAsia="uk-UA"/>
        </w:rPr>
        <w:t>Іванової, р</w:t>
      </w:r>
      <w:r w:rsidRPr="00964C7A">
        <w:rPr>
          <w:rFonts w:ascii="Times New Roman" w:eastAsia="Times New Roman" w:hAnsi="Times New Roman" w:cs="Times New Roman"/>
          <w:iCs/>
          <w:snapToGrid w:val="0"/>
          <w:color w:val="000000"/>
          <w:kern w:val="0"/>
          <w:sz w:val="28"/>
          <w:szCs w:val="28"/>
          <w:lang w:val="uk-UA" w:eastAsia="uk-UA"/>
        </w:rPr>
        <w:t xml:space="preserve">озвитку </w:t>
      </w:r>
      <w:r w:rsidRPr="00964C7A">
        <w:rPr>
          <w:rFonts w:ascii="Times New Roman" w:eastAsia="Times New Roman" w:hAnsi="Times New Roman" w:cs="Times New Roman"/>
          <w:color w:val="000000"/>
          <w:kern w:val="0"/>
          <w:sz w:val="28"/>
          <w:szCs w:val="28"/>
          <w:lang w:val="uk-UA" w:eastAsia="uk-UA"/>
        </w:rPr>
        <w:t>педагогічного колек-тиву багатопрофільного закладу додаткової освіти як навчальної організації</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uk-UA"/>
        </w:rPr>
        <w:t xml:space="preserve"> </w:t>
      </w:r>
      <w:r w:rsidRPr="00964C7A">
        <w:rPr>
          <w:rFonts w:ascii="Times New Roman" w:eastAsia="Times New Roman" w:hAnsi="Times New Roman" w:cs="Times New Roman"/>
          <w:iCs/>
          <w:snapToGrid w:val="0"/>
          <w:color w:val="000000"/>
          <w:kern w:val="0"/>
          <w:sz w:val="28"/>
          <w:szCs w:val="28"/>
          <w:lang w:val="uk-UA" w:eastAsia="uk-UA"/>
        </w:rPr>
        <w:t>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iCs/>
          <w:snapToGrid w:val="0"/>
          <w:color w:val="000000"/>
          <w:kern w:val="0"/>
          <w:sz w:val="28"/>
          <w:szCs w:val="28"/>
          <w:lang w:val="uk-UA" w:eastAsia="uk-UA"/>
        </w:rPr>
        <w:t>М.</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iCs/>
          <w:snapToGrid w:val="0"/>
          <w:color w:val="000000"/>
          <w:kern w:val="0"/>
          <w:sz w:val="28"/>
          <w:szCs w:val="28"/>
          <w:lang w:val="uk-UA" w:eastAsia="uk-UA"/>
        </w:rPr>
        <w:t>Вострікової, теорії і практики розвитку творчого потенціалу педагога в умовах моніторингу якості додаткової освіти дітей</w:t>
      </w:r>
      <w:r w:rsidRPr="00964C7A">
        <w:rPr>
          <w:rFonts w:ascii="Times New Roman" w:eastAsia="Times New Roman" w:hAnsi="Times New Roman" w:cs="Times New Roman"/>
          <w:color w:val="000000"/>
          <w:kern w:val="0"/>
          <w:sz w:val="28"/>
          <w:szCs w:val="28"/>
          <w:lang w:val="uk-UA" w:eastAsia="ru-RU"/>
        </w:rPr>
        <w:t xml:space="preserve"> – А. І. Щетинської та ін. </w:t>
      </w:r>
    </w:p>
    <w:p w:rsidR="00964C7A" w:rsidRPr="00964C7A" w:rsidRDefault="00964C7A" w:rsidP="00964C7A">
      <w:pPr>
        <w:widowControl/>
        <w:tabs>
          <w:tab w:val="clear" w:pos="709"/>
          <w:tab w:val="left" w:pos="1080"/>
          <w:tab w:val="left" w:pos="1260"/>
        </w:tabs>
        <w:suppressAutoHyphens w:val="0"/>
        <w:spacing w:after="0" w:line="269" w:lineRule="auto"/>
        <w:ind w:firstLine="851"/>
        <w:rPr>
          <w:rFonts w:ascii="Times New Roman" w:eastAsia="Times New Roman" w:hAnsi="Times New Roman" w:cs="Times New Roman"/>
          <w:kern w:val="0"/>
          <w:sz w:val="28"/>
          <w:szCs w:val="28"/>
          <w:lang w:val="uk-UA" w:eastAsia="uk-UA"/>
        </w:rPr>
      </w:pPr>
      <w:r w:rsidRPr="00964C7A">
        <w:rPr>
          <w:rFonts w:ascii="Times New Roman" w:eastAsia="Times New Roman" w:hAnsi="Times New Roman" w:cs="Times New Roman"/>
          <w:color w:val="000000"/>
          <w:kern w:val="0"/>
          <w:sz w:val="28"/>
          <w:szCs w:val="28"/>
          <w:lang w:val="uk-UA" w:eastAsia="ru-RU"/>
        </w:rPr>
        <w:t xml:space="preserve">Водночас аналіз теоретичних джерел, практики позашкільної освіти, педагогічна і дослідницька робота автора даного дослідження показали, що існуючі розробки і практичні рекомендації не відображають з достатньою повнотою основні положення щодо змісту і методики позашкільної освіти, методології діяльності позашкільних навчальних закладів в Україні у сучасних умовах. </w:t>
      </w:r>
      <w:r w:rsidRPr="00964C7A">
        <w:rPr>
          <w:rFonts w:ascii="Times New Roman" w:eastAsia="Times New Roman" w:hAnsi="Times New Roman" w:cs="Times New Roman"/>
          <w:kern w:val="0"/>
          <w:sz w:val="28"/>
          <w:szCs w:val="28"/>
          <w:lang w:val="uk-UA" w:eastAsia="uk-UA"/>
        </w:rPr>
        <w:t>На сьогодні в позашкільній освіті має місце явна суперечність між:</w:t>
      </w:r>
    </w:p>
    <w:p w:rsidR="00964C7A" w:rsidRPr="00964C7A" w:rsidRDefault="00964C7A" w:rsidP="00964C7A">
      <w:pPr>
        <w:widowControl/>
        <w:numPr>
          <w:ilvl w:val="1"/>
          <w:numId w:val="11"/>
        </w:numPr>
        <w:tabs>
          <w:tab w:val="clear" w:pos="709"/>
          <w:tab w:val="left" w:pos="1260"/>
          <w:tab w:val="left" w:pos="144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uk-UA"/>
        </w:rPr>
        <w:t xml:space="preserve">законодавчо визначеним статусом позашкільної освіти і відсутністю цілісних досліджень щодо теоретико-методичних основ позашкільної освіти; </w:t>
      </w:r>
    </w:p>
    <w:p w:rsidR="00964C7A" w:rsidRPr="00964C7A" w:rsidRDefault="00964C7A" w:rsidP="00964C7A">
      <w:pPr>
        <w:widowControl/>
        <w:numPr>
          <w:ilvl w:val="1"/>
          <w:numId w:val="11"/>
        </w:numPr>
        <w:tabs>
          <w:tab w:val="clear" w:pos="709"/>
          <w:tab w:val="left" w:pos="1260"/>
          <w:tab w:val="left" w:pos="144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uk-UA"/>
        </w:rPr>
        <w:t>соціальним замовленням на позашкільну освіту і недостатньою розробкою нових науково обґрунтованих підходів до її організації і здійснення;</w:t>
      </w:r>
    </w:p>
    <w:p w:rsidR="00964C7A" w:rsidRPr="00964C7A" w:rsidRDefault="00964C7A" w:rsidP="00964C7A">
      <w:pPr>
        <w:widowControl/>
        <w:numPr>
          <w:ilvl w:val="1"/>
          <w:numId w:val="11"/>
        </w:numPr>
        <w:tabs>
          <w:tab w:val="clear" w:pos="709"/>
          <w:tab w:val="left" w:pos="1260"/>
          <w:tab w:val="left" w:pos="144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uk-UA"/>
        </w:rPr>
        <w:t xml:space="preserve">орієнтацією сучасної педагогічної науки і практики на впровадження нових підходів і недостатньою модернізацією змісту, організаційних форм і методів позашкільної освіти, діяльності позашкільних навчальних закладів; </w:t>
      </w:r>
    </w:p>
    <w:p w:rsidR="00964C7A" w:rsidRPr="00964C7A" w:rsidRDefault="00964C7A" w:rsidP="00964C7A">
      <w:pPr>
        <w:widowControl/>
        <w:numPr>
          <w:ilvl w:val="1"/>
          <w:numId w:val="11"/>
        </w:numPr>
        <w:tabs>
          <w:tab w:val="clear" w:pos="709"/>
          <w:tab w:val="left" w:pos="1260"/>
          <w:tab w:val="left" w:pos="144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uk-UA"/>
        </w:rPr>
        <w:t>потребою врахування особливостей становлення і розвитку позашкільної освіти в Україні, зарубіжного досвіду і недослідженістю означеної проблеми у досвіді інших країн.</w:t>
      </w:r>
    </w:p>
    <w:p w:rsidR="00964C7A" w:rsidRPr="00964C7A" w:rsidRDefault="00964C7A" w:rsidP="00964C7A">
      <w:pPr>
        <w:widowControl/>
        <w:tabs>
          <w:tab w:val="clear" w:pos="709"/>
          <w:tab w:val="left" w:pos="1260"/>
          <w:tab w:val="left" w:pos="144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Необхідність усунення виявлених суперечностей зумовлює актуальність і доцільність розробки теми дослідження </w:t>
      </w:r>
      <w:r w:rsidRPr="00964C7A">
        <w:rPr>
          <w:rFonts w:ascii="Times New Roman" w:eastAsia="Times New Roman" w:hAnsi="Times New Roman" w:cs="Times New Roman"/>
          <w:b/>
          <w:color w:val="000000"/>
          <w:kern w:val="0"/>
          <w:sz w:val="28"/>
          <w:szCs w:val="28"/>
          <w:lang w:val="uk-UA" w:eastAsia="ru-RU"/>
        </w:rPr>
        <w:t>“Т</w:t>
      </w:r>
      <w:r w:rsidRPr="00964C7A">
        <w:rPr>
          <w:rFonts w:ascii="Times New Roman" w:eastAsia="Times New Roman" w:hAnsi="Times New Roman" w:cs="Times New Roman"/>
          <w:b/>
          <w:iCs/>
          <w:color w:val="000000"/>
          <w:kern w:val="0"/>
          <w:sz w:val="28"/>
          <w:szCs w:val="28"/>
          <w:lang w:val="uk-UA" w:eastAsia="ru-RU"/>
        </w:rPr>
        <w:t xml:space="preserve">еоретико-методичні основи </w:t>
      </w:r>
      <w:r w:rsidRPr="00964C7A">
        <w:rPr>
          <w:rFonts w:ascii="Times New Roman" w:eastAsia="Times New Roman" w:hAnsi="Times New Roman" w:cs="Times New Roman"/>
          <w:b/>
          <w:color w:val="000000"/>
          <w:kern w:val="0"/>
          <w:sz w:val="28"/>
          <w:szCs w:val="28"/>
          <w:lang w:val="uk-UA" w:eastAsia="ru-RU"/>
        </w:rPr>
        <w:t>позашкільної освіти в Україні”</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 w:val="left" w:pos="1260"/>
          <w:tab w:val="left" w:pos="144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bCs/>
          <w:iCs/>
          <w:color w:val="000000"/>
          <w:kern w:val="0"/>
          <w:sz w:val="28"/>
          <w:szCs w:val="28"/>
          <w:lang w:val="uk-UA" w:eastAsia="ru-RU"/>
        </w:rPr>
        <w:t xml:space="preserve">Зв’язок роботи з науковими програмами, планами, темами. </w:t>
      </w:r>
      <w:r w:rsidRPr="00964C7A">
        <w:rPr>
          <w:rFonts w:ascii="Times New Roman" w:eastAsia="Times New Roman" w:hAnsi="Times New Roman" w:cs="Times New Roman"/>
          <w:color w:val="000000"/>
          <w:kern w:val="0"/>
          <w:sz w:val="28"/>
          <w:szCs w:val="28"/>
          <w:lang w:val="uk-UA" w:eastAsia="ru-RU"/>
        </w:rPr>
        <w:t>Дисертаційне дослідження виконане</w:t>
      </w:r>
      <w:r w:rsidRPr="00964C7A">
        <w:rPr>
          <w:rFonts w:ascii="Times New Roman" w:eastAsia="Times New Roman" w:hAnsi="Times New Roman" w:cs="Times New Roman"/>
          <w:b/>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відповідно до плану науково-дослідної роботи Національного педагогічного університету імені М. П. Драгоманова, науковий напрям “Теорія та технологія навчання і виховання в системі освіти” і </w:t>
      </w:r>
      <w:r w:rsidRPr="00964C7A">
        <w:rPr>
          <w:rFonts w:ascii="Times New Roman" w:eastAsia="Times New Roman" w:hAnsi="Times New Roman" w:cs="Times New Roman"/>
          <w:color w:val="000000"/>
          <w:spacing w:val="-10"/>
          <w:kern w:val="0"/>
          <w:sz w:val="28"/>
          <w:szCs w:val="28"/>
          <w:lang w:val="uk-UA" w:eastAsia="ru-RU"/>
        </w:rPr>
        <w:t>пов’язано з Програмою розвитку позашкільних навчальних закладів на 2002–2008 рр.,</w:t>
      </w:r>
      <w:r w:rsidRPr="00964C7A">
        <w:rPr>
          <w:rFonts w:ascii="Times New Roman" w:eastAsia="Times New Roman" w:hAnsi="Times New Roman" w:cs="Times New Roman"/>
          <w:color w:val="000000"/>
          <w:kern w:val="0"/>
          <w:sz w:val="28"/>
          <w:szCs w:val="28"/>
          <w:lang w:val="uk-UA" w:eastAsia="ru-RU"/>
        </w:rPr>
        <w:t xml:space="preserve"> затвердженою постановою Кабінету Міністрів України від 28.03.2002 р. № 378.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Дане дослідження покладено в основу наукової роботи, що проводилася </w:t>
      </w:r>
      <w:r w:rsidRPr="00964C7A">
        <w:rPr>
          <w:rFonts w:ascii="Times New Roman" w:eastAsia="Times New Roman" w:hAnsi="Times New Roman" w:cs="Times New Roman"/>
          <w:color w:val="000000"/>
          <w:spacing w:val="-6"/>
          <w:kern w:val="0"/>
          <w:sz w:val="28"/>
          <w:szCs w:val="28"/>
          <w:lang w:val="uk-UA" w:eastAsia="ru-RU"/>
        </w:rPr>
        <w:t>відповідно до Розпорядження Президента України від 14.12.2005 р. № 1279/2005-рп</w:t>
      </w:r>
      <w:r w:rsidRPr="00964C7A">
        <w:rPr>
          <w:rFonts w:ascii="Times New Roman" w:eastAsia="Times New Roman" w:hAnsi="Times New Roman" w:cs="Times New Roman"/>
          <w:color w:val="000000"/>
          <w:kern w:val="0"/>
          <w:sz w:val="28"/>
          <w:szCs w:val="28"/>
          <w:lang w:val="uk-UA" w:eastAsia="ru-RU"/>
        </w:rPr>
        <w:t xml:space="preserve"> “Про надання грантів Президента України для підтримки наукових досліджень молодих учених” на тему: “Система позашкільної освіти в Україні та її роль у</w:t>
      </w:r>
      <w:r w:rsidRPr="00964C7A">
        <w:rPr>
          <w:rFonts w:ascii="Times New Roman" w:eastAsia="Times New Roman" w:hAnsi="Times New Roman" w:cs="Times New Roman"/>
          <w:color w:val="000000"/>
          <w:spacing w:val="-6"/>
          <w:kern w:val="0"/>
          <w:sz w:val="28"/>
          <w:szCs w:val="28"/>
          <w:lang w:val="uk-UA" w:eastAsia="ru-RU"/>
        </w:rPr>
        <w:t xml:space="preserve"> </w:t>
      </w:r>
      <w:r w:rsidRPr="00964C7A">
        <w:rPr>
          <w:rFonts w:ascii="Times New Roman" w:eastAsia="Times New Roman" w:hAnsi="Times New Roman" w:cs="Times New Roman"/>
          <w:color w:val="000000"/>
          <w:spacing w:val="-7"/>
          <w:kern w:val="0"/>
          <w:sz w:val="28"/>
          <w:szCs w:val="28"/>
          <w:lang w:val="uk-UA" w:eastAsia="ru-RU"/>
        </w:rPr>
        <w:t>вихованні підростаючого покоління” (державний реєстраційний</w:t>
      </w:r>
      <w:r w:rsidRPr="00964C7A">
        <w:rPr>
          <w:rFonts w:ascii="Times New Roman" w:eastAsia="Times New Roman" w:hAnsi="Times New Roman" w:cs="Times New Roman"/>
          <w:color w:val="000000"/>
          <w:spacing w:val="-4"/>
          <w:kern w:val="0"/>
          <w:sz w:val="28"/>
          <w:szCs w:val="28"/>
          <w:lang w:val="uk-UA" w:eastAsia="ru-RU"/>
        </w:rPr>
        <w:t xml:space="preserve"> </w:t>
      </w:r>
      <w:r w:rsidRPr="00964C7A">
        <w:rPr>
          <w:rFonts w:ascii="Times New Roman" w:eastAsia="Times New Roman" w:hAnsi="Times New Roman" w:cs="Times New Roman"/>
          <w:color w:val="000000"/>
          <w:spacing w:val="-12"/>
          <w:kern w:val="0"/>
          <w:sz w:val="28"/>
          <w:szCs w:val="28"/>
          <w:lang w:val="uk-UA" w:eastAsia="ru-RU"/>
        </w:rPr>
        <w:t>номер 0106U012108)</w:t>
      </w:r>
      <w:r w:rsidRPr="00964C7A">
        <w:rPr>
          <w:rFonts w:ascii="Times New Roman" w:eastAsia="Times New Roman" w:hAnsi="Times New Roman" w:cs="Times New Roman"/>
          <w:color w:val="000000"/>
          <w:kern w:val="0"/>
          <w:sz w:val="28"/>
          <w:szCs w:val="28"/>
          <w:lang w:val="uk-UA" w:eastAsia="ru-RU"/>
        </w:rPr>
        <w:t xml:space="preserve"> за підтримки </w:t>
      </w:r>
      <w:r w:rsidRPr="00964C7A">
        <w:rPr>
          <w:rFonts w:ascii="Times New Roman" w:eastAsia="Times New Roman" w:hAnsi="Times New Roman" w:cs="Times New Roman"/>
          <w:bCs/>
          <w:color w:val="000000"/>
          <w:kern w:val="0"/>
          <w:sz w:val="28"/>
          <w:szCs w:val="28"/>
          <w:lang w:val="uk-UA" w:eastAsia="ru-RU"/>
        </w:rPr>
        <w:t>Державного фонду фундаментальних досліджень</w:t>
      </w:r>
      <w:r w:rsidRPr="00964C7A">
        <w:rPr>
          <w:rFonts w:ascii="Times New Roman" w:eastAsia="Times New Roman" w:hAnsi="Times New Roman" w:cs="Times New Roman"/>
          <w:color w:val="000000"/>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spacing w:val="-2"/>
          <w:kern w:val="0"/>
          <w:sz w:val="28"/>
          <w:szCs w:val="28"/>
          <w:lang w:val="uk-UA" w:eastAsia="ru-RU"/>
        </w:rPr>
        <w:t>Тема роботи пов’язана з науковими дослідженнями з питань позашкільно</w:t>
      </w:r>
      <w:r w:rsidRPr="00964C7A">
        <w:rPr>
          <w:rFonts w:ascii="Times New Roman" w:eastAsia="Times New Roman" w:hAnsi="Times New Roman" w:cs="Times New Roman"/>
          <w:color w:val="000000"/>
          <w:kern w:val="0"/>
          <w:sz w:val="28"/>
          <w:szCs w:val="28"/>
          <w:lang w:val="uk-UA" w:eastAsia="ru-RU"/>
        </w:rPr>
        <w:t xml:space="preserve">ї освіти, організації вільного часу дітей у Польщі (2005) та Словаччині (2007), які проводилися за підтримки Міжнародного Вишеградського фонду.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Дослідження пов’язане з планами науково-дослідної роботи лабораторії діяльності позашкільних закладів Інституту проблем виховання АПН України над темами: “Соціально-педагогічні основи діяльності позашкільних закладів у сучасних умовах” (державний реєстраційний номер 0100U000152) і “Методика виховної діяльності в позашкільних навчальних закладах” (державний реєстра-ційний номер 0103U004456).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Тема дослідження затверджена вченою радою Національного педагогіч-ного університету імені М. П. Драгоманова (протокол № 2 від 30.09.2004 р.) і узгоджена Радою з координації наукових досліджень в галузі педагогіки та психології в Україні (протокол № 8 від 25.10.2005 р.).</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Мета дослідження</w:t>
      </w:r>
      <w:r w:rsidRPr="00964C7A">
        <w:rPr>
          <w:rFonts w:ascii="Times New Roman" w:eastAsia="Times New Roman" w:hAnsi="Times New Roman" w:cs="Times New Roman"/>
          <w:color w:val="000000"/>
          <w:kern w:val="0"/>
          <w:sz w:val="28"/>
          <w:szCs w:val="28"/>
          <w:lang w:val="uk-UA" w:eastAsia="ru-RU"/>
        </w:rPr>
        <w:t xml:space="preserve"> – обґрунтувати теоретичні основи і розробити ефективну методику позашкільної освіти.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Для досягнення поставленої мети визначені такі </w:t>
      </w:r>
      <w:r w:rsidRPr="00964C7A">
        <w:rPr>
          <w:rFonts w:ascii="Times New Roman" w:eastAsia="Times New Roman" w:hAnsi="Times New Roman" w:cs="Times New Roman"/>
          <w:b/>
          <w:color w:val="000000"/>
          <w:kern w:val="0"/>
          <w:sz w:val="28"/>
          <w:szCs w:val="28"/>
          <w:lang w:val="uk-UA" w:eastAsia="ru-RU"/>
        </w:rPr>
        <w:t>завдання</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numPr>
          <w:ilvl w:val="1"/>
          <w:numId w:val="10"/>
        </w:numPr>
        <w:tabs>
          <w:tab w:val="clear" w:pos="709"/>
          <w:tab w:val="left" w:pos="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Провести аналіз стану позашкільної освіти як міжгалузевої інтеграції наукових знань в теорії та педагогічній практиці.</w:t>
      </w:r>
    </w:p>
    <w:p w:rsidR="00964C7A" w:rsidRPr="00964C7A" w:rsidRDefault="00964C7A" w:rsidP="00964C7A">
      <w:pPr>
        <w:widowControl/>
        <w:numPr>
          <w:ilvl w:val="1"/>
          <w:numId w:val="10"/>
        </w:numPr>
        <w:tabs>
          <w:tab w:val="clear" w:pos="709"/>
          <w:tab w:val="left" w:pos="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Здійснити поетапний аналіз вітчизняного досвіду позашкільної освіти в історичній ретроспективі.</w:t>
      </w:r>
    </w:p>
    <w:p w:rsidR="00964C7A" w:rsidRPr="00964C7A" w:rsidRDefault="00964C7A" w:rsidP="00964C7A">
      <w:pPr>
        <w:widowControl/>
        <w:numPr>
          <w:ilvl w:val="1"/>
          <w:numId w:val="10"/>
        </w:numPr>
        <w:tabs>
          <w:tab w:val="clear" w:pos="709"/>
          <w:tab w:val="left" w:pos="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Обґрунтувати науково-методологічні основи функціонування системи позашкільної освіти та встановити її с</w:t>
      </w:r>
      <w:r w:rsidRPr="00964C7A">
        <w:rPr>
          <w:rFonts w:ascii="Times New Roman" w:eastAsia="Times New Roman" w:hAnsi="Times New Roman" w:cs="Times New Roman"/>
          <w:kern w:val="0"/>
          <w:sz w:val="28"/>
          <w:szCs w:val="28"/>
          <w:lang w:val="uk-UA" w:eastAsia="ru-RU"/>
        </w:rPr>
        <w:t xml:space="preserve">истемоутворюючий фактор. </w:t>
      </w:r>
    </w:p>
    <w:p w:rsidR="00964C7A" w:rsidRPr="00964C7A" w:rsidRDefault="00964C7A" w:rsidP="00964C7A">
      <w:pPr>
        <w:widowControl/>
        <w:numPr>
          <w:ilvl w:val="1"/>
          <w:numId w:val="10"/>
        </w:numPr>
        <w:tabs>
          <w:tab w:val="clear" w:pos="709"/>
          <w:tab w:val="left" w:pos="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Охарактеризувати систему позашкільної освіти в аспекті різноманіт-них компонентів.</w:t>
      </w:r>
    </w:p>
    <w:p w:rsidR="00964C7A" w:rsidRPr="00964C7A" w:rsidRDefault="00964C7A" w:rsidP="00964C7A">
      <w:pPr>
        <w:widowControl/>
        <w:numPr>
          <w:ilvl w:val="1"/>
          <w:numId w:val="10"/>
        </w:numPr>
        <w:tabs>
          <w:tab w:val="clear" w:pos="709"/>
          <w:tab w:val="left" w:pos="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Розробити модель системи організаційного забезпечення позашкільної освіти. </w:t>
      </w:r>
    </w:p>
    <w:p w:rsidR="00964C7A" w:rsidRPr="00964C7A" w:rsidRDefault="00964C7A" w:rsidP="00964C7A">
      <w:pPr>
        <w:widowControl/>
        <w:numPr>
          <w:ilvl w:val="1"/>
          <w:numId w:val="10"/>
        </w:numPr>
        <w:tabs>
          <w:tab w:val="clear" w:pos="709"/>
          <w:tab w:val="left" w:pos="18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Визначити дидактичні основи змісту, організаційних форм і методів позашкільної освіти на основі </w:t>
      </w:r>
      <w:r w:rsidRPr="00964C7A">
        <w:rPr>
          <w:rFonts w:ascii="Times New Roman" w:eastAsia="Times New Roman" w:hAnsi="Times New Roman" w:cs="Times New Roman"/>
          <w:bCs/>
          <w:iCs/>
          <w:color w:val="000000"/>
          <w:kern w:val="0"/>
          <w:sz w:val="28"/>
          <w:szCs w:val="28"/>
          <w:lang w:val="uk-UA" w:eastAsia="ru-RU"/>
        </w:rPr>
        <w:t xml:space="preserve">компетентнісного підходу </w:t>
      </w:r>
      <w:r w:rsidRPr="00964C7A">
        <w:rPr>
          <w:rFonts w:ascii="Times New Roman" w:eastAsia="Times New Roman" w:hAnsi="Times New Roman" w:cs="Times New Roman"/>
          <w:color w:val="000000"/>
          <w:kern w:val="0"/>
          <w:sz w:val="28"/>
          <w:szCs w:val="28"/>
          <w:lang w:val="uk-UA" w:eastAsia="ru-RU"/>
        </w:rPr>
        <w:t>за художньо-естетичним, науково-технічним, еколого-натуралістичним, туристсько-крає-знавчим та гуманітарним напрямами.</w:t>
      </w:r>
    </w:p>
    <w:p w:rsidR="00964C7A" w:rsidRPr="00964C7A" w:rsidRDefault="00964C7A" w:rsidP="00964C7A">
      <w:pPr>
        <w:widowControl/>
        <w:numPr>
          <w:ilvl w:val="1"/>
          <w:numId w:val="10"/>
        </w:numPr>
        <w:tabs>
          <w:tab w:val="clear" w:pos="709"/>
          <w:tab w:val="left" w:pos="180"/>
          <w:tab w:val="left" w:pos="1260"/>
        </w:tabs>
        <w:suppressAutoHyphens w:val="0"/>
        <w:autoSpaceDE w:val="0"/>
        <w:autoSpaceDN w:val="0"/>
        <w:adjustRightInd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Експериментально перевірити ефективність методики позашкільної освіти на основі компетентнісного підходу.</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Об’єкт дослідження</w:t>
      </w:r>
      <w:r w:rsidRPr="00964C7A">
        <w:rPr>
          <w:rFonts w:ascii="Times New Roman" w:eastAsia="Times New Roman" w:hAnsi="Times New Roman" w:cs="Times New Roman"/>
          <w:color w:val="000000"/>
          <w:kern w:val="0"/>
          <w:sz w:val="28"/>
          <w:szCs w:val="28"/>
          <w:lang w:val="uk-UA" w:eastAsia="ru-RU"/>
        </w:rPr>
        <w:t xml:space="preserve"> – система позашкільної освіти в Україні.</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Предмет</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b/>
          <w:color w:val="000000"/>
          <w:kern w:val="0"/>
          <w:sz w:val="28"/>
          <w:szCs w:val="28"/>
          <w:lang w:val="uk-UA" w:eastAsia="ru-RU"/>
        </w:rPr>
        <w:t>дослідження</w:t>
      </w:r>
      <w:r w:rsidRPr="00964C7A">
        <w:rPr>
          <w:rFonts w:ascii="Times New Roman" w:eastAsia="Times New Roman" w:hAnsi="Times New Roman" w:cs="Times New Roman"/>
          <w:color w:val="000000"/>
          <w:kern w:val="0"/>
          <w:sz w:val="28"/>
          <w:szCs w:val="28"/>
          <w:lang w:val="uk-UA" w:eastAsia="ru-RU"/>
        </w:rPr>
        <w:t xml:space="preserve"> – теоретичні основи і методика позашкільної освіти.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bCs/>
          <w:iCs/>
          <w:color w:val="000000"/>
          <w:kern w:val="0"/>
          <w:sz w:val="28"/>
          <w:szCs w:val="28"/>
          <w:lang w:val="uk-UA" w:eastAsia="ru-RU"/>
        </w:rPr>
        <w:t>Концепція дослідження</w:t>
      </w:r>
      <w:r w:rsidRPr="00964C7A">
        <w:rPr>
          <w:rFonts w:ascii="Times New Roman" w:eastAsia="Times New Roman" w:hAnsi="Times New Roman" w:cs="Times New Roman"/>
          <w:color w:val="000000"/>
          <w:kern w:val="0"/>
          <w:sz w:val="28"/>
          <w:szCs w:val="28"/>
          <w:lang w:val="uk-UA" w:eastAsia="ru-RU"/>
        </w:rPr>
        <w:t>. В основу дослідження покладені концептуальні положення, суть яких полягає в розумінні позашкільної освіти як системи, що водночас є елементом системи безперервної освіти і потребує відповідного теоретичного обґрунтування та ефективного здійснення.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Позашкільна освіта за своїм характером є складною системою, що належить до систем соціального типу, еволюція і спрямованість якої визначається соціально-економічними чинниками, ієрархією ціннісних орієнтацій особистості, життя суспільства. При цьому взаємозв’язок системи позашкільної освіти із соціальним середовищем має відкритий характер і проявляється у змінах як середовища, так і системи загалом. </w:t>
      </w:r>
    </w:p>
    <w:p w:rsidR="00964C7A" w:rsidRPr="00964C7A" w:rsidRDefault="00964C7A" w:rsidP="00964C7A">
      <w:pPr>
        <w:widowControl/>
        <w:tabs>
          <w:tab w:val="clear" w:pos="709"/>
          <w:tab w:val="left" w:pos="162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Система позашкільної освіти за своїм характером є методичною і включає такі основні взаємозв’язані елементи, як мету і завдання, зміст освіти, форми, методи і засоби її здійснення. Основним системоутворюючим фактором системи позашкільної освіти є освітня діяльність у вільний час.</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Подальший розвиток позашкільної освіти як соціального інституту (соціокультурного феномену), який розвивається і функціонує, зберігаючи свою сутність при зміні змісту та структури, а також підвищення її якості можуть успішно здійснюватися за умови застосування ефективної методики. Особлива роль належить методиці позашкільної освіти, що базується на застосуванні компетентнісного підходу, де в зміст освіти інтегровані такі основні компетентності особистості, як пізнавальна, практична, творча і соціальна. Розробка такої методики пов’язана з приведенням змісту позашкільної освіти у відповідність до сучасних вимог і визначенням таких організаційних форм і методів, дидактичних засобів, які сприяють розв’язанню завдань навчання, виховання, розвитку, соціалізації підростаючого покоління. </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Гіпотеза дослідження:</w:t>
      </w:r>
      <w:r w:rsidRPr="00964C7A">
        <w:rPr>
          <w:rFonts w:ascii="Times New Roman" w:eastAsia="Times New Roman" w:hAnsi="Times New Roman" w:cs="Times New Roman"/>
          <w:color w:val="000000"/>
          <w:kern w:val="0"/>
          <w:sz w:val="28"/>
          <w:szCs w:val="28"/>
          <w:lang w:val="uk-UA" w:eastAsia="ru-RU"/>
        </w:rPr>
        <w:t xml:space="preserve"> здійснення позашкільної освіти буде більш ефективним, якщо розробити її теоретико-методичні основи як самостійної, відкритої цілісної системи й органічної складової системи безперервної освіти України, зокрема:</w:t>
      </w:r>
    </w:p>
    <w:p w:rsidR="00964C7A" w:rsidRPr="00964C7A" w:rsidRDefault="00964C7A" w:rsidP="00964C7A">
      <w:pPr>
        <w:widowControl/>
        <w:numPr>
          <w:ilvl w:val="0"/>
          <w:numId w:val="7"/>
        </w:numPr>
        <w:tabs>
          <w:tab w:val="clear" w:pos="709"/>
          <w:tab w:val="num" w:pos="0"/>
        </w:tabs>
        <w:suppressAutoHyphens w:val="0"/>
        <w:autoSpaceDE w:val="0"/>
        <w:autoSpaceDN w:val="0"/>
        <w:adjustRightInd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розкрити з позиції системного підходу теоретичні основи позашкільної освіти та визначити шляхи приведення її змісту у відповідність до реальних потреб суспільства, держави, особистості;</w:t>
      </w:r>
    </w:p>
    <w:p w:rsidR="00964C7A" w:rsidRPr="00964C7A" w:rsidRDefault="00964C7A" w:rsidP="00964C7A">
      <w:pPr>
        <w:widowControl/>
        <w:numPr>
          <w:ilvl w:val="0"/>
          <w:numId w:val="7"/>
        </w:numPr>
        <w:tabs>
          <w:tab w:val="clear" w:pos="709"/>
          <w:tab w:val="num" w:pos="0"/>
        </w:tabs>
        <w:suppressAutoHyphens w:val="0"/>
        <w:autoSpaceDE w:val="0"/>
        <w:autoSpaceDN w:val="0"/>
        <w:adjustRightInd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spacing w:val="-4"/>
          <w:kern w:val="0"/>
          <w:sz w:val="28"/>
          <w:szCs w:val="28"/>
          <w:lang w:val="uk-UA" w:eastAsia="ru-RU"/>
        </w:rPr>
        <w:t xml:space="preserve">розглядати позашкільну освіту як систему в </w:t>
      </w:r>
      <w:r w:rsidRPr="00964C7A">
        <w:rPr>
          <w:rFonts w:ascii="Times New Roman" w:eastAsia="Times New Roman" w:hAnsi="Times New Roman" w:cs="Times New Roman"/>
          <w:color w:val="000000"/>
          <w:spacing w:val="-4"/>
          <w:kern w:val="0"/>
          <w:sz w:val="28"/>
          <w:szCs w:val="28"/>
          <w:lang w:val="uk-UA" w:eastAsia="uk-UA"/>
        </w:rPr>
        <w:t>комплексі взаємодіючих</w:t>
      </w:r>
      <w:r w:rsidRPr="00964C7A">
        <w:rPr>
          <w:rFonts w:ascii="Times New Roman" w:eastAsia="Times New Roman" w:hAnsi="Times New Roman" w:cs="Times New Roman"/>
          <w:color w:val="000000"/>
          <w:spacing w:val="-3"/>
          <w:kern w:val="0"/>
          <w:sz w:val="28"/>
          <w:szCs w:val="28"/>
          <w:lang w:val="uk-UA" w:eastAsia="uk-UA"/>
        </w:rPr>
        <w:t xml:space="preserve"> компонентів, кожний з яких є підсистемою або системою нижчого порядку;</w:t>
      </w:r>
      <w:r w:rsidRPr="00964C7A">
        <w:rPr>
          <w:rFonts w:ascii="Times New Roman" w:eastAsia="Times New Roman" w:hAnsi="Times New Roman" w:cs="Times New Roman"/>
          <w:color w:val="000000"/>
          <w:kern w:val="0"/>
          <w:sz w:val="28"/>
          <w:szCs w:val="28"/>
          <w:lang w:val="uk-UA" w:eastAsia="uk-UA"/>
        </w:rPr>
        <w:t xml:space="preserve"> </w:t>
      </w:r>
    </w:p>
    <w:p w:rsidR="00964C7A" w:rsidRPr="00964C7A" w:rsidRDefault="00964C7A" w:rsidP="00964C7A">
      <w:pPr>
        <w:widowControl/>
        <w:numPr>
          <w:ilvl w:val="0"/>
          <w:numId w:val="7"/>
        </w:numPr>
        <w:tabs>
          <w:tab w:val="clear" w:pos="709"/>
          <w:tab w:val="num" w:pos="0"/>
        </w:tabs>
        <w:suppressAutoHyphens w:val="0"/>
        <w:autoSpaceDE w:val="0"/>
        <w:autoSpaceDN w:val="0"/>
        <w:adjustRightInd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запровадити відповідну методику позашкільної освіти, що базується на основі компетентнісного підходу;</w:t>
      </w:r>
    </w:p>
    <w:p w:rsidR="00964C7A" w:rsidRPr="00964C7A" w:rsidRDefault="00964C7A" w:rsidP="00964C7A">
      <w:pPr>
        <w:widowControl/>
        <w:numPr>
          <w:ilvl w:val="0"/>
          <w:numId w:val="7"/>
        </w:numPr>
        <w:tabs>
          <w:tab w:val="clear" w:pos="709"/>
          <w:tab w:val="num" w:pos="0"/>
        </w:tabs>
        <w:suppressAutoHyphens w:val="0"/>
        <w:autoSpaceDE w:val="0"/>
        <w:autoSpaceDN w:val="0"/>
        <w:adjustRightInd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реалізації методики позашкільної освіти на основі </w:t>
      </w:r>
      <w:r w:rsidRPr="00964C7A">
        <w:rPr>
          <w:rFonts w:ascii="Times New Roman" w:eastAsia="Times New Roman" w:hAnsi="Times New Roman" w:cs="Times New Roman"/>
          <w:bCs/>
          <w:iCs/>
          <w:color w:val="000000"/>
          <w:kern w:val="0"/>
          <w:sz w:val="28"/>
          <w:szCs w:val="28"/>
          <w:lang w:val="uk-UA" w:eastAsia="ru-RU"/>
        </w:rPr>
        <w:t>компетентнісного підходу</w:t>
      </w:r>
      <w:r w:rsidRPr="00964C7A">
        <w:rPr>
          <w:rFonts w:ascii="Times New Roman" w:eastAsia="Times New Roman" w:hAnsi="Times New Roman" w:cs="Times New Roman"/>
          <w:color w:val="000000"/>
          <w:kern w:val="0"/>
          <w:sz w:val="28"/>
          <w:szCs w:val="28"/>
          <w:lang w:val="uk-UA" w:eastAsia="ru-RU"/>
        </w:rPr>
        <w:t xml:space="preserve"> виділити пізнавальну, практичну, творчу і соціальну компетентність.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b/>
          <w:bCs/>
          <w:kern w:val="0"/>
          <w:sz w:val="28"/>
          <w:szCs w:val="28"/>
          <w:lang w:val="uk-UA" w:eastAsia="ru-RU"/>
        </w:rPr>
      </w:pPr>
      <w:r w:rsidRPr="00964C7A">
        <w:rPr>
          <w:rFonts w:ascii="Times New Roman" w:eastAsia="Times New Roman" w:hAnsi="Times New Roman" w:cs="Times New Roman"/>
          <w:b/>
          <w:bCs/>
          <w:kern w:val="0"/>
          <w:sz w:val="28"/>
          <w:szCs w:val="28"/>
          <w:lang w:val="uk-UA" w:eastAsia="ru-RU"/>
        </w:rPr>
        <w:t xml:space="preserve">Методологічною та теоретичною основою </w:t>
      </w:r>
      <w:r w:rsidRPr="00964C7A">
        <w:rPr>
          <w:rFonts w:ascii="Times New Roman" w:eastAsia="Times New Roman" w:hAnsi="Times New Roman" w:cs="Times New Roman"/>
          <w:bCs/>
          <w:kern w:val="0"/>
          <w:sz w:val="28"/>
          <w:szCs w:val="28"/>
          <w:lang w:val="uk-UA" w:eastAsia="ru-RU"/>
        </w:rPr>
        <w:t>дослідження є:</w:t>
      </w:r>
      <w:r w:rsidRPr="00964C7A">
        <w:rPr>
          <w:rFonts w:ascii="Times New Roman" w:eastAsia="Times New Roman" w:hAnsi="Times New Roman" w:cs="Times New Roman"/>
          <w:b/>
          <w:bCs/>
          <w:kern w:val="0"/>
          <w:sz w:val="28"/>
          <w:szCs w:val="28"/>
          <w:lang w:val="uk-UA" w:eastAsia="ru-RU"/>
        </w:rPr>
        <w:t xml:space="preserve"> </w:t>
      </w:r>
    </w:p>
    <w:p w:rsidR="00964C7A" w:rsidRPr="00964C7A" w:rsidRDefault="00964C7A" w:rsidP="00964C7A">
      <w:pPr>
        <w:widowControl/>
        <w:numPr>
          <w:ilvl w:val="0"/>
          <w:numId w:val="7"/>
        </w:numPr>
        <w:tabs>
          <w:tab w:val="clear" w:pos="709"/>
          <w:tab w:val="left" w:pos="180"/>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концептуальні положення про освіту, які випливають із законів України “Про освіту”, “Про позашкільну освіту”, Національної доктрини розвитку освіти, Державної національної програми “Освіта” (Україна XXI століття), Концепції позашкільної освіти та виховання, Положення про позашкільний навчальний заклад тощо; </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фундаментальні положення філософії освіти (В.</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color w:val="000000"/>
          <w:kern w:val="0"/>
          <w:sz w:val="28"/>
          <w:szCs w:val="28"/>
          <w:lang w:val="uk-UA" w:eastAsia="ru-RU"/>
        </w:rPr>
        <w:t>П. Андрущенко, В. П. Бех, Г. І. Волинка, І. А. Зязюн, В. Г. Кремень, М. І. Михальченко, В. О. Огнев’юк, В. О. Романенко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фундаментальні положення теорії особистості (Б. Г. Ананьєв, Л</w:t>
      </w:r>
      <w:r w:rsidRPr="00964C7A">
        <w:rPr>
          <w:rFonts w:ascii="Times New Roman" w:eastAsia="Times New Roman" w:hAnsi="Times New Roman" w:cs="Times New Roman"/>
          <w:color w:val="000000"/>
          <w:spacing w:val="-6"/>
          <w:kern w:val="0"/>
          <w:sz w:val="28"/>
          <w:szCs w:val="28"/>
          <w:lang w:val="uk-UA" w:eastAsia="ru-RU"/>
        </w:rPr>
        <w:t>. С. Виготський, О. М. Леонтьєв, В. О. Моляко, К. К. Платонов, С. Л. Рубінштейн,</w:t>
      </w:r>
      <w:r w:rsidRPr="00964C7A">
        <w:rPr>
          <w:rFonts w:ascii="Times New Roman" w:eastAsia="Times New Roman" w:hAnsi="Times New Roman" w:cs="Times New Roman"/>
          <w:color w:val="000000"/>
          <w:kern w:val="0"/>
          <w:sz w:val="28"/>
          <w:szCs w:val="28"/>
          <w:lang w:val="uk-UA" w:eastAsia="ru-RU"/>
        </w:rPr>
        <w:t xml:space="preserve"> Б. М. Теплов та ін.);</w:t>
      </w:r>
    </w:p>
    <w:p w:rsidR="00964C7A" w:rsidRPr="00964C7A" w:rsidRDefault="00964C7A" w:rsidP="00964C7A">
      <w:pPr>
        <w:widowControl/>
        <w:numPr>
          <w:ilvl w:val="0"/>
          <w:numId w:val="7"/>
        </w:numPr>
        <w:tabs>
          <w:tab w:val="clear" w:pos="709"/>
          <w:tab w:val="left" w:pos="180"/>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фундаментальні положення теорії систем, структурно-функціонального аналізу (В. Г. Афанасьєв, </w:t>
      </w:r>
      <w:r w:rsidRPr="00964C7A">
        <w:rPr>
          <w:rFonts w:ascii="Times New Roman" w:eastAsia="Times New Roman" w:hAnsi="Times New Roman" w:cs="Times New Roman"/>
          <w:color w:val="000000"/>
          <w:kern w:val="0"/>
          <w:sz w:val="28"/>
          <w:szCs w:val="28"/>
          <w:lang w:val="uk-UA" w:eastAsia="uk-UA"/>
        </w:rPr>
        <w:t xml:space="preserve">Л. Берталанфі, </w:t>
      </w:r>
      <w:r w:rsidRPr="00964C7A">
        <w:rPr>
          <w:rFonts w:ascii="Times New Roman" w:eastAsia="Times New Roman" w:hAnsi="Times New Roman" w:cs="Times New Roman"/>
          <w:color w:val="000000"/>
          <w:kern w:val="0"/>
          <w:sz w:val="28"/>
          <w:szCs w:val="28"/>
          <w:lang w:val="uk-UA" w:eastAsia="ru-RU"/>
        </w:rPr>
        <w:t>І.</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color w:val="000000"/>
          <w:kern w:val="0"/>
          <w:sz w:val="28"/>
          <w:szCs w:val="28"/>
          <w:lang w:val="uk-UA" w:eastAsia="ru-RU"/>
        </w:rPr>
        <w:t>В.</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color w:val="000000"/>
          <w:kern w:val="0"/>
          <w:sz w:val="28"/>
          <w:szCs w:val="28"/>
          <w:lang w:val="uk-UA" w:eastAsia="ru-RU"/>
        </w:rPr>
        <w:t>Блауберг, В. Гіг, М. С. Каган, Т. Парсонс, В. М. Садовський, Б. Г. Юдін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загальнотеоретичні основи позашкільної освіти (В. П. Вахтеров, </w:t>
      </w:r>
      <w:r w:rsidRPr="00964C7A">
        <w:rPr>
          <w:rFonts w:ascii="Times New Roman" w:eastAsia="Times New Roman" w:hAnsi="Times New Roman" w:cs="Times New Roman"/>
          <w:color w:val="000000"/>
          <w:spacing w:val="-4"/>
          <w:kern w:val="0"/>
          <w:sz w:val="28"/>
          <w:szCs w:val="28"/>
          <w:lang w:val="uk-UA" w:eastAsia="ru-RU"/>
        </w:rPr>
        <w:t>Г</w:t>
      </w:r>
      <w:r w:rsidRPr="00964C7A">
        <w:rPr>
          <w:rFonts w:ascii="Times New Roman" w:eastAsia="Times New Roman" w:hAnsi="Times New Roman" w:cs="Times New Roman"/>
          <w:color w:val="000000"/>
          <w:spacing w:val="-4"/>
          <w:kern w:val="0"/>
          <w:sz w:val="28"/>
          <w:szCs w:val="28"/>
          <w:lang w:val="uk-UA" w:eastAsia="uk-UA"/>
        </w:rPr>
        <w:t>.</w:t>
      </w:r>
      <w:r w:rsidRPr="00964C7A">
        <w:rPr>
          <w:rFonts w:ascii="Times New Roman" w:eastAsia="Times New Roman" w:hAnsi="Times New Roman" w:cs="Times New Roman"/>
          <w:color w:val="000000"/>
          <w:spacing w:val="-4"/>
          <w:kern w:val="0"/>
          <w:sz w:val="28"/>
          <w:szCs w:val="28"/>
          <w:lang w:val="uk-UA" w:eastAsia="ru-RU"/>
        </w:rPr>
        <w:t> М</w:t>
      </w:r>
      <w:r w:rsidRPr="00964C7A">
        <w:rPr>
          <w:rFonts w:ascii="Times New Roman" w:eastAsia="Times New Roman" w:hAnsi="Times New Roman" w:cs="Times New Roman"/>
          <w:color w:val="000000"/>
          <w:spacing w:val="-4"/>
          <w:kern w:val="0"/>
          <w:sz w:val="28"/>
          <w:szCs w:val="28"/>
          <w:lang w:val="uk-UA" w:eastAsia="uk-UA"/>
        </w:rPr>
        <w:t>.</w:t>
      </w:r>
      <w:r w:rsidRPr="00964C7A">
        <w:rPr>
          <w:rFonts w:ascii="Times New Roman" w:eastAsia="Times New Roman" w:hAnsi="Times New Roman" w:cs="Times New Roman"/>
          <w:color w:val="000000"/>
          <w:spacing w:val="-4"/>
          <w:kern w:val="0"/>
          <w:sz w:val="28"/>
          <w:szCs w:val="28"/>
          <w:lang w:val="uk-UA" w:eastAsia="ru-RU"/>
        </w:rPr>
        <w:t> Ващенко, Н. К. Крупська, А. С. Макаренко, Є. М. Мединський, І. І. Огієнко,</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color w:val="000000"/>
          <w:spacing w:val="-4"/>
          <w:kern w:val="0"/>
          <w:sz w:val="28"/>
          <w:szCs w:val="28"/>
          <w:lang w:val="uk-UA" w:eastAsia="ru-RU"/>
        </w:rPr>
        <w:t>С. Ф. Русова, С. О. Сірополко, В. О. Сухомлинський, Н. Ф. Харінко,</w:t>
      </w:r>
      <w:r w:rsidRPr="00964C7A">
        <w:rPr>
          <w:rFonts w:ascii="Times New Roman" w:eastAsia="Times New Roman" w:hAnsi="Times New Roman" w:cs="Times New Roman"/>
          <w:color w:val="000000"/>
          <w:kern w:val="0"/>
          <w:sz w:val="28"/>
          <w:szCs w:val="28"/>
          <w:lang w:val="uk-UA" w:eastAsia="ru-RU"/>
        </w:rPr>
        <w:t xml:space="preserve"> В. І. Чарно-луський, С. Т. Шацький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концептуальні положення і прикладні розробки з психолого-педагогічних питань освіти, соціально-педагогічної роботи (Ю. К. Бабанський, І. Д. Бех, В. І. Бондар, О. В. Безпалько, В. В. Борисов, В. А. Василенко, Л. П. Вовк, П. М. Гусак, Н. М. Дем’яненко, </w:t>
      </w:r>
      <w:r w:rsidRPr="00964C7A">
        <w:rPr>
          <w:rFonts w:ascii="Times New Roman" w:eastAsia="Times New Roman" w:hAnsi="Times New Roman" w:cs="Times New Roman"/>
          <w:color w:val="000000"/>
          <w:spacing w:val="-6"/>
          <w:kern w:val="0"/>
          <w:sz w:val="28"/>
          <w:szCs w:val="28"/>
          <w:lang w:val="uk-UA" w:eastAsia="ru-RU"/>
        </w:rPr>
        <w:t xml:space="preserve">П. В. Дмитренко, </w:t>
      </w:r>
      <w:r w:rsidRPr="00964C7A">
        <w:rPr>
          <w:rFonts w:ascii="Times New Roman" w:eastAsia="Times New Roman" w:hAnsi="Times New Roman" w:cs="Times New Roman"/>
          <w:color w:val="000000"/>
          <w:kern w:val="0"/>
          <w:sz w:val="28"/>
          <w:szCs w:val="28"/>
          <w:lang w:val="uk-UA" w:eastAsia="ru-RU"/>
        </w:rPr>
        <w:t xml:space="preserve">О. Д. Дубогай, І. Д. Звєрєва, В. І. Євдокимов, А. Й. Капська, </w:t>
      </w:r>
      <w:r w:rsidRPr="00964C7A">
        <w:rPr>
          <w:rFonts w:ascii="Times New Roman" w:eastAsia="Times New Roman" w:hAnsi="Times New Roman" w:cs="Times New Roman"/>
          <w:bCs/>
          <w:color w:val="000000"/>
          <w:kern w:val="0"/>
          <w:sz w:val="28"/>
          <w:szCs w:val="28"/>
          <w:lang w:val="uk-UA" w:eastAsia="ru-RU"/>
        </w:rPr>
        <w:t xml:space="preserve">О. Г. Карпенко, </w:t>
      </w:r>
      <w:r w:rsidRPr="00964C7A">
        <w:rPr>
          <w:rFonts w:ascii="Times New Roman" w:eastAsia="Times New Roman" w:hAnsi="Times New Roman" w:cs="Times New Roman"/>
          <w:color w:val="000000"/>
          <w:kern w:val="0"/>
          <w:sz w:val="28"/>
          <w:szCs w:val="28"/>
          <w:lang w:val="uk-UA" w:eastAsia="ru-RU"/>
        </w:rPr>
        <w:t xml:space="preserve">Л. Г. Коваль, М. С. Корець, В. Г. Кузь, В. В. Краєвський, Г. М. Лактіонова, В. І. Луговий, В. М. Мадзігон, І. С. Мар’єнко, І. В. Мартинюк, В. О. Моляко, Н. Г. Ничкало, В. В. Обозний, </w:t>
      </w:r>
      <w:r w:rsidRPr="00964C7A">
        <w:rPr>
          <w:rFonts w:ascii="Times New Roman" w:eastAsia="Times New Roman" w:hAnsi="Times New Roman" w:cs="Times New Roman"/>
          <w:color w:val="000000"/>
          <w:spacing w:val="-4"/>
          <w:kern w:val="0"/>
          <w:sz w:val="28"/>
          <w:szCs w:val="28"/>
          <w:lang w:val="uk-UA" w:eastAsia="ru-RU"/>
        </w:rPr>
        <w:t>Г. М. Падалка, О. С. Падалка, В. Ф. Паламарчук, М. І. Поташник, Н. Г. Протасова, В. В. Рибалка</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color w:val="000000"/>
          <w:spacing w:val="-4"/>
          <w:kern w:val="0"/>
          <w:sz w:val="28"/>
          <w:szCs w:val="28"/>
          <w:lang w:val="uk-UA" w:eastAsia="ru-RU"/>
        </w:rPr>
        <w:t>О. О. Романовський, Ю. Д. Руденко, О. Я. Савченко, В. Д. Сиротюк, О. В. Сухомлинська, А. В. Сущенко, Л. П. Сущенко, Т. І. Сущенко, Н. Ф. Харінко,</w:t>
      </w:r>
      <w:r w:rsidRPr="00964C7A">
        <w:rPr>
          <w:rFonts w:ascii="Times New Roman" w:eastAsia="Times New Roman" w:hAnsi="Times New Roman" w:cs="Times New Roman"/>
          <w:color w:val="000000"/>
          <w:kern w:val="0"/>
          <w:sz w:val="28"/>
          <w:szCs w:val="28"/>
          <w:lang w:val="uk-UA" w:eastAsia="ru-RU"/>
        </w:rPr>
        <w:t xml:space="preserve"> О. Л. </w:t>
      </w:r>
      <w:r w:rsidRPr="00964C7A">
        <w:rPr>
          <w:rFonts w:ascii="Times New Roman" w:eastAsia="Times New Roman" w:hAnsi="Times New Roman" w:cs="Times New Roman"/>
          <w:kern w:val="0"/>
          <w:sz w:val="28"/>
          <w:szCs w:val="28"/>
          <w:lang w:val="uk-UA" w:eastAsia="ru-RU"/>
        </w:rPr>
        <w:t xml:space="preserve">Шевнюк, </w:t>
      </w:r>
      <w:r w:rsidRPr="00964C7A">
        <w:rPr>
          <w:rFonts w:ascii="Times New Roman" w:eastAsia="Times New Roman" w:hAnsi="Times New Roman" w:cs="Times New Roman"/>
          <w:color w:val="000000"/>
          <w:kern w:val="0"/>
          <w:sz w:val="28"/>
          <w:szCs w:val="28"/>
          <w:lang w:val="uk-UA" w:eastAsia="ru-RU"/>
        </w:rPr>
        <w:t>М. К. Шеремет, М. І. Шкіль, О. Т. Шпак, О. П. Щолокова, В. В. Ягупов, О. Г. Ярошенко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концептуальні положення і висновки щодо навчання, виховання, розвитку та соціалізації учнів у позашкільних навчальних закладах (Л. К. Балясна, В. В. Вербицький, А. Й. Капська, Б. С. Кобзар, М. Б. Коваль, О. В. Литовченко, В. М. Мадзігон, І. М. Мельникова, Г. П. Пустовіт, О. С. Семенов, А. Й. Сиротенко, Т. І. Сущенко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історичні основи становлення і розвитку позашкільних навчальних закладів (В. Є. Берека, С. М. Букреєва, О. Г. Глух, А. С. Шепілова, Т. Д. Цвірова та ін.);</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фундаментальні положення і прикладні розробки з питань трудового і професійного навчання (П. Р. Атутов, Ю. К. Васильєв, А. В. Вихрущ, </w:t>
      </w:r>
      <w:r w:rsidRPr="00964C7A">
        <w:rPr>
          <w:rFonts w:ascii="Times New Roman" w:eastAsia="Times New Roman" w:hAnsi="Times New Roman" w:cs="Times New Roman"/>
          <w:color w:val="000000"/>
          <w:spacing w:val="-6"/>
          <w:kern w:val="0"/>
          <w:sz w:val="28"/>
          <w:szCs w:val="28"/>
          <w:lang w:val="uk-UA" w:eastAsia="ru-RU"/>
        </w:rPr>
        <w:t>П. М. Гусак, В. І. Гусєв, Й. М. Гушулей, М. Н. Делік, П. В. Дмитренко, А. І. Дьомін,</w:t>
      </w:r>
      <w:r w:rsidRPr="00964C7A">
        <w:rPr>
          <w:rFonts w:ascii="Times New Roman" w:eastAsia="Times New Roman" w:hAnsi="Times New Roman" w:cs="Times New Roman"/>
          <w:color w:val="000000"/>
          <w:kern w:val="0"/>
          <w:sz w:val="28"/>
          <w:szCs w:val="28"/>
          <w:lang w:val="uk-UA" w:eastAsia="ru-RU"/>
        </w:rPr>
        <w:t xml:space="preserve"> В. І. Качнєв, М. С. Корець, Т. В. Кудрявцев, В. Г. Кузь, Г. Є. Левченко, В. М. Мадзігон, В. В. Рибалка, В. К. Сидоренко, Р. П. Скульський, </w:t>
      </w:r>
      <w:r w:rsidRPr="00964C7A">
        <w:rPr>
          <w:rFonts w:ascii="Times New Roman" w:eastAsia="Times New Roman" w:hAnsi="Times New Roman" w:cs="Times New Roman"/>
          <w:color w:val="000000"/>
          <w:spacing w:val="-2"/>
          <w:kern w:val="0"/>
          <w:sz w:val="28"/>
          <w:szCs w:val="28"/>
          <w:lang w:val="uk-UA" w:eastAsia="ru-RU"/>
        </w:rPr>
        <w:t>А. Є. Стахур-</w:t>
      </w:r>
      <w:r w:rsidRPr="00964C7A">
        <w:rPr>
          <w:rFonts w:ascii="Times New Roman" w:eastAsia="Times New Roman" w:hAnsi="Times New Roman" w:cs="Times New Roman"/>
          <w:color w:val="000000"/>
          <w:kern w:val="0"/>
          <w:sz w:val="28"/>
          <w:szCs w:val="28"/>
          <w:lang w:val="uk-UA" w:eastAsia="ru-RU"/>
        </w:rPr>
        <w:t>ський, В. Г. Разумовський, Г. В. Терещук, Д. О. Тхоржевський);</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теоретичні основи компетентнісного підходу в освіті (І. Г. Агапов, Р. Бадер, В. А. Болотов, Н. М. Бібік, Л. С. Ващенко, А. А. Вербицький, </w:t>
      </w:r>
      <w:r w:rsidRPr="00964C7A">
        <w:rPr>
          <w:rFonts w:ascii="Times New Roman" w:eastAsia="Times New Roman" w:hAnsi="Times New Roman" w:cs="Times New Roman"/>
          <w:spacing w:val="-4"/>
          <w:kern w:val="0"/>
          <w:sz w:val="28"/>
          <w:szCs w:val="28"/>
          <w:lang w:val="uk-UA" w:eastAsia="uk-UA"/>
        </w:rPr>
        <w:t>І.</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spacing w:val="-4"/>
          <w:kern w:val="0"/>
          <w:sz w:val="28"/>
          <w:szCs w:val="28"/>
          <w:lang w:val="uk-UA" w:eastAsia="uk-UA"/>
        </w:rPr>
        <w:t>О.</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spacing w:val="-4"/>
          <w:kern w:val="0"/>
          <w:sz w:val="28"/>
          <w:szCs w:val="28"/>
          <w:lang w:val="uk-UA" w:eastAsia="uk-UA"/>
        </w:rPr>
        <w:t xml:space="preserve">Зимняя, </w:t>
      </w:r>
      <w:r w:rsidRPr="00964C7A">
        <w:rPr>
          <w:rFonts w:ascii="Times New Roman" w:eastAsia="Times New Roman" w:hAnsi="Times New Roman" w:cs="Times New Roman"/>
          <w:spacing w:val="-4"/>
          <w:kern w:val="0"/>
          <w:sz w:val="28"/>
          <w:szCs w:val="28"/>
          <w:lang w:val="uk-UA" w:eastAsia="ru-RU"/>
        </w:rPr>
        <w:t xml:space="preserve">Е. Ф. Зеєр, І. Г. Єрмаков, </w:t>
      </w:r>
      <w:r w:rsidRPr="00964C7A">
        <w:rPr>
          <w:rFonts w:ascii="Times New Roman" w:eastAsia="Times New Roman" w:hAnsi="Times New Roman" w:cs="Times New Roman"/>
          <w:bCs/>
          <w:spacing w:val="-4"/>
          <w:kern w:val="0"/>
          <w:sz w:val="28"/>
          <w:szCs w:val="28"/>
          <w:lang w:val="uk-UA" w:eastAsia="ru-RU"/>
        </w:rPr>
        <w:t>М.</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bCs/>
          <w:spacing w:val="-4"/>
          <w:kern w:val="0"/>
          <w:sz w:val="28"/>
          <w:szCs w:val="28"/>
          <w:lang w:val="uk-UA" w:eastAsia="ru-RU"/>
        </w:rPr>
        <w:t>Р.</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bCs/>
          <w:spacing w:val="-4"/>
          <w:kern w:val="0"/>
          <w:sz w:val="28"/>
          <w:szCs w:val="28"/>
          <w:lang w:val="uk-UA" w:eastAsia="ru-RU"/>
        </w:rPr>
        <w:t xml:space="preserve">Катунова, </w:t>
      </w:r>
      <w:r w:rsidRPr="00964C7A">
        <w:rPr>
          <w:rFonts w:ascii="Times New Roman" w:eastAsia="Times New Roman" w:hAnsi="Times New Roman" w:cs="Times New Roman"/>
          <w:spacing w:val="-4"/>
          <w:kern w:val="0"/>
          <w:sz w:val="28"/>
          <w:szCs w:val="28"/>
          <w:lang w:val="uk-UA" w:eastAsia="ru-RU"/>
        </w:rPr>
        <w:t>В. В. Лаптєв, О. Е. Лебедєв,</w:t>
      </w:r>
      <w:r w:rsidRPr="00964C7A">
        <w:rPr>
          <w:rFonts w:ascii="Times New Roman" w:eastAsia="Times New Roman" w:hAnsi="Times New Roman" w:cs="Times New Roman"/>
          <w:kern w:val="0"/>
          <w:sz w:val="28"/>
          <w:szCs w:val="28"/>
          <w:lang w:val="uk-UA" w:eastAsia="ru-RU"/>
        </w:rPr>
        <w:t xml:space="preserve"> О. І. Локшина, Д. Мертенс, О. В. Овчарук, Б. Оскарсон, Л. І. Паращенко, О. І. Пометун, Н. Ф. Радіонова, О. Я. Савченко, В. В. Сєриков, С. Е. Трубачева, А. П. Тряпіцина, А. В. Хуторський, А. Шелтен, С. Е. Шишов та ін.)</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Методи дослідження.</w:t>
      </w:r>
      <w:r w:rsidRPr="00964C7A">
        <w:rPr>
          <w:rFonts w:ascii="Times New Roman" w:eastAsia="Times New Roman" w:hAnsi="Times New Roman" w:cs="Times New Roman"/>
          <w:color w:val="000000"/>
          <w:kern w:val="0"/>
          <w:sz w:val="28"/>
          <w:szCs w:val="28"/>
          <w:lang w:val="uk-UA" w:eastAsia="ru-RU"/>
        </w:rPr>
        <w:t xml:space="preserve"> У дисертаційній роботі використаний комплекс загальнонаукових, конкретнонаукових, спеціальних методів дослідження:</w:t>
      </w:r>
    </w:p>
    <w:p w:rsidR="00964C7A" w:rsidRPr="00964C7A" w:rsidRDefault="00964C7A" w:rsidP="00964C7A">
      <w:pPr>
        <w:widowControl/>
        <w:numPr>
          <w:ilvl w:val="0"/>
          <w:numId w:val="7"/>
        </w:numPr>
        <w:tabs>
          <w:tab w:val="clear" w:pos="709"/>
          <w:tab w:val="left" w:pos="1260"/>
        </w:tabs>
        <w:suppressAutoHyphens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теоретичні</w:t>
      </w:r>
      <w:r w:rsidRPr="00964C7A">
        <w:rPr>
          <w:rFonts w:ascii="Times New Roman" w:eastAsia="Times New Roman" w:hAnsi="Times New Roman" w:cs="Times New Roman"/>
          <w:color w:val="000000"/>
          <w:kern w:val="0"/>
          <w:sz w:val="28"/>
          <w:szCs w:val="28"/>
          <w:lang w:val="uk-UA" w:eastAsia="ru-RU"/>
        </w:rPr>
        <w:t xml:space="preserve">: аналіз і синтез філософських, педагогічних, психологічних, соціологічних наукових знань, нормативних документів, навчальних видань з проблем позашкільної освіти, позашкільних навчальних закладів; класифікація, порівняння, узагальнення даних щодо позашкільної освіти, аналіз тенденцій її розвитку; моделювання, систематизація та узагальнення теоретичних і методичних основ системи позашкільної освіти; </w:t>
      </w:r>
    </w:p>
    <w:p w:rsidR="00964C7A" w:rsidRPr="00964C7A" w:rsidRDefault="00964C7A" w:rsidP="00964C7A">
      <w:pPr>
        <w:widowControl/>
        <w:numPr>
          <w:ilvl w:val="1"/>
          <w:numId w:val="7"/>
        </w:numPr>
        <w:tabs>
          <w:tab w:val="clear" w:pos="709"/>
          <w:tab w:val="left" w:pos="180"/>
          <w:tab w:val="left" w:pos="1260"/>
        </w:tabs>
        <w:suppressAutoHyphens w:val="0"/>
        <w:autoSpaceDE w:val="0"/>
        <w:autoSpaceDN w:val="0"/>
        <w:adjustRightInd w:val="0"/>
        <w:spacing w:after="0" w:line="269" w:lineRule="auto"/>
        <w:ind w:left="0"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емпіричні</w:t>
      </w:r>
      <w:r w:rsidRPr="00964C7A">
        <w:rPr>
          <w:rFonts w:ascii="Times New Roman" w:eastAsia="Times New Roman" w:hAnsi="Times New Roman" w:cs="Times New Roman"/>
          <w:color w:val="000000"/>
          <w:kern w:val="0"/>
          <w:sz w:val="28"/>
          <w:szCs w:val="28"/>
          <w:lang w:val="uk-UA" w:eastAsia="ru-RU"/>
        </w:rPr>
        <w:t xml:space="preserve">: вивчення, аналіз та узагальнення практики позашкільної освіти, кращого досвіду роботи позашкільних навчальних закладів; бесіди, анкетування, інтерв’ювання та соціологічне опитування з проблем позашкільної освіти; педагогічне спостереження умов здійснення позашкільної освіти; констатувальний і формувальний експерименти, статистична та аналітична обробка експериментальних даних щодо педагогічної ефективності науково обґрунтованої методики позашкільної освіти на основі компетентнісного підходу.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bCs/>
          <w:kern w:val="0"/>
          <w:sz w:val="28"/>
          <w:szCs w:val="28"/>
          <w:lang w:val="uk-UA" w:eastAsia="ru-RU"/>
        </w:rPr>
        <w:t>Експериментальна база дослідження</w:t>
      </w:r>
      <w:r w:rsidRPr="00964C7A">
        <w:rPr>
          <w:rFonts w:ascii="Times New Roman" w:eastAsia="Times New Roman" w:hAnsi="Times New Roman" w:cs="Times New Roman"/>
          <w:b/>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Базою дослідно-експериментальної роботи були обрані позашкільні навчальні заклади, зокрема Центр позашкільної роботи Святошинського району м. Києва, Київський Палац дітей та юнацтва, Український державний центр позашкільної освіти, Кіровоградський обласний центр дитячої та юнацької творчості, Чернігівський обласний Палац дітей та юнацтва, Центр творчості дітей та юнацтва Галичини. Також д</w:t>
      </w:r>
      <w:r w:rsidRPr="00964C7A">
        <w:rPr>
          <w:rFonts w:ascii="Times New Roman" w:eastAsia="Times New Roman" w:hAnsi="Times New Roman" w:cs="Times New Roman"/>
          <w:kern w:val="0"/>
          <w:sz w:val="28"/>
          <w:szCs w:val="28"/>
          <w:lang w:val="uk-UA" w:eastAsia="ru-RU"/>
        </w:rPr>
        <w:t xml:space="preserve">ослідно-педагогічна робота проводилася на базі </w:t>
      </w:r>
      <w:r w:rsidRPr="00964C7A">
        <w:rPr>
          <w:rFonts w:ascii="Times New Roman" w:eastAsia="Times New Roman" w:hAnsi="Times New Roman" w:cs="Times New Roman"/>
          <w:color w:val="000000"/>
          <w:kern w:val="0"/>
          <w:sz w:val="28"/>
          <w:szCs w:val="28"/>
          <w:lang w:val="uk-UA" w:eastAsia="ru-RU"/>
        </w:rPr>
        <w:t xml:space="preserve">вищих навчальних закладів – Національний педагогічний університет імені М. П. Драгоманова, Педагогічний університет імені Комісії Народної Освіти (Краків, Польща).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Крім того, до окремих методів експериментальної роботи залучалися Національний еколого-натуралістичний центр, Український державний центр туризму і краєзнавства, Мала академія наук, а також позашкільні навчальні заклади м. Києва, Кіровоградської, Донецької, Дніпропетровської, Харківської, Чернігівської та інших областей.</w:t>
      </w:r>
    </w:p>
    <w:p w:rsidR="00964C7A" w:rsidRPr="00964C7A" w:rsidRDefault="00964C7A" w:rsidP="00964C7A">
      <w:pPr>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Дослідження проводилось за участі 900 учнів позашкільних навчальних закладів, близько 80 фахівців у сфері позашкільної освіти (педагогічні працівники позашкільних навчальних закладів, представники органів управління освіти і науки, у справах сім’ї, молоді та спорту), 130 студентів вищих педагогічних навчальних закладів. </w:t>
      </w:r>
    </w:p>
    <w:p w:rsidR="00964C7A" w:rsidRPr="00964C7A" w:rsidRDefault="00964C7A" w:rsidP="00964C7A">
      <w:pPr>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 Дослідження проводилося протягом 2001–2007 рр. і включало такі </w:t>
      </w:r>
      <w:r w:rsidRPr="00964C7A">
        <w:rPr>
          <w:rFonts w:ascii="Times New Roman" w:eastAsia="Times New Roman" w:hAnsi="Times New Roman" w:cs="Times New Roman"/>
          <w:b/>
          <w:color w:val="000000"/>
          <w:kern w:val="0"/>
          <w:sz w:val="28"/>
          <w:szCs w:val="28"/>
          <w:lang w:val="uk-UA" w:eastAsia="ru-RU"/>
        </w:rPr>
        <w:t>етапи</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І етап, аналітико-констатувальний, (2001–2004 рр.) – вивчення стану розробленості проблеми позашкільної освіти в науковій літературі та педагогічній практиці; розробка понятійного апарату дослідження, проведення констатувального зрізу, уточнення на основі одержаних даних гіпотези, мети та завдань дослідження теоретико-методичних основ позашкільної освіти.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II етап, ф</w:t>
      </w:r>
      <w:r w:rsidRPr="00964C7A">
        <w:rPr>
          <w:rFonts w:ascii="Times New Roman" w:eastAsia="Times New Roman" w:hAnsi="Times New Roman" w:cs="Times New Roman"/>
          <w:kern w:val="0"/>
          <w:sz w:val="28"/>
          <w:szCs w:val="28"/>
          <w:lang w:val="uk-UA" w:eastAsia="ru-RU"/>
        </w:rPr>
        <w:t xml:space="preserve">ормувально-корекційний, </w:t>
      </w:r>
      <w:r w:rsidRPr="00964C7A">
        <w:rPr>
          <w:rFonts w:ascii="Times New Roman" w:eastAsia="Times New Roman" w:hAnsi="Times New Roman" w:cs="Times New Roman"/>
          <w:color w:val="000000"/>
          <w:kern w:val="0"/>
          <w:sz w:val="28"/>
          <w:szCs w:val="28"/>
          <w:lang w:val="uk-UA" w:eastAsia="ru-RU"/>
        </w:rPr>
        <w:t xml:space="preserve">(2004–2006 рр.) – розробка змісту і методики позашкільної освіти на основі компетентнісного підходу; проведення </w:t>
      </w:r>
      <w:r w:rsidRPr="00964C7A">
        <w:rPr>
          <w:rFonts w:ascii="Times New Roman" w:eastAsia="Times New Roman" w:hAnsi="Times New Roman" w:cs="Times New Roman"/>
          <w:color w:val="000000"/>
          <w:spacing w:val="-2"/>
          <w:kern w:val="0"/>
          <w:sz w:val="28"/>
          <w:szCs w:val="28"/>
          <w:lang w:val="uk-UA" w:eastAsia="ru-RU"/>
        </w:rPr>
        <w:t>формувального експерименту; аналіз та узагальнення експериментальних даних</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III етап, </w:t>
      </w:r>
      <w:r w:rsidRPr="00964C7A">
        <w:rPr>
          <w:rFonts w:ascii="Times New Roman" w:eastAsia="Times New Roman" w:hAnsi="Times New Roman" w:cs="Times New Roman"/>
          <w:kern w:val="0"/>
          <w:sz w:val="28"/>
          <w:szCs w:val="28"/>
          <w:lang w:val="uk-UA" w:eastAsia="ru-RU"/>
        </w:rPr>
        <w:t>узагальнюючо-коригувальний,</w:t>
      </w:r>
      <w:r w:rsidRPr="00964C7A">
        <w:rPr>
          <w:rFonts w:ascii="Times New Roman" w:eastAsia="Times New Roman" w:hAnsi="Times New Roman" w:cs="Times New Roman"/>
          <w:color w:val="000000"/>
          <w:kern w:val="0"/>
          <w:sz w:val="28"/>
          <w:szCs w:val="28"/>
          <w:lang w:val="uk-UA" w:eastAsia="ru-RU"/>
        </w:rPr>
        <w:t xml:space="preserve"> (2006–2007 рр.) –</w:t>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узагальнення результатів дослідження, впровадження їх у практику позашкільної освіти.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Наукова новизна</w:t>
      </w:r>
      <w:r w:rsidRPr="00964C7A">
        <w:rPr>
          <w:rFonts w:ascii="Times New Roman" w:eastAsia="Times New Roman" w:hAnsi="Times New Roman" w:cs="Times New Roman"/>
          <w:color w:val="000000"/>
          <w:kern w:val="0"/>
          <w:sz w:val="28"/>
          <w:szCs w:val="28"/>
          <w:lang w:val="uk-UA" w:eastAsia="ru-RU"/>
        </w:rPr>
        <w:t xml:space="preserve"> дисертаційної праці полягає в тому, 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вперше</w:t>
      </w:r>
      <w:r w:rsidRPr="00964C7A">
        <w:rPr>
          <w:rFonts w:ascii="Times New Roman" w:eastAsia="Times New Roman" w:hAnsi="Times New Roman" w:cs="Times New Roman"/>
          <w:color w:val="000000"/>
          <w:kern w:val="0"/>
          <w:sz w:val="28"/>
          <w:szCs w:val="28"/>
          <w:lang w:val="uk-UA" w:eastAsia="ru-RU"/>
        </w:rPr>
        <w:t xml:space="preserve"> визначені і обґрунтовані теоретико-методичні основи позашкільної освіти в Україні; здійснено науково-методологічне обґрунтування позашкільної освіти як системи, визначено та обґрунтовано структурні компоненти (організаційні, змістові, методичні, процесуальні, функціональні, діяльнісні, інституціональні); опрацьовано понятійно-категоріальний апарат, розроблено ефективну методику позашкільної освіти на основі компетентнісного підходу за художньо-естетичним, науково-технічним, еколого-натуралістичним, туристсько-краєзнавчим та гуманітарним напрямами;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удосконалено</w:t>
      </w:r>
      <w:r w:rsidRPr="00964C7A">
        <w:rPr>
          <w:rFonts w:ascii="Times New Roman" w:eastAsia="Times New Roman" w:hAnsi="Times New Roman" w:cs="Times New Roman"/>
          <w:color w:val="000000"/>
          <w:kern w:val="0"/>
          <w:sz w:val="28"/>
          <w:szCs w:val="28"/>
          <w:lang w:val="uk-UA" w:eastAsia="ru-RU"/>
        </w:rPr>
        <w:t xml:space="preserve"> визначення поняття “позашкільна освіта”; відповідно до сучасних умов конкретизовано і логічно диференційовано характеристики структури і змісту позашкільної освіти за напрямами і профілями навчання: художньо-естетичним (хореографічний, музичний, театральний, художній); науково-технічним (</w:t>
      </w:r>
      <w:r w:rsidRPr="00964C7A">
        <w:rPr>
          <w:rFonts w:ascii="Times New Roman" w:eastAsia="Times New Roman" w:hAnsi="Times New Roman" w:cs="Times New Roman"/>
          <w:kern w:val="0"/>
          <w:sz w:val="28"/>
          <w:szCs w:val="28"/>
          <w:lang w:val="uk-UA" w:eastAsia="ru-RU"/>
        </w:rPr>
        <w:t>початково-технічний, спортивно-технічний, предметно-технічний, інформаційно-технічний, художньо-технічний, виробничо-технічний</w:t>
      </w:r>
      <w:r w:rsidRPr="00964C7A">
        <w:rPr>
          <w:rFonts w:ascii="Times New Roman" w:eastAsia="Times New Roman" w:hAnsi="Times New Roman" w:cs="Times New Roman"/>
          <w:color w:val="000000"/>
          <w:kern w:val="0"/>
          <w:sz w:val="28"/>
          <w:szCs w:val="28"/>
          <w:lang w:val="uk-UA" w:eastAsia="ru-RU"/>
        </w:rPr>
        <w:t>)</w:t>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еколого-натуралістичним (екологічний, біологічний, сільсько</w:t>
      </w:r>
      <w:r w:rsidRPr="00964C7A">
        <w:rPr>
          <w:rFonts w:ascii="Times New Roman" w:eastAsia="Times New Roman" w:hAnsi="Times New Roman" w:cs="Times New Roman"/>
          <w:color w:val="000000"/>
          <w:kern w:val="0"/>
          <w:sz w:val="28"/>
          <w:szCs w:val="28"/>
          <w:lang w:val="uk-UA" w:eastAsia="ru-RU"/>
        </w:rPr>
        <w:softHyphen/>
        <w:t>госпо</w:t>
      </w:r>
      <w:r w:rsidRPr="00964C7A">
        <w:rPr>
          <w:rFonts w:ascii="Times New Roman" w:eastAsia="Times New Roman" w:hAnsi="Times New Roman" w:cs="Times New Roman"/>
          <w:color w:val="000000"/>
          <w:kern w:val="0"/>
          <w:sz w:val="28"/>
          <w:szCs w:val="28"/>
          <w:lang w:val="uk-UA" w:eastAsia="ru-RU"/>
        </w:rPr>
        <w:softHyphen/>
        <w:t>дар</w:t>
      </w:r>
      <w:r w:rsidRPr="00964C7A">
        <w:rPr>
          <w:rFonts w:ascii="Times New Roman" w:eastAsia="Times New Roman" w:hAnsi="Times New Roman" w:cs="Times New Roman"/>
          <w:color w:val="000000"/>
          <w:kern w:val="0"/>
          <w:sz w:val="28"/>
          <w:szCs w:val="28"/>
          <w:lang w:val="uk-UA" w:eastAsia="ru-RU"/>
        </w:rPr>
        <w:softHyphen/>
        <w:t>ський, л</w:t>
      </w:r>
      <w:r w:rsidRPr="00964C7A">
        <w:rPr>
          <w:rFonts w:ascii="Times New Roman" w:eastAsia="Times New Roman" w:hAnsi="Times New Roman" w:cs="Times New Roman"/>
          <w:kern w:val="0"/>
          <w:sz w:val="28"/>
          <w:szCs w:val="28"/>
          <w:lang w:val="uk-UA" w:eastAsia="ru-RU"/>
        </w:rPr>
        <w:t>ісогосподарський,</w:t>
      </w:r>
      <w:r w:rsidRPr="00964C7A">
        <w:rPr>
          <w:rFonts w:ascii="Times New Roman" w:eastAsia="Times New Roman" w:hAnsi="Times New Roman" w:cs="Times New Roman"/>
          <w:color w:val="000000"/>
          <w:kern w:val="0"/>
          <w:sz w:val="28"/>
          <w:szCs w:val="28"/>
          <w:lang w:val="uk-UA" w:eastAsia="ru-RU"/>
        </w:rPr>
        <w:t xml:space="preserve"> медичний, хімічний); туристсько-краєзнавчим (краєзнавчий, туристський та спортивний) та гуманітарним (суспільний, філологічний та соціальний); структуру компетентнісного підходу шляхом виділення пізнавальної, практичної, творчої і соціальної компетентностей;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дістало подальшого розвитку</w:t>
      </w:r>
      <w:r w:rsidRPr="00964C7A">
        <w:rPr>
          <w:rFonts w:ascii="Times New Roman" w:eastAsia="Times New Roman" w:hAnsi="Times New Roman" w:cs="Times New Roman"/>
          <w:color w:val="000000"/>
          <w:kern w:val="0"/>
          <w:sz w:val="28"/>
          <w:szCs w:val="28"/>
          <w:lang w:val="uk-UA" w:eastAsia="ru-RU"/>
        </w:rPr>
        <w:t xml:space="preserve"> підходи і методика підготовки навчальних програм з позашкільної освіти; розробка питань про місце та роль позашкільної освіти як складової системи безперервної освіти; модель організаційного забезпечення позашкільної освіти; систематизація організаційних форм і методів позашкільної освіти.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Теоретичне значення</w:t>
      </w:r>
      <w:r w:rsidRPr="00964C7A">
        <w:rPr>
          <w:rFonts w:ascii="Times New Roman" w:eastAsia="Times New Roman" w:hAnsi="Times New Roman" w:cs="Times New Roman"/>
          <w:color w:val="000000"/>
          <w:kern w:val="0"/>
          <w:sz w:val="28"/>
          <w:szCs w:val="28"/>
          <w:lang w:val="uk-UA" w:eastAsia="ru-RU"/>
        </w:rPr>
        <w:t xml:space="preserve"> науково-дослідної роботи полягає в розробці теоретичних основ позашкільної освіти, розширенні інформації про діяльність позашкільних навчальних закладів в аспекті різноманітних системоутворюючих компонентів, визначенні критеріїв освітніх досягнень учнів у позашкільних навчальних закладах, оцінки якості позашкільної освіти.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 xml:space="preserve">Практичне значення </w:t>
      </w:r>
      <w:r w:rsidRPr="00964C7A">
        <w:rPr>
          <w:rFonts w:ascii="Times New Roman" w:eastAsia="Times New Roman" w:hAnsi="Times New Roman" w:cs="Times New Roman"/>
          <w:color w:val="000000"/>
          <w:kern w:val="0"/>
          <w:sz w:val="28"/>
          <w:szCs w:val="28"/>
          <w:lang w:val="uk-UA" w:eastAsia="ru-RU"/>
        </w:rPr>
        <w:t>дослідження полягає в тому, що розроблено і впроваджено в позашкільній освіті навчальні посібники, програми, методичні рекомендації, серед яких з грифом “Рекомендовано Міністерством освіти і науки України”: навчальний посібник “Позашкільна освіта в Україні” (лист № 1.4/18–Г–1220 від 29.11.2006</w:t>
      </w:r>
      <w:r w:rsidRPr="00964C7A">
        <w:rPr>
          <w:rFonts w:ascii="Times New Roman" w:eastAsia="Times New Roman" w:hAnsi="Times New Roman" w:cs="Times New Roman"/>
          <w:bCs/>
          <w:color w:val="000000"/>
          <w:spacing w:val="-2"/>
          <w:kern w:val="0"/>
          <w:sz w:val="28"/>
          <w:szCs w:val="28"/>
          <w:lang w:val="uk-UA" w:eastAsia="ru-RU"/>
        </w:rPr>
        <w:t> р.);</w:t>
      </w:r>
      <w:r w:rsidRPr="00964C7A">
        <w:rPr>
          <w:rFonts w:ascii="Times New Roman" w:eastAsia="Times New Roman" w:hAnsi="Times New Roman" w:cs="Times New Roman"/>
          <w:bCs/>
          <w:color w:val="000000"/>
          <w:kern w:val="0"/>
          <w:sz w:val="28"/>
          <w:szCs w:val="28"/>
          <w:lang w:val="uk-UA" w:eastAsia="ru-RU"/>
        </w:rPr>
        <w:t xml:space="preserve"> підручник “Соціальна педагогіка” </w:t>
      </w:r>
      <w:r w:rsidRPr="00964C7A">
        <w:rPr>
          <w:rFonts w:ascii="Times New Roman" w:eastAsia="Times New Roman" w:hAnsi="Times New Roman" w:cs="Times New Roman"/>
          <w:bCs/>
          <w:color w:val="000000"/>
          <w:spacing w:val="-2"/>
          <w:kern w:val="0"/>
          <w:sz w:val="28"/>
          <w:szCs w:val="28"/>
          <w:lang w:val="uk-UA" w:eastAsia="ru-RU"/>
        </w:rPr>
        <w:t>(лист №</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spacing w:val="-2"/>
          <w:kern w:val="0"/>
          <w:sz w:val="28"/>
          <w:szCs w:val="28"/>
          <w:lang w:val="uk-UA" w:eastAsia="ru-RU"/>
        </w:rPr>
        <w:t>1/11</w:t>
      </w:r>
      <w:r w:rsidRPr="00964C7A">
        <w:rPr>
          <w:rFonts w:ascii="Times New Roman" w:eastAsia="Times New Roman" w:hAnsi="Times New Roman" w:cs="Times New Roman"/>
          <w:color w:val="000000"/>
          <w:spacing w:val="-2"/>
          <w:kern w:val="0"/>
          <w:sz w:val="28"/>
          <w:szCs w:val="28"/>
          <w:lang w:val="uk-UA" w:eastAsia="ru-RU"/>
        </w:rPr>
        <w:t>–</w:t>
      </w:r>
      <w:r w:rsidRPr="00964C7A">
        <w:rPr>
          <w:rFonts w:ascii="Times New Roman" w:eastAsia="Times New Roman" w:hAnsi="Times New Roman" w:cs="Times New Roman"/>
          <w:bCs/>
          <w:color w:val="000000"/>
          <w:spacing w:val="-2"/>
          <w:kern w:val="0"/>
          <w:sz w:val="28"/>
          <w:szCs w:val="28"/>
          <w:lang w:val="uk-UA" w:eastAsia="ru-RU"/>
        </w:rPr>
        <w:t>2298 від 09.06.2003 р.);</w:t>
      </w:r>
      <w:r w:rsidRPr="00964C7A">
        <w:rPr>
          <w:rFonts w:ascii="Times New Roman" w:eastAsia="Times New Roman" w:hAnsi="Times New Roman" w:cs="Times New Roman"/>
          <w:bCs/>
          <w:color w:val="000000"/>
          <w:kern w:val="0"/>
          <w:sz w:val="28"/>
          <w:szCs w:val="28"/>
          <w:lang w:val="uk-UA" w:eastAsia="ru-RU"/>
        </w:rPr>
        <w:t xml:space="preserve"> збірник програм з позашкільної освіти </w:t>
      </w:r>
      <w:r w:rsidRPr="00964C7A">
        <w:rPr>
          <w:rFonts w:ascii="Times New Roman" w:eastAsia="Times New Roman" w:hAnsi="Times New Roman" w:cs="Times New Roman"/>
          <w:bCs/>
          <w:color w:val="000000"/>
          <w:spacing w:val="-2"/>
          <w:kern w:val="0"/>
          <w:sz w:val="28"/>
          <w:szCs w:val="28"/>
          <w:lang w:val="uk-UA" w:eastAsia="ru-RU"/>
        </w:rPr>
        <w:t xml:space="preserve">(лист № 1/11–5303 від 18.07.2007 р.); збірник програм </w:t>
      </w:r>
      <w:r w:rsidRPr="00964C7A">
        <w:rPr>
          <w:rFonts w:ascii="Times New Roman" w:eastAsia="Times New Roman" w:hAnsi="Times New Roman" w:cs="Times New Roman"/>
          <w:color w:val="000000"/>
          <w:spacing w:val="-2"/>
          <w:kern w:val="0"/>
          <w:sz w:val="28"/>
          <w:szCs w:val="28"/>
          <w:lang w:val="uk-UA" w:eastAsia="ru-RU"/>
        </w:rPr>
        <w:t>для позашкільних і загаль-</w:t>
      </w:r>
      <w:r w:rsidRPr="00964C7A">
        <w:rPr>
          <w:rFonts w:ascii="Times New Roman" w:eastAsia="Times New Roman" w:hAnsi="Times New Roman" w:cs="Times New Roman"/>
          <w:color w:val="000000"/>
          <w:kern w:val="0"/>
          <w:sz w:val="28"/>
          <w:szCs w:val="28"/>
          <w:lang w:val="uk-UA" w:eastAsia="ru-RU"/>
        </w:rPr>
        <w:t>ноосвітніх навчальних закладів </w:t>
      </w:r>
      <w:r w:rsidRPr="00964C7A">
        <w:rPr>
          <w:rFonts w:ascii="Times New Roman" w:eastAsia="Times New Roman" w:hAnsi="Times New Roman" w:cs="Times New Roman"/>
          <w:bCs/>
          <w:color w:val="000000"/>
          <w:kern w:val="0"/>
          <w:sz w:val="28"/>
          <w:szCs w:val="28"/>
          <w:lang w:val="uk-UA" w:eastAsia="ru-RU"/>
        </w:rPr>
        <w:t xml:space="preserve">(лист № 1/11–5303 від 18.07.2007 р.); програма навчальної </w:t>
      </w:r>
      <w:r w:rsidRPr="00964C7A">
        <w:rPr>
          <w:rFonts w:ascii="Times New Roman" w:eastAsia="Times New Roman" w:hAnsi="Times New Roman" w:cs="Times New Roman"/>
          <w:bCs/>
          <w:color w:val="000000"/>
          <w:spacing w:val="-4"/>
          <w:kern w:val="0"/>
          <w:sz w:val="28"/>
          <w:szCs w:val="28"/>
          <w:lang w:val="uk-UA" w:eastAsia="ru-RU"/>
        </w:rPr>
        <w:t>дисципліни “Основи позашкільної освіти” (лист №</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val="uk-UA" w:eastAsia="ru-RU"/>
        </w:rPr>
        <w:t>14/18.2</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bCs/>
          <w:color w:val="000000"/>
          <w:spacing w:val="-4"/>
          <w:kern w:val="0"/>
          <w:sz w:val="28"/>
          <w:szCs w:val="28"/>
          <w:lang w:val="uk-UA" w:eastAsia="ru-RU"/>
        </w:rPr>
        <w:t>2130 від</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val="uk-UA" w:eastAsia="ru-RU"/>
        </w:rPr>
        <w:t>26.09.2005</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val="uk-UA" w:eastAsia="ru-RU"/>
        </w:rPr>
        <w:t>р.)</w:t>
      </w:r>
      <w:r w:rsidRPr="00964C7A">
        <w:rPr>
          <w:rFonts w:ascii="Times New Roman" w:eastAsia="Times New Roman" w:hAnsi="Times New Roman" w:cs="Times New Roman"/>
          <w:bCs/>
          <w:color w:val="000000"/>
          <w:kern w:val="0"/>
          <w:sz w:val="28"/>
          <w:szCs w:val="28"/>
          <w:lang w:val="uk-UA" w:eastAsia="ru-RU"/>
        </w:rPr>
        <w:t xml:space="preserve"> тощо.</w:t>
      </w:r>
      <w:r w:rsidRPr="00964C7A">
        <w:rPr>
          <w:rFonts w:ascii="Times New Roman" w:eastAsia="Times New Roman" w:hAnsi="Times New Roman" w:cs="Times New Roman"/>
          <w:color w:val="000000"/>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Розроблено і впроваджено в процесі дослідження підготовлені автором у творчих колективах нормативно-правові документи, затверджені постановами, розпорядженнями Кабінету Міністрів України, наказами Міністерства освіти і науки України, серед яких: Програма розвитку позашкільних навчальних закладів на 2002–2008 роки, затверджена постановою Кабінету Міністрів України від 28.03.2002</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р. №</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378; Концепція проекту Закону України “Про оздоровлення та відпочинок дітей”, схвалена розпорядженням Кабінету Міністрів України від</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8.09.2004</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р. №</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642-р.; Орієнтовні критерії оцінки діяльності позашкільних навчальних закладів, затверджені наказом Міністерства освіти і науки України від 21.08.2003 р. №</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567; Положення про порядок організації індивідуальної та групової роботи в позашкільних навчальних закладах, затверджене наказом Міністерства освіти і науки України від</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11.08.2004</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р. №</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 xml:space="preserve">651; </w:t>
      </w:r>
      <w:r w:rsidRPr="00964C7A">
        <w:rPr>
          <w:rFonts w:ascii="Times New Roman" w:eastAsia="Times New Roman" w:hAnsi="Times New Roman" w:cs="Times New Roman"/>
          <w:kern w:val="0"/>
          <w:sz w:val="28"/>
          <w:szCs w:val="28"/>
          <w:lang w:val="uk-UA" w:eastAsia="ru-RU"/>
        </w:rPr>
        <w:t>Про примірні навчальні плани позашкільних навчальних закладів</w:t>
      </w:r>
      <w:r w:rsidRPr="00964C7A">
        <w:rPr>
          <w:rFonts w:ascii="Times New Roman" w:eastAsia="Times New Roman" w:hAnsi="Times New Roman" w:cs="Times New Roman"/>
          <w:color w:val="000000"/>
          <w:kern w:val="0"/>
          <w:sz w:val="28"/>
          <w:szCs w:val="28"/>
          <w:lang w:val="uk-UA" w:eastAsia="ru-RU"/>
        </w:rPr>
        <w:t>, затверджені наказом Міністерства освіти і науки України від</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09.09.2002</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 xml:space="preserve">р. </w:t>
      </w:r>
      <w:r w:rsidRPr="00964C7A">
        <w:rPr>
          <w:rFonts w:ascii="Times New Roman" w:eastAsia="Times New Roman" w:hAnsi="Times New Roman" w:cs="Times New Roman"/>
          <w:kern w:val="0"/>
          <w:sz w:val="28"/>
          <w:szCs w:val="28"/>
          <w:lang w:val="uk-UA" w:eastAsia="ru-RU"/>
        </w:rPr>
        <w:t>№</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 xml:space="preserve">505; </w:t>
      </w:r>
      <w:r w:rsidRPr="00964C7A">
        <w:rPr>
          <w:rFonts w:ascii="Times New Roman" w:eastAsia="Times New Roman" w:hAnsi="Times New Roman" w:cs="Times New Roman"/>
          <w:color w:val="000000"/>
          <w:kern w:val="0"/>
          <w:sz w:val="28"/>
          <w:szCs w:val="28"/>
          <w:lang w:val="uk-UA" w:eastAsia="ru-RU"/>
        </w:rPr>
        <w:t>Типовий перелік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України, затверджений наказом Міністерства освіти і науки України від 08.01.2002 р. №</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5.</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bCs/>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Матеріали дослідження можуть використовуватися в системі позашкільної освіти педагогічними працівниками позашкільних навчальних закладів, викладачами та студентами вищих педагогічних навчальних закладів, інститутів післядипломної педагогічної освіти, спеціалістами органів управління освіти і науки, у справах сім’ї, молоді та спорту, іншими спеціалістами у сфері позашкільної освіти.</w:t>
      </w:r>
    </w:p>
    <w:p w:rsidR="00964C7A" w:rsidRPr="00964C7A" w:rsidRDefault="00964C7A" w:rsidP="00964C7A">
      <w:pPr>
        <w:tabs>
          <w:tab w:val="clear" w:pos="709"/>
        </w:tabs>
        <w:suppressAutoHyphens w:val="0"/>
        <w:autoSpaceDE w:val="0"/>
        <w:autoSpaceDN w:val="0"/>
        <w:spacing w:after="0" w:line="269" w:lineRule="auto"/>
        <w:ind w:right="-5"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bCs/>
          <w:kern w:val="0"/>
          <w:sz w:val="28"/>
          <w:szCs w:val="28"/>
          <w:lang w:val="uk-UA" w:eastAsia="ru-RU"/>
        </w:rPr>
        <w:t xml:space="preserve">Особистий внесок автора. </w:t>
      </w:r>
      <w:r w:rsidRPr="00964C7A">
        <w:rPr>
          <w:rFonts w:ascii="Times New Roman" w:eastAsia="Times New Roman" w:hAnsi="Times New Roman" w:cs="Times New Roman"/>
          <w:kern w:val="0"/>
          <w:sz w:val="28"/>
          <w:szCs w:val="28"/>
          <w:lang w:val="uk-UA" w:eastAsia="ru-RU"/>
        </w:rPr>
        <w:t xml:space="preserve">У параграфі підручника, написаного у співавторстві з Ж. В. Петрочко, здобувачем розкриті концептуальні підходи до діяльності дитячих закладів оздоровлення та відпочинку як складових соціально-педагогічної системи. У роботі, підготовленій у співавторстві з </w:t>
      </w:r>
      <w:r w:rsidRPr="00964C7A">
        <w:rPr>
          <w:rFonts w:ascii="Times New Roman" w:eastAsia="Times New Roman" w:hAnsi="Times New Roman" w:cs="Times New Roman"/>
          <w:color w:val="000000"/>
          <w:kern w:val="0"/>
          <w:sz w:val="28"/>
          <w:szCs w:val="28"/>
          <w:lang w:val="uk-UA" w:eastAsia="ru-RU"/>
        </w:rPr>
        <w:t>М. А. Шиманським</w:t>
      </w:r>
      <w:r w:rsidRPr="00964C7A">
        <w:rPr>
          <w:rFonts w:ascii="Times New Roman" w:eastAsia="Times New Roman" w:hAnsi="Times New Roman" w:cs="Times New Roman"/>
          <w:kern w:val="0"/>
          <w:sz w:val="28"/>
          <w:szCs w:val="28"/>
          <w:lang w:val="uk-UA" w:eastAsia="ru-RU"/>
        </w:rPr>
        <w:t xml:space="preserve">, особистий внесок автора полягає в концептуальних ідеях, положеннях, висновках щодо організації </w:t>
      </w:r>
      <w:r w:rsidRPr="00964C7A">
        <w:rPr>
          <w:rFonts w:ascii="Times New Roman" w:eastAsia="Times New Roman" w:hAnsi="Times New Roman" w:cs="Times New Roman"/>
          <w:color w:val="000000"/>
          <w:kern w:val="0"/>
          <w:sz w:val="28"/>
          <w:szCs w:val="28"/>
          <w:lang w:val="uk-UA" w:eastAsia="ru-RU"/>
        </w:rPr>
        <w:t xml:space="preserve">вільного часу дітей </w:t>
      </w:r>
      <w:r w:rsidRPr="00964C7A">
        <w:rPr>
          <w:rFonts w:ascii="Times New Roman" w:eastAsia="Times New Roman" w:hAnsi="Times New Roman" w:cs="Times New Roman"/>
          <w:kern w:val="0"/>
          <w:sz w:val="28"/>
          <w:szCs w:val="28"/>
          <w:lang w:val="uk-UA" w:eastAsia="ru-RU"/>
        </w:rPr>
        <w:t>в Польщі, уз</w:t>
      </w:r>
      <w:r w:rsidRPr="00964C7A">
        <w:rPr>
          <w:rFonts w:ascii="Times New Roman" w:eastAsia="Times New Roman" w:hAnsi="Times New Roman" w:cs="Times New Roman"/>
          <w:color w:val="000000"/>
          <w:kern w:val="0"/>
          <w:sz w:val="28"/>
          <w:szCs w:val="28"/>
          <w:lang w:val="uk-UA" w:eastAsia="ru-RU"/>
        </w:rPr>
        <w:t>агальнені</w:t>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результатів соціологічних досліджень.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spacing w:val="-4"/>
          <w:kern w:val="0"/>
          <w:sz w:val="28"/>
          <w:szCs w:val="28"/>
          <w:lang w:val="uk-UA" w:eastAsia="ru-RU"/>
        </w:rPr>
        <w:t>Вірогідність і обґрунтованість результатів</w:t>
      </w:r>
      <w:r w:rsidRPr="00964C7A">
        <w:rPr>
          <w:rFonts w:ascii="Times New Roman" w:eastAsia="Times New Roman" w:hAnsi="Times New Roman" w:cs="Times New Roman"/>
          <w:color w:val="000000"/>
          <w:spacing w:val="-4"/>
          <w:kern w:val="0"/>
          <w:sz w:val="28"/>
          <w:szCs w:val="28"/>
          <w:lang w:val="uk-UA" w:eastAsia="ru-RU"/>
        </w:rPr>
        <w:t xml:space="preserve"> дослідження забезпечується</w:t>
      </w:r>
      <w:r w:rsidRPr="00964C7A">
        <w:rPr>
          <w:rFonts w:ascii="Times New Roman" w:eastAsia="Times New Roman" w:hAnsi="Times New Roman" w:cs="Times New Roman"/>
          <w:color w:val="000000"/>
          <w:kern w:val="0"/>
          <w:sz w:val="28"/>
          <w:szCs w:val="28"/>
          <w:lang w:val="uk-UA" w:eastAsia="ru-RU"/>
        </w:rPr>
        <w:t xml:space="preserve"> методологічною і теоретичною обґрунтованістю його вихідних позицій; застосуванням комплексу різноманітних взаємопов’язаних методів дослідження відповідно до мети, гіпотези та завдань; дослідною перевіркою теоретичних ідей; репрезентативною вибіркою і статистичною значущістю отриманих емпіричних даних; об’єктивністю критеріїв оцінювання кількісних та якісних показників результатів експерименту.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spacing w:val="-4"/>
          <w:kern w:val="0"/>
          <w:sz w:val="28"/>
          <w:szCs w:val="28"/>
          <w:lang w:val="uk-UA" w:eastAsia="ru-RU"/>
        </w:rPr>
        <w:t>Впровадження результатів дисертаційного дослідження</w:t>
      </w:r>
      <w:r w:rsidRPr="00964C7A">
        <w:rPr>
          <w:rFonts w:ascii="Times New Roman" w:eastAsia="Times New Roman" w:hAnsi="Times New Roman" w:cs="Times New Roman"/>
          <w:color w:val="000000"/>
          <w:spacing w:val="-4"/>
          <w:kern w:val="0"/>
          <w:sz w:val="28"/>
          <w:szCs w:val="28"/>
          <w:lang w:val="uk-UA" w:eastAsia="ru-RU"/>
        </w:rPr>
        <w:t xml:space="preserve"> здійснювалося</w:t>
      </w:r>
      <w:r w:rsidRPr="00964C7A">
        <w:rPr>
          <w:rFonts w:ascii="Times New Roman" w:eastAsia="Times New Roman" w:hAnsi="Times New Roman" w:cs="Times New Roman"/>
          <w:color w:val="000000"/>
          <w:kern w:val="0"/>
          <w:sz w:val="28"/>
          <w:szCs w:val="28"/>
          <w:lang w:val="uk-UA" w:eastAsia="ru-RU"/>
        </w:rPr>
        <w:t xml:space="preserve"> в позашкільних навчальних закладах та вищих педагогічних навчальних закладах, а також управліннями освіти і науки, у справах сім’ї, молоді та спорту, науковими установами, що підтверджено довідками, а саме: Міністерство України у справах сім’ї, молоді та спорту (довідка № 5.2/9183 від 19.12.2005 р.), Головне управління освіти і науки Виконавчого органу Київської міської ради (Київська міська державна адміністрація) (довідка № 17/1333 від 20.12.2005 р.), Управління освіти і науки Кіровоградської обласної державної адміністрації (довідка № 10/15 від 10.03.2006 р.), Український державний центр позашкільної освіти (довідка № 414 від 19.12.2005 р.), Київський Палац дітей та юнацтва (довідка № 226 від 22.06.2007 р.), Центр позашкільної роботи Святошинського району м. Києва (довідка № 119 від 27.06.2007 р.), Чернігівський обласний Палац дітей та юнацтва (довідка № 51 від 06.06.2007 р.), Центр творчості дітей та юнацтва Галичини (довідка № 198 від 05.07.2007 р.), Національний педагогічний університет імені М. П. Драгоманова (довідка № 07-10/1250 від 26.06.2007 р.), Педагогічний університет імені Комісії Народної Освіти (Польща, Краків) (довідка від 16.05.2007 р.), Інститут проблем виховання АПН України (довідка № 01-11/33 від 18.01.2006 р.).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bCs/>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Апробація результатів дослідження.</w:t>
      </w:r>
      <w:r w:rsidRPr="00964C7A">
        <w:rPr>
          <w:rFonts w:ascii="Times New Roman" w:eastAsia="Times New Roman" w:hAnsi="Times New Roman" w:cs="Times New Roman"/>
          <w:color w:val="000000"/>
          <w:kern w:val="0"/>
          <w:sz w:val="28"/>
          <w:szCs w:val="28"/>
          <w:lang w:val="uk-UA" w:eastAsia="ru-RU"/>
        </w:rPr>
        <w:t xml:space="preserve"> Матеріали дослідження постійно доповідалися і обговорювалися на засіданнях кафедр теорії та методики </w:t>
      </w:r>
      <w:r w:rsidRPr="00964C7A">
        <w:rPr>
          <w:rFonts w:ascii="Times New Roman" w:eastAsia="Times New Roman" w:hAnsi="Times New Roman" w:cs="Times New Roman"/>
          <w:color w:val="000000"/>
          <w:spacing w:val="-4"/>
          <w:kern w:val="0"/>
          <w:sz w:val="28"/>
          <w:szCs w:val="28"/>
          <w:lang w:val="uk-UA" w:eastAsia="ru-RU"/>
        </w:rPr>
        <w:t xml:space="preserve">професійної підготовки і кафедри трудового навчання і креслення </w:t>
      </w:r>
      <w:r w:rsidRPr="00964C7A">
        <w:rPr>
          <w:rFonts w:ascii="Times New Roman" w:eastAsia="Times New Roman" w:hAnsi="Times New Roman" w:cs="Times New Roman"/>
          <w:color w:val="000000"/>
          <w:kern w:val="0"/>
          <w:sz w:val="28"/>
          <w:szCs w:val="28"/>
          <w:lang w:val="uk-UA" w:eastAsia="ru-RU"/>
        </w:rPr>
        <w:t>Національного педагогічного університету імені М. П. Драгоманова</w:t>
      </w:r>
      <w:r w:rsidRPr="00964C7A">
        <w:rPr>
          <w:rFonts w:ascii="Times New Roman" w:eastAsia="Times New Roman" w:hAnsi="Times New Roman" w:cs="Times New Roman"/>
          <w:color w:val="000000"/>
          <w:spacing w:val="-4"/>
          <w:kern w:val="0"/>
          <w:sz w:val="28"/>
          <w:szCs w:val="28"/>
          <w:lang w:val="uk-UA" w:eastAsia="ru-RU"/>
        </w:rPr>
        <w:t>, конференціях,</w:t>
      </w:r>
      <w:r w:rsidRPr="00964C7A">
        <w:rPr>
          <w:rFonts w:ascii="Times New Roman" w:eastAsia="Times New Roman" w:hAnsi="Times New Roman" w:cs="Times New Roman"/>
          <w:color w:val="000000"/>
          <w:kern w:val="0"/>
          <w:sz w:val="28"/>
          <w:szCs w:val="28"/>
          <w:lang w:val="uk-UA" w:eastAsia="ru-RU"/>
        </w:rPr>
        <w:t xml:space="preserve"> семінарах, “круглих столах” міжнародного, всеукраїнського, міського, районного рівнів з питань позашкільної освіти, діяльності позашкільних навчальних закладів тощо. Протягом 2001−2007 рр. автор дослідження брала участь у понад 50 відповідних наукових заходах. Висновки і рекомендації доповідалися на Міжнародній науково-практичній конференції “Соціально-педагогічні основи діяльності сучасного позашкільного навчального закладу” (Київ, 2002 р.), </w:t>
      </w:r>
      <w:r w:rsidRPr="00964C7A">
        <w:rPr>
          <w:rFonts w:ascii="Times New Roman" w:eastAsia="Times New Roman" w:hAnsi="Times New Roman" w:cs="Times New Roman"/>
          <w:bCs/>
          <w:color w:val="000000"/>
          <w:kern w:val="0"/>
          <w:sz w:val="28"/>
          <w:szCs w:val="28"/>
          <w:lang w:val="uk-UA" w:eastAsia="ru-RU"/>
        </w:rPr>
        <w:t>Міжнародній науковій конференції “Педагог</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Тотожність – Розвиток” (Польща, Краків, 2005</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р.), Міжнародній педагогічній сесії (Польща, Краків, 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р.), Міжнародній науковій конференції “Школа і навчання в умовах суспільних змін” (Польща, Краків, 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р.), Міжнародній науково-практичній конференції “Інноваційна діяльність сучасного позашкільного навчального закладу: досвід, пошуки, проблеми” (Кіровоград, </w:t>
      </w:r>
      <w:r w:rsidRPr="00964C7A">
        <w:rPr>
          <w:rFonts w:ascii="Times New Roman" w:eastAsia="Times New Roman" w:hAnsi="Times New Roman" w:cs="Times New Roman"/>
          <w:bCs/>
          <w:iCs/>
          <w:color w:val="000000"/>
          <w:kern w:val="0"/>
          <w:sz w:val="28"/>
          <w:szCs w:val="28"/>
          <w:lang w:val="uk-UA" w:eastAsia="ru-RU"/>
        </w:rPr>
        <w:t>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iCs/>
          <w:color w:val="000000"/>
          <w:kern w:val="0"/>
          <w:sz w:val="28"/>
          <w:szCs w:val="28"/>
          <w:lang w:val="uk-UA" w:eastAsia="ru-RU"/>
        </w:rPr>
        <w:t>р.),</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М</w:t>
      </w:r>
      <w:r w:rsidRPr="00964C7A">
        <w:rPr>
          <w:rFonts w:ascii="Times New Roman" w:eastAsia="Times New Roman" w:hAnsi="Times New Roman" w:cs="Times New Roman"/>
          <w:bCs/>
          <w:color w:val="000000"/>
          <w:kern w:val="0"/>
          <w:sz w:val="28"/>
          <w:szCs w:val="28"/>
          <w:lang w:val="uk-UA" w:eastAsia="ru-RU"/>
        </w:rPr>
        <w:t>іжнародній науково-практичній конференції “Другі міжнародні Драгоманівські читання” (Київ, 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р.), Міжнародній науково-практичній конференції “Педагогіка вільного часу: теорія і практика” (Словаччина, Трнава, 2007</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р.), </w:t>
      </w:r>
      <w:r w:rsidRPr="00964C7A">
        <w:rPr>
          <w:rFonts w:ascii="Times New Roman" w:eastAsia="Times New Roman" w:hAnsi="Times New Roman" w:cs="Times New Roman"/>
          <w:color w:val="000000"/>
          <w:kern w:val="0"/>
          <w:sz w:val="28"/>
          <w:szCs w:val="28"/>
          <w:lang w:val="uk-UA" w:eastAsia="ru-RU"/>
        </w:rPr>
        <w:t>М</w:t>
      </w:r>
      <w:r w:rsidRPr="00964C7A">
        <w:rPr>
          <w:rFonts w:ascii="Times New Roman" w:eastAsia="Times New Roman" w:hAnsi="Times New Roman" w:cs="Times New Roman"/>
          <w:bCs/>
          <w:color w:val="000000"/>
          <w:kern w:val="0"/>
          <w:sz w:val="28"/>
          <w:szCs w:val="28"/>
          <w:lang w:val="uk-UA" w:eastAsia="ru-RU"/>
        </w:rPr>
        <w:t xml:space="preserve">іжнародній </w:t>
      </w:r>
      <w:r w:rsidRPr="00964C7A">
        <w:rPr>
          <w:rFonts w:ascii="Times New Roman" w:eastAsia="Times New Roman" w:hAnsi="Times New Roman" w:cs="Times New Roman"/>
          <w:color w:val="000000"/>
          <w:kern w:val="0"/>
          <w:sz w:val="28"/>
          <w:szCs w:val="28"/>
          <w:lang w:val="uk-UA" w:eastAsia="ru-RU"/>
        </w:rPr>
        <w:t>науково-практичній конференції “Формування у дітей і молоді культури здоров’я (фізичного, психічного, духовного) засобами позашкільної освіти” (Київ, 2007 р.), М</w:t>
      </w:r>
      <w:r w:rsidRPr="00964C7A">
        <w:rPr>
          <w:rFonts w:ascii="Times New Roman" w:eastAsia="Times New Roman" w:hAnsi="Times New Roman" w:cs="Times New Roman"/>
          <w:bCs/>
          <w:color w:val="000000"/>
          <w:kern w:val="0"/>
          <w:sz w:val="28"/>
          <w:szCs w:val="28"/>
          <w:lang w:val="uk-UA" w:eastAsia="ru-RU"/>
        </w:rPr>
        <w:t xml:space="preserve">іжнародній </w:t>
      </w:r>
      <w:r w:rsidRPr="00964C7A">
        <w:rPr>
          <w:rFonts w:ascii="Times New Roman" w:eastAsia="Times New Roman" w:hAnsi="Times New Roman" w:cs="Times New Roman"/>
          <w:color w:val="000000"/>
          <w:kern w:val="0"/>
          <w:sz w:val="28"/>
          <w:szCs w:val="28"/>
          <w:lang w:val="uk-UA" w:eastAsia="ru-RU"/>
        </w:rPr>
        <w:t xml:space="preserve">науково-практичній конференції “Європейський вектор української освіти” (Полтава, 2007 р.), Всеросійській </w:t>
      </w:r>
      <w:r w:rsidRPr="00964C7A">
        <w:rPr>
          <w:rFonts w:ascii="Times New Roman" w:eastAsia="Times New Roman" w:hAnsi="Times New Roman" w:cs="Times New Roman"/>
          <w:bCs/>
          <w:color w:val="000000"/>
          <w:kern w:val="0"/>
          <w:sz w:val="28"/>
          <w:szCs w:val="28"/>
          <w:lang w:val="uk-UA" w:eastAsia="ru-RU"/>
        </w:rPr>
        <w:t xml:space="preserve">науково-практичній конференції </w:t>
      </w:r>
      <w:r w:rsidRPr="00964C7A">
        <w:rPr>
          <w:rFonts w:ascii="Times New Roman" w:eastAsia="Times New Roman" w:hAnsi="Times New Roman" w:cs="Times New Roman"/>
          <w:color w:val="000000"/>
          <w:kern w:val="0"/>
          <w:sz w:val="28"/>
          <w:szCs w:val="28"/>
          <w:lang w:val="uk-UA" w:eastAsia="ru-RU"/>
        </w:rPr>
        <w:t>“Додаткова освіта в муніципальному районі: досвід, перспективи розвитку</w:t>
      </w:r>
      <w:r w:rsidRPr="00964C7A">
        <w:rPr>
          <w:rFonts w:ascii="Times New Roman" w:eastAsia="Times New Roman" w:hAnsi="Times New Roman" w:cs="Times New Roman"/>
          <w:color w:val="000000"/>
          <w:kern w:val="0"/>
          <w:sz w:val="28"/>
          <w:szCs w:val="28"/>
          <w:lang w:val="uk-UA" w:eastAsia="uk-UA"/>
        </w:rPr>
        <w:t xml:space="preserve">” </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Росія</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Ярославль, </w:t>
      </w:r>
      <w:r w:rsidRPr="00964C7A">
        <w:rPr>
          <w:rFonts w:ascii="Times New Roman" w:eastAsia="Times New Roman" w:hAnsi="Times New Roman" w:cs="Times New Roman"/>
          <w:bCs/>
          <w:iCs/>
          <w:color w:val="000000"/>
          <w:kern w:val="0"/>
          <w:sz w:val="28"/>
          <w:szCs w:val="28"/>
          <w:lang w:val="uk-UA" w:eastAsia="ru-RU"/>
        </w:rPr>
        <w:t>2007</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iCs/>
          <w:color w:val="000000"/>
          <w:kern w:val="0"/>
          <w:sz w:val="28"/>
          <w:szCs w:val="28"/>
          <w:lang w:val="uk-UA" w:eastAsia="ru-RU"/>
        </w:rPr>
        <w:t>р.),</w:t>
      </w:r>
      <w:r w:rsidRPr="00964C7A">
        <w:rPr>
          <w:rFonts w:ascii="Times New Roman" w:eastAsia="Times New Roman" w:hAnsi="Times New Roman" w:cs="Times New Roman"/>
          <w:color w:val="000000"/>
          <w:kern w:val="0"/>
          <w:sz w:val="28"/>
          <w:szCs w:val="28"/>
          <w:lang w:val="uk-UA" w:eastAsia="uk-UA"/>
        </w:rPr>
        <w:t xml:space="preserve"> </w:t>
      </w:r>
      <w:r w:rsidRPr="00964C7A">
        <w:rPr>
          <w:rFonts w:ascii="Times New Roman" w:eastAsia="Times New Roman" w:hAnsi="Times New Roman" w:cs="Times New Roman"/>
          <w:bCs/>
          <w:iCs/>
          <w:color w:val="000000"/>
          <w:kern w:val="0"/>
          <w:sz w:val="28"/>
          <w:szCs w:val="28"/>
          <w:lang w:val="uk-UA" w:eastAsia="ru-RU"/>
        </w:rPr>
        <w:t>Всеукраїнській науково-практичній конференції “</w:t>
      </w:r>
      <w:r w:rsidRPr="00964C7A">
        <w:rPr>
          <w:rFonts w:ascii="Times New Roman" w:eastAsia="Times New Roman" w:hAnsi="Times New Roman" w:cs="Times New Roman"/>
          <w:color w:val="000000"/>
          <w:kern w:val="0"/>
          <w:sz w:val="28"/>
          <w:szCs w:val="28"/>
          <w:lang w:val="uk-UA" w:eastAsia="ru-RU"/>
        </w:rPr>
        <w:t xml:space="preserve">Теоретико-методичні основи виховання творчої особистості в умовах позашкільних навчальних закладів” </w:t>
      </w:r>
      <w:r w:rsidRPr="00964C7A">
        <w:rPr>
          <w:rFonts w:ascii="Times New Roman" w:eastAsia="Times New Roman" w:hAnsi="Times New Roman" w:cs="Times New Roman"/>
          <w:bCs/>
          <w:color w:val="000000"/>
          <w:kern w:val="0"/>
          <w:sz w:val="28"/>
          <w:szCs w:val="28"/>
          <w:lang w:val="uk-UA" w:eastAsia="ru-RU"/>
        </w:rPr>
        <w:t>(Київ, 2006</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р.), обласній науково-практичній конференції “Модернізація позашкільної освіти: досвід, проблеми, перспективи” (Кіровоград, </w:t>
      </w:r>
      <w:r w:rsidRPr="00964C7A">
        <w:rPr>
          <w:rFonts w:ascii="Times New Roman" w:eastAsia="Times New Roman" w:hAnsi="Times New Roman" w:cs="Times New Roman"/>
          <w:bCs/>
          <w:iCs/>
          <w:color w:val="000000"/>
          <w:kern w:val="0"/>
          <w:sz w:val="28"/>
          <w:szCs w:val="28"/>
          <w:lang w:val="uk-UA" w:eastAsia="ru-RU"/>
        </w:rPr>
        <w:t xml:space="preserve">2006 р.), </w:t>
      </w:r>
      <w:r w:rsidRPr="00964C7A">
        <w:rPr>
          <w:rFonts w:ascii="Times New Roman" w:eastAsia="Times New Roman" w:hAnsi="Times New Roman" w:cs="Times New Roman"/>
          <w:color w:val="000000"/>
          <w:kern w:val="0"/>
          <w:sz w:val="28"/>
          <w:szCs w:val="28"/>
          <w:lang w:val="uk-UA" w:eastAsia="ru-RU"/>
        </w:rPr>
        <w:t>міській науково-практичній конференції “Якість і результативність виховного процесу – соціально-педагогічна реальність школи XXI ст.” (Київ, 2006 р.), засіданнях Всеукраїнського “</w:t>
      </w:r>
      <w:r w:rsidRPr="00964C7A">
        <w:rPr>
          <w:rFonts w:ascii="Times New Roman" w:eastAsia="Times New Roman" w:hAnsi="Times New Roman" w:cs="Times New Roman"/>
          <w:bCs/>
          <w:color w:val="000000"/>
          <w:kern w:val="0"/>
          <w:sz w:val="28"/>
          <w:szCs w:val="28"/>
          <w:lang w:val="uk-UA" w:eastAsia="ru-RU"/>
        </w:rPr>
        <w:t>круглого столу” “Підвищення якості позашкільної освіти: проблеми і перспективи” (Чернігів, 2006 р.), “круглого столу” у Верховній Раді України “Стан та перспективи розвитку позашкільної освіти в Україні” (Київ, 2007 р.), прес-конференції “Позашкільна освіта в Україні” (Київ, 2007 р.), Всеукраїнському семінарі директорів позашкільних навчальних закладів “Основні напрями підвищення якості позашкільної освіти” (Чернігів, 2006 р.), всеукраїнських семінарах, нарадах з питань розвитку позашкільної освіти, позашкільних навчальних закладів (Київ, 2001−2007 р.; Кіровоград, 2003, 2006; Львів, 2006; Вінниця, Полтава, 2007) тощо.</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bCs/>
          <w:color w:val="000000"/>
          <w:kern w:val="0"/>
          <w:sz w:val="28"/>
          <w:szCs w:val="28"/>
          <w:lang w:val="uk-UA" w:eastAsia="ru-RU"/>
        </w:rPr>
      </w:pPr>
      <w:r w:rsidRPr="00964C7A">
        <w:rPr>
          <w:rFonts w:ascii="Times New Roman" w:eastAsia="Times New Roman" w:hAnsi="Times New Roman" w:cs="Times New Roman"/>
          <w:bCs/>
          <w:color w:val="000000"/>
          <w:kern w:val="0"/>
          <w:sz w:val="28"/>
          <w:szCs w:val="28"/>
          <w:lang w:val="uk-UA" w:eastAsia="ru-RU"/>
        </w:rPr>
        <w:t>Результати дослідження використані автором як членом робочих груп Міністерства освіти і науки України, Міністерства України у справах сім’ї, молоді та спорту, Державного інституту проблем сім’ї та молоді, а також як консультантом, дослідником та експертом позашкільних навчальних закладів України в процесі реалізації проектів Державного фонду фундаментальних досліджень, Міжнародного Вишеградського фонду, ЮНІСЕФ.</w:t>
      </w:r>
    </w:p>
    <w:p w:rsidR="00964C7A" w:rsidRPr="00964C7A" w:rsidRDefault="00964C7A" w:rsidP="00964C7A">
      <w:pPr>
        <w:widowControl/>
        <w:tabs>
          <w:tab w:val="clear" w:pos="709"/>
        </w:tabs>
        <w:suppressAutoHyphens w:val="0"/>
        <w:spacing w:after="0" w:line="269" w:lineRule="auto"/>
        <w:ind w:firstLine="709"/>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Наукові розробки щодо системи позашкільної освіти використані у Державних доповідях про становище дітей в Україні за підсумками 2002, 2003 та 2004 років, схвалених міжвідомчою комісією Кабінету Міністрів України з питань охорони дитинства.</w: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Публікації</w:t>
      </w:r>
      <w:r w:rsidRPr="00964C7A">
        <w:rPr>
          <w:rFonts w:ascii="Times New Roman" w:eastAsia="Times New Roman" w:hAnsi="Times New Roman" w:cs="Times New Roman"/>
          <w:color w:val="000000"/>
          <w:kern w:val="0"/>
          <w:sz w:val="28"/>
          <w:szCs w:val="28"/>
          <w:lang w:val="uk-UA" w:eastAsia="ru-RU"/>
        </w:rPr>
        <w:t>. Основні результати дослідження відображені в 52 наукових та науково-методичних працях, а саме: 1 одноосібна монографія, 14 навчальних та навчально-методичних видань, 23 одноосібні статті у наукових фахових виданнях, 14 публікацій у журналах, збірниках матеріалів конференцій, інших наукових виданнях. Загальний доробок автора становить 56,2 авт. арк.</w: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Кандидатська дисертація</w:t>
      </w:r>
      <w:r w:rsidRPr="00964C7A">
        <w:rPr>
          <w:rFonts w:ascii="Times New Roman" w:eastAsia="Times New Roman" w:hAnsi="Times New Roman" w:cs="Times New Roman"/>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“Трудове виховання в позашкільних закладах у сучасних економічних умовах (на прикладі гуртків науково-технічного профілю)”, захищена у 2001 році. Матеріали кандидатської дисер-тації у тексті докторської дисертації не використовуються.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Структура та обсяг дисертації.</w:t>
      </w:r>
      <w:r w:rsidRPr="00964C7A">
        <w:rPr>
          <w:rFonts w:ascii="Times New Roman" w:eastAsia="Times New Roman" w:hAnsi="Times New Roman" w:cs="Times New Roman"/>
          <w:color w:val="000000"/>
          <w:kern w:val="0"/>
          <w:sz w:val="28"/>
          <w:szCs w:val="28"/>
          <w:lang w:val="uk-UA" w:eastAsia="ru-RU"/>
        </w:rPr>
        <w:t xml:space="preserve"> Робота складається зі вступу, чотирьох розділів, висновків, списку використаних джерел (575) і включає 34 таблиці, 48 рисунків. Загальний обсяг дисертації 470 сторінок.</w:t>
      </w: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aps/>
          <w:color w:val="000000"/>
          <w:kern w:val="0"/>
          <w:sz w:val="28"/>
          <w:szCs w:val="28"/>
          <w:lang w:val="uk-UA" w:eastAsia="ru-RU"/>
        </w:rPr>
        <w:sectPr w:rsidR="00964C7A" w:rsidRPr="00964C7A">
          <w:pgSz w:w="11906" w:h="16838" w:code="9"/>
          <w:pgMar w:top="1134" w:right="1134" w:bottom="1134" w:left="1134" w:header="709" w:footer="709" w:gutter="0"/>
          <w:pgNumType w:start="1"/>
          <w:cols w:space="708"/>
          <w:docGrid w:linePitch="360"/>
        </w:sectPr>
      </w:pP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aps/>
          <w:color w:val="000000"/>
          <w:kern w:val="0"/>
          <w:sz w:val="28"/>
          <w:szCs w:val="28"/>
          <w:lang w:val="uk-UA" w:eastAsia="ru-RU"/>
        </w:rPr>
      </w:pPr>
      <w:r w:rsidRPr="00964C7A">
        <w:rPr>
          <w:rFonts w:ascii="Times New Roman" w:eastAsia="Times New Roman" w:hAnsi="Times New Roman" w:cs="Times New Roman"/>
          <w:b/>
          <w:bCs/>
          <w:caps/>
          <w:color w:val="000000"/>
          <w:kern w:val="0"/>
          <w:sz w:val="28"/>
          <w:szCs w:val="28"/>
          <w:lang w:val="uk-UA" w:eastAsia="ru-RU"/>
        </w:rPr>
        <w:t>ОСНОВНИЙ ЗМІСТ дисертації</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b/>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 xml:space="preserve">У вступі </w:t>
      </w:r>
      <w:r w:rsidRPr="00964C7A">
        <w:rPr>
          <w:rFonts w:ascii="Times New Roman" w:eastAsia="Times New Roman" w:hAnsi="Times New Roman" w:cs="Times New Roman"/>
          <w:color w:val="000000"/>
          <w:kern w:val="0"/>
          <w:sz w:val="28"/>
          <w:szCs w:val="28"/>
          <w:lang w:val="uk-UA" w:eastAsia="ru-RU"/>
        </w:rPr>
        <w:t>обґрунтована актуальність досліджуваної проблеми, розкритий зв’язок дисертаційної роботи з науковими програмами, планами, темами, визначені об’єкт, предмет, мета, гіпотеза, завдання дослідження, охарактеризовані методи, етапи науково-дослідної роботи, розкрита наукова новизна, теоретичне та практичне значення роботи, відображені апробація та впровадження результатів дисертаційного дослідження.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У першому розділі “Логіко-історична сутність теорії та практики позашкільної освіти”</w:t>
      </w:r>
      <w:r w:rsidRPr="00964C7A">
        <w:rPr>
          <w:rFonts w:ascii="Times New Roman" w:eastAsia="Times New Roman" w:hAnsi="Times New Roman" w:cs="Times New Roman"/>
          <w:color w:val="000000"/>
          <w:kern w:val="0"/>
          <w:sz w:val="28"/>
          <w:szCs w:val="28"/>
          <w:lang w:val="uk-UA" w:eastAsia="ru-RU"/>
        </w:rPr>
        <w:t xml:space="preserve"> розкриті теоретичні засади та історико-педагогічний генезис практики позашкільної освіти. Систематизовані й узагальнені хронологічні етапи розвитку позашкільної освіти, визначений її сучасний стан в </w:t>
      </w:r>
      <w:r w:rsidRPr="00964C7A">
        <w:rPr>
          <w:rFonts w:ascii="Times New Roman" w:eastAsia="Times New Roman" w:hAnsi="Times New Roman" w:cs="Times New Roman"/>
          <w:color w:val="000000"/>
          <w:spacing w:val="-5"/>
          <w:kern w:val="0"/>
          <w:sz w:val="28"/>
          <w:szCs w:val="28"/>
          <w:lang w:val="uk-UA" w:eastAsia="ru-RU"/>
        </w:rPr>
        <w:t>Україні та проведений аналіз у порівнянні зі станом в інших європейських країнах</w:t>
      </w:r>
      <w:r w:rsidRPr="00964C7A">
        <w:rPr>
          <w:rFonts w:ascii="Times New Roman" w:eastAsia="Times New Roman" w:hAnsi="Times New Roman" w:cs="Times New Roman"/>
          <w:spacing w:val="-5"/>
          <w:kern w:val="0"/>
          <w:sz w:val="28"/>
          <w:szCs w:val="28"/>
          <w:lang w:val="uk-UA" w:eastAsia="ru-RU"/>
        </w:rPr>
        <w:t>.</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Аналіз змісту існуючих теоретичних положень позашкільної освіти (В. В. Вербицький, Г. П. Пустовіт, Т. І. Сущенко) показав, що вона є багатоаспектним об’єктом. Теорія позашкільної освіти базується на системі наукових знань, які становлять основу педагогіки, і пов’язана з такими науками, як психологія, філософія, соціологія, фізіологія, економіка, кібернетика тощо.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color w:val="000000"/>
          <w:kern w:val="0"/>
          <w:sz w:val="28"/>
          <w:szCs w:val="28"/>
          <w:lang w:val="uk-UA" w:eastAsia="ru-RU"/>
        </w:rPr>
        <w:t>Узагальнюючи підходи міжгалузевої інтеграції наукових знань,</w:t>
      </w:r>
      <w:r w:rsidRPr="00964C7A">
        <w:rPr>
          <w:rFonts w:ascii="Times New Roman" w:eastAsia="Times New Roman" w:hAnsi="Times New Roman" w:cs="Times New Roman"/>
          <w:color w:val="000000"/>
          <w:spacing w:val="-2"/>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на основі системного аналізу теоретичних засад і практичної реалізації позашкільної освіти нами встановлено, що </w:t>
      </w:r>
      <w:r w:rsidRPr="00964C7A">
        <w:rPr>
          <w:rFonts w:ascii="Times New Roman" w:eastAsia="Times New Roman" w:hAnsi="Times New Roman" w:cs="Times New Roman"/>
          <w:i/>
          <w:color w:val="000000"/>
          <w:kern w:val="0"/>
          <w:sz w:val="28"/>
          <w:szCs w:val="28"/>
          <w:lang w:val="uk-UA" w:eastAsia="ru-RU"/>
        </w:rPr>
        <w:t>позашкільна освіта</w:t>
      </w:r>
      <w:r w:rsidRPr="00964C7A">
        <w:rPr>
          <w:rFonts w:ascii="Times New Roman" w:eastAsia="Times New Roman" w:hAnsi="Times New Roman" w:cs="Times New Roman"/>
          <w:color w:val="000000"/>
          <w:kern w:val="0"/>
          <w:sz w:val="28"/>
          <w:szCs w:val="28"/>
          <w:lang w:val="uk-UA" w:eastAsia="ru-RU"/>
        </w:rPr>
        <w:t xml:space="preserve"> – це </w:t>
      </w:r>
      <w:r w:rsidRPr="00964C7A">
        <w:rPr>
          <w:rFonts w:ascii="Times New Roman" w:eastAsia="Times New Roman" w:hAnsi="Times New Roman" w:cs="Times New Roman"/>
          <w:kern w:val="0"/>
          <w:sz w:val="28"/>
          <w:szCs w:val="28"/>
          <w:lang w:val="uk-UA" w:eastAsia="ru-RU"/>
        </w:rPr>
        <w:t xml:space="preserve">складова системи безперервної освіти, </w:t>
      </w:r>
      <w:r w:rsidRPr="00964C7A">
        <w:rPr>
          <w:rFonts w:ascii="Times New Roman" w:eastAsia="Times New Roman" w:hAnsi="Times New Roman" w:cs="Times New Roman"/>
          <w:color w:val="000000"/>
          <w:kern w:val="0"/>
          <w:sz w:val="28"/>
          <w:szCs w:val="28"/>
          <w:lang w:val="uk-UA" w:eastAsia="ru-RU"/>
        </w:rPr>
        <w:t xml:space="preserve">цілеспрямований процес і результат навчання, виховання, розвитку і соціалізації особистості у вільний час у позашкільних навчальних закладах та інших соціальних інституціях. </w:t>
      </w:r>
      <w:r w:rsidRPr="00964C7A">
        <w:rPr>
          <w:rFonts w:ascii="Times New Roman" w:eastAsia="Times New Roman" w:hAnsi="Times New Roman" w:cs="Times New Roman"/>
          <w:i/>
          <w:color w:val="000000"/>
          <w:kern w:val="0"/>
          <w:sz w:val="28"/>
          <w:szCs w:val="28"/>
          <w:lang w:val="uk-UA" w:eastAsia="ru-RU"/>
        </w:rPr>
        <w:t>Теоретико-методичні основи позашкільної освіти</w:t>
      </w:r>
      <w:r w:rsidRPr="00964C7A">
        <w:rPr>
          <w:rFonts w:ascii="Times New Roman" w:eastAsia="Times New Roman" w:hAnsi="Times New Roman" w:cs="Times New Roman"/>
          <w:kern w:val="0"/>
          <w:sz w:val="28"/>
          <w:szCs w:val="24"/>
          <w:lang w:val="uk-UA" w:eastAsia="ru-RU"/>
        </w:rPr>
        <w:t xml:space="preserve"> розглядаються як головні положення про позашкільну освіту, що забезпечують розробку її мети, завдань, змісту, форм і методів.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color w:val="000000"/>
          <w:kern w:val="0"/>
          <w:sz w:val="28"/>
          <w:szCs w:val="28"/>
          <w:lang w:val="uk-UA" w:eastAsia="ru-RU"/>
        </w:rPr>
        <w:t xml:space="preserve">Таким чином, позашкільну освіту ми розуміємо як процес і результат, а також як систему.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kern w:val="0"/>
          <w:sz w:val="28"/>
          <w:szCs w:val="24"/>
          <w:lang w:val="uk-UA" w:eastAsia="ru-RU"/>
        </w:rPr>
        <w:t>У ході дослідження з’ясовано, що основними поняттями і кате</w:t>
      </w:r>
      <w:r w:rsidRPr="00964C7A">
        <w:rPr>
          <w:rFonts w:ascii="Times New Roman" w:eastAsia="Times New Roman" w:hAnsi="Times New Roman" w:cs="Times New Roman"/>
          <w:kern w:val="0"/>
          <w:sz w:val="28"/>
          <w:szCs w:val="24"/>
          <w:lang w:val="uk-UA" w:eastAsia="ru-RU"/>
        </w:rPr>
        <w:softHyphen/>
        <w:t>го</w:t>
      </w:r>
      <w:r w:rsidRPr="00964C7A">
        <w:rPr>
          <w:rFonts w:ascii="Times New Roman" w:eastAsia="Times New Roman" w:hAnsi="Times New Roman" w:cs="Times New Roman"/>
          <w:kern w:val="0"/>
          <w:sz w:val="28"/>
          <w:szCs w:val="24"/>
          <w:lang w:val="uk-UA" w:eastAsia="ru-RU"/>
        </w:rPr>
        <w:softHyphen/>
        <w:t>ріями позашкільної ос</w:t>
      </w:r>
      <w:r w:rsidRPr="00964C7A">
        <w:rPr>
          <w:rFonts w:ascii="Times New Roman" w:eastAsia="Times New Roman" w:hAnsi="Times New Roman" w:cs="Times New Roman"/>
          <w:kern w:val="0"/>
          <w:sz w:val="28"/>
          <w:szCs w:val="24"/>
          <w:lang w:val="uk-UA" w:eastAsia="ru-RU"/>
        </w:rPr>
        <w:softHyphen/>
        <w:t>віти є: “особистість”, “вільний час”, “ос</w:t>
      </w:r>
      <w:r w:rsidRPr="00964C7A">
        <w:rPr>
          <w:rFonts w:ascii="Times New Roman" w:eastAsia="Times New Roman" w:hAnsi="Times New Roman" w:cs="Times New Roman"/>
          <w:kern w:val="0"/>
          <w:sz w:val="28"/>
          <w:szCs w:val="24"/>
          <w:lang w:val="uk-UA" w:eastAsia="ru-RU"/>
        </w:rPr>
        <w:softHyphen/>
        <w:t>ві</w:t>
      </w:r>
      <w:r w:rsidRPr="00964C7A">
        <w:rPr>
          <w:rFonts w:ascii="Times New Roman" w:eastAsia="Times New Roman" w:hAnsi="Times New Roman" w:cs="Times New Roman"/>
          <w:kern w:val="0"/>
          <w:sz w:val="28"/>
          <w:szCs w:val="24"/>
          <w:lang w:val="uk-UA" w:eastAsia="ru-RU"/>
        </w:rPr>
        <w:softHyphen/>
        <w:t>та”, “виховання”, “розвиток”, “нав</w:t>
      </w:r>
      <w:r w:rsidRPr="00964C7A">
        <w:rPr>
          <w:rFonts w:ascii="Times New Roman" w:eastAsia="Times New Roman" w:hAnsi="Times New Roman" w:cs="Times New Roman"/>
          <w:kern w:val="0"/>
          <w:sz w:val="28"/>
          <w:szCs w:val="24"/>
          <w:lang w:val="uk-UA" w:eastAsia="ru-RU"/>
        </w:rPr>
        <w:softHyphen/>
      </w:r>
      <w:r w:rsidRPr="00964C7A">
        <w:rPr>
          <w:rFonts w:ascii="Times New Roman" w:eastAsia="Times New Roman" w:hAnsi="Times New Roman" w:cs="Times New Roman"/>
          <w:kern w:val="0"/>
          <w:sz w:val="28"/>
          <w:szCs w:val="24"/>
          <w:lang w:val="uk-UA" w:eastAsia="ru-RU"/>
        </w:rPr>
        <w:softHyphen/>
        <w:t>чан</w:t>
      </w:r>
      <w:r w:rsidRPr="00964C7A">
        <w:rPr>
          <w:rFonts w:ascii="Times New Roman" w:eastAsia="Times New Roman" w:hAnsi="Times New Roman" w:cs="Times New Roman"/>
          <w:kern w:val="0"/>
          <w:sz w:val="28"/>
          <w:szCs w:val="24"/>
          <w:lang w:val="uk-UA" w:eastAsia="ru-RU"/>
        </w:rPr>
        <w:softHyphen/>
      </w:r>
      <w:r w:rsidRPr="00964C7A">
        <w:rPr>
          <w:rFonts w:ascii="Times New Roman" w:eastAsia="Times New Roman" w:hAnsi="Times New Roman" w:cs="Times New Roman"/>
          <w:kern w:val="0"/>
          <w:sz w:val="28"/>
          <w:szCs w:val="24"/>
          <w:lang w:val="uk-UA" w:eastAsia="ru-RU"/>
        </w:rPr>
        <w:softHyphen/>
        <w:t>ня”, “соціалізація”, “куль</w:t>
      </w:r>
      <w:r w:rsidRPr="00964C7A">
        <w:rPr>
          <w:rFonts w:ascii="Times New Roman" w:eastAsia="Times New Roman" w:hAnsi="Times New Roman" w:cs="Times New Roman"/>
          <w:kern w:val="0"/>
          <w:sz w:val="28"/>
          <w:szCs w:val="24"/>
          <w:lang w:val="uk-UA" w:eastAsia="ru-RU"/>
        </w:rPr>
        <w:softHyphen/>
        <w:t>ту</w:t>
      </w:r>
      <w:r w:rsidRPr="00964C7A">
        <w:rPr>
          <w:rFonts w:ascii="Times New Roman" w:eastAsia="Times New Roman" w:hAnsi="Times New Roman" w:cs="Times New Roman"/>
          <w:kern w:val="0"/>
          <w:sz w:val="28"/>
          <w:szCs w:val="24"/>
          <w:lang w:val="uk-UA" w:eastAsia="ru-RU"/>
        </w:rPr>
        <w:softHyphen/>
        <w:t>ра”, “ді</w:t>
      </w:r>
      <w:r w:rsidRPr="00964C7A">
        <w:rPr>
          <w:rFonts w:ascii="Times New Roman" w:eastAsia="Times New Roman" w:hAnsi="Times New Roman" w:cs="Times New Roman"/>
          <w:kern w:val="0"/>
          <w:sz w:val="28"/>
          <w:szCs w:val="24"/>
          <w:lang w:val="uk-UA" w:eastAsia="ru-RU"/>
        </w:rPr>
        <w:softHyphen/>
        <w:t>яль</w:t>
      </w:r>
      <w:r w:rsidRPr="00964C7A">
        <w:rPr>
          <w:rFonts w:ascii="Times New Roman" w:eastAsia="Times New Roman" w:hAnsi="Times New Roman" w:cs="Times New Roman"/>
          <w:kern w:val="0"/>
          <w:sz w:val="28"/>
          <w:szCs w:val="24"/>
          <w:lang w:val="uk-UA" w:eastAsia="ru-RU"/>
        </w:rPr>
        <w:softHyphen/>
        <w:t>ність”, “твор</w:t>
      </w:r>
      <w:r w:rsidRPr="00964C7A">
        <w:rPr>
          <w:rFonts w:ascii="Times New Roman" w:eastAsia="Times New Roman" w:hAnsi="Times New Roman" w:cs="Times New Roman"/>
          <w:kern w:val="0"/>
          <w:sz w:val="28"/>
          <w:szCs w:val="24"/>
          <w:lang w:val="uk-UA" w:eastAsia="ru-RU"/>
        </w:rPr>
        <w:softHyphen/>
      </w:r>
      <w:r w:rsidRPr="00964C7A">
        <w:rPr>
          <w:rFonts w:ascii="Times New Roman" w:eastAsia="Times New Roman" w:hAnsi="Times New Roman" w:cs="Times New Roman"/>
          <w:kern w:val="0"/>
          <w:sz w:val="28"/>
          <w:szCs w:val="24"/>
          <w:lang w:val="uk-UA" w:eastAsia="ru-RU"/>
        </w:rPr>
        <w:softHyphen/>
        <w:t>чість”, “до</w:t>
      </w:r>
      <w:r w:rsidRPr="00964C7A">
        <w:rPr>
          <w:rFonts w:ascii="Times New Roman" w:eastAsia="Times New Roman" w:hAnsi="Times New Roman" w:cs="Times New Roman"/>
          <w:kern w:val="0"/>
          <w:sz w:val="28"/>
          <w:szCs w:val="24"/>
          <w:lang w:val="uk-UA" w:eastAsia="ru-RU"/>
        </w:rPr>
        <w:softHyphen/>
        <w:t>звіл</w:t>
      </w:r>
      <w:r w:rsidRPr="00964C7A">
        <w:rPr>
          <w:rFonts w:ascii="Times New Roman" w:eastAsia="Times New Roman" w:hAnsi="Times New Roman" w:cs="Times New Roman"/>
          <w:kern w:val="0"/>
          <w:sz w:val="28"/>
          <w:szCs w:val="24"/>
          <w:lang w:val="uk-UA" w:eastAsia="ru-RU"/>
        </w:rPr>
        <w:softHyphen/>
        <w:t>ля”, “пізнання” тощо.</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kern w:val="0"/>
          <w:sz w:val="28"/>
          <w:szCs w:val="28"/>
          <w:lang w:val="uk-UA" w:eastAsia="ru-RU"/>
        </w:rPr>
        <w:t>На підставі теоретичного аналізу і практики встановлено, що важлива особливість позашкільної освіти визначається тим, що, будучи складовою</w:t>
      </w:r>
      <w:r w:rsidRPr="00964C7A">
        <w:rPr>
          <w:rFonts w:ascii="Times New Roman" w:eastAsia="Times New Roman" w:hAnsi="Times New Roman" w:cs="Times New Roman"/>
          <w:kern w:val="0"/>
          <w:sz w:val="28"/>
          <w:szCs w:val="24"/>
          <w:lang w:val="uk-UA" w:eastAsia="ru-RU"/>
        </w:rPr>
        <w:t xml:space="preserve"> системи безперервної освіти, вона може здобуватися громадянами різних вікових категорій і характеризується добровільною участю у навчально-виховному процесі; відсутністю регламентуючих настанов; вільним вибором занять; диференціацією за інтересами до конкретної галузі науки, культури, техніки та технологій; постановкою перед кожним реально досяжних завдань; різноманітністю видів </w:t>
      </w:r>
      <w:r w:rsidRPr="00964C7A">
        <w:rPr>
          <w:rFonts w:ascii="Times New Roman" w:eastAsia="Times New Roman" w:hAnsi="Times New Roman" w:cs="Times New Roman"/>
          <w:spacing w:val="-2"/>
          <w:kern w:val="0"/>
          <w:sz w:val="28"/>
          <w:szCs w:val="28"/>
          <w:lang w:val="uk-UA" w:eastAsia="ru-RU"/>
        </w:rPr>
        <w:t>діяльності</w:t>
      </w:r>
      <w:r w:rsidRPr="00964C7A">
        <w:rPr>
          <w:rFonts w:ascii="Times New Roman" w:eastAsia="Times New Roman" w:hAnsi="Times New Roman" w:cs="Times New Roman"/>
          <w:spacing w:val="-2"/>
          <w:kern w:val="0"/>
          <w:sz w:val="28"/>
          <w:szCs w:val="24"/>
          <w:lang w:val="uk-UA" w:eastAsia="ru-RU"/>
        </w:rPr>
        <w:t xml:space="preserve"> та сфер спілкування, що сприяє набуттю досвіду соціальних відносин.</w:t>
      </w:r>
    </w:p>
    <w:p w:rsidR="00964C7A" w:rsidRPr="00964C7A" w:rsidRDefault="00964C7A" w:rsidP="00964C7A">
      <w:pPr>
        <w:widowControl/>
        <w:tabs>
          <w:tab w:val="clear" w:pos="709"/>
        </w:tabs>
        <w:suppressAutoHyphens w:val="0"/>
        <w:spacing w:after="0" w:line="269" w:lineRule="auto"/>
        <w:ind w:firstLine="90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4"/>
          <w:lang w:val="uk-UA" w:eastAsia="ru-RU"/>
        </w:rPr>
        <w:t>Аналізуючи</w:t>
      </w:r>
      <w:r w:rsidRPr="00964C7A">
        <w:rPr>
          <w:rFonts w:ascii="Times New Roman" w:eastAsia="Times New Roman" w:hAnsi="Times New Roman" w:cs="Times New Roman"/>
          <w:color w:val="000000"/>
          <w:kern w:val="0"/>
          <w:sz w:val="28"/>
          <w:szCs w:val="28"/>
          <w:lang w:val="uk-UA" w:eastAsia="ru-RU"/>
        </w:rPr>
        <w:t xml:space="preserve"> історико-педагогічний генезис практики позашкільної </w:t>
      </w:r>
      <w:r w:rsidRPr="00964C7A">
        <w:rPr>
          <w:rFonts w:ascii="Times New Roman" w:eastAsia="Times New Roman" w:hAnsi="Times New Roman" w:cs="Times New Roman"/>
          <w:color w:val="000000"/>
          <w:kern w:val="0"/>
          <w:sz w:val="28"/>
          <w:szCs w:val="28"/>
          <w:lang w:val="uk-UA" w:eastAsia="uk-UA"/>
        </w:rPr>
        <w:t>освіти, на основі умовного поділу на періоди було виділено п’ять укрупнених хронологічних етапів історичного розвитку практики позашкільної освіти: І етап – до Х ст.; ІІ етап – Х–ХV ст.; ІІІ етап – ХVI – початок ХХ ст.; ІV етап – ХХ ст.;</w:t>
      </w:r>
      <w:r w:rsidRPr="00964C7A">
        <w:rPr>
          <w:rFonts w:ascii="Times New Roman" w:eastAsia="Times New Roman" w:hAnsi="Times New Roman" w:cs="Times New Roman"/>
          <w:color w:val="000000"/>
          <w:kern w:val="0"/>
          <w:sz w:val="28"/>
          <w:szCs w:val="28"/>
          <w:lang w:val="uk-UA" w:eastAsia="ru-RU"/>
        </w:rPr>
        <w:t xml:space="preserve"> V етап – кінець ХХ – початок ХХІ ст. Всі етапи характеризують соціальне замовлення на позашкільну освіту, її взаємозв’язок із </w:t>
      </w:r>
      <w:r w:rsidRPr="00964C7A">
        <w:rPr>
          <w:rFonts w:ascii="Times New Roman" w:eastAsia="Times New Roman" w:hAnsi="Times New Roman" w:cs="Times New Roman"/>
          <w:bCs/>
          <w:color w:val="000000"/>
          <w:kern w:val="0"/>
          <w:sz w:val="28"/>
          <w:szCs w:val="28"/>
          <w:lang w:val="uk-UA" w:eastAsia="ru-RU"/>
        </w:rPr>
        <w:t>с</w:t>
      </w:r>
      <w:r w:rsidRPr="00964C7A">
        <w:rPr>
          <w:rFonts w:ascii="Times New Roman" w:eastAsia="Times New Roman" w:hAnsi="Times New Roman" w:cs="Times New Roman"/>
          <w:color w:val="000000"/>
          <w:kern w:val="0"/>
          <w:sz w:val="28"/>
          <w:szCs w:val="28"/>
          <w:lang w:val="uk-UA" w:eastAsia="ru-RU"/>
        </w:rPr>
        <w:t xml:space="preserve">оціальною, </w:t>
      </w:r>
      <w:r w:rsidRPr="00964C7A">
        <w:rPr>
          <w:rFonts w:ascii="Times New Roman" w:eastAsia="Times New Roman" w:hAnsi="Times New Roman" w:cs="Times New Roman"/>
          <w:bCs/>
          <w:color w:val="000000"/>
          <w:kern w:val="0"/>
          <w:sz w:val="28"/>
          <w:szCs w:val="28"/>
          <w:lang w:val="uk-UA" w:eastAsia="ru-RU"/>
        </w:rPr>
        <w:t>е</w:t>
      </w:r>
      <w:r w:rsidRPr="00964C7A">
        <w:rPr>
          <w:rFonts w:ascii="Times New Roman" w:eastAsia="Times New Roman" w:hAnsi="Times New Roman" w:cs="Times New Roman"/>
          <w:color w:val="000000"/>
          <w:kern w:val="0"/>
          <w:sz w:val="28"/>
          <w:szCs w:val="28"/>
          <w:lang w:val="uk-UA" w:eastAsia="ru-RU"/>
        </w:rPr>
        <w:t xml:space="preserve">кономічною та політичною ситуацією в суспільстві. </w:t>
      </w:r>
    </w:p>
    <w:p w:rsidR="00964C7A" w:rsidRPr="00964C7A" w:rsidRDefault="00964C7A" w:rsidP="00964C7A">
      <w:pPr>
        <w:widowControl/>
        <w:tabs>
          <w:tab w:val="clear" w:pos="709"/>
        </w:tabs>
        <w:suppressAutoHyphens w:val="0"/>
        <w:spacing w:after="0" w:line="269" w:lineRule="auto"/>
        <w:ind w:firstLine="90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 xml:space="preserve">З’ясовано, що першим етапом в історії позашкільної освіти є період </w:t>
      </w:r>
      <w:r w:rsidRPr="00964C7A">
        <w:rPr>
          <w:rFonts w:ascii="Times New Roman" w:eastAsia="Times New Roman" w:hAnsi="Times New Roman" w:cs="Times New Roman"/>
          <w:color w:val="000000"/>
          <w:kern w:val="0"/>
          <w:sz w:val="28"/>
          <w:szCs w:val="28"/>
          <w:lang w:val="uk-UA" w:eastAsia="ru-RU"/>
        </w:rPr>
        <w:t xml:space="preserve">до Х ст., в якому </w:t>
      </w:r>
      <w:r w:rsidRPr="00964C7A">
        <w:rPr>
          <w:rFonts w:ascii="Times New Roman" w:eastAsia="Times New Roman" w:hAnsi="Times New Roman" w:cs="Times New Roman"/>
          <w:color w:val="000000"/>
          <w:spacing w:val="-4"/>
          <w:kern w:val="0"/>
          <w:sz w:val="28"/>
          <w:szCs w:val="28"/>
          <w:lang w:val="uk-UA" w:eastAsia="ru-RU"/>
        </w:rPr>
        <w:t>відбулося створення передумов виникнення позашкільної освіти, а також</w:t>
      </w:r>
      <w:r w:rsidRPr="00964C7A">
        <w:rPr>
          <w:rFonts w:ascii="Times New Roman" w:eastAsia="Times New Roman" w:hAnsi="Times New Roman" w:cs="Times New Roman"/>
          <w:color w:val="000000"/>
          <w:kern w:val="0"/>
          <w:sz w:val="28"/>
          <w:szCs w:val="28"/>
          <w:lang w:val="uk-UA" w:eastAsia="ru-RU"/>
        </w:rPr>
        <w:t xml:space="preserve"> спрямування її змісту на оволодіння елементарними трудовими вміннями і навичками.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uk-UA"/>
        </w:rPr>
      </w:pPr>
      <w:r w:rsidRPr="00964C7A">
        <w:rPr>
          <w:rFonts w:ascii="Times New Roman" w:eastAsia="Times New Roman" w:hAnsi="Times New Roman" w:cs="Times New Roman"/>
          <w:color w:val="000000"/>
          <w:kern w:val="0"/>
          <w:sz w:val="28"/>
          <w:szCs w:val="28"/>
          <w:lang w:val="uk-UA" w:eastAsia="uk-UA"/>
        </w:rPr>
        <w:t xml:space="preserve">Другим етапом в історії позашкільної освіти визначається </w:t>
      </w:r>
      <w:r w:rsidRPr="00964C7A">
        <w:rPr>
          <w:rFonts w:ascii="Times New Roman" w:eastAsia="Times New Roman" w:hAnsi="Times New Roman" w:cs="Times New Roman"/>
          <w:color w:val="000000"/>
          <w:kern w:val="0"/>
          <w:sz w:val="28"/>
          <w:szCs w:val="28"/>
          <w:lang w:val="uk-UA" w:eastAsia="ru-RU"/>
        </w:rPr>
        <w:t xml:space="preserve">Х–ХV ст., де </w:t>
      </w:r>
      <w:r w:rsidRPr="00964C7A">
        <w:rPr>
          <w:rFonts w:ascii="Times New Roman" w:eastAsia="Times New Roman" w:hAnsi="Times New Roman" w:cs="Times New Roman"/>
          <w:color w:val="000000"/>
          <w:kern w:val="0"/>
          <w:sz w:val="28"/>
          <w:szCs w:val="28"/>
          <w:lang w:val="uk-UA" w:eastAsia="uk-UA"/>
        </w:rPr>
        <w:t xml:space="preserve">відбувалася активізація освітньої діяльності, розвиток освіти, шкільництва, </w:t>
      </w:r>
      <w:r w:rsidRPr="00964C7A">
        <w:rPr>
          <w:rFonts w:ascii="Times New Roman" w:eastAsia="Times New Roman" w:hAnsi="Times New Roman" w:cs="Times New Roman"/>
          <w:color w:val="000000"/>
          <w:kern w:val="0"/>
          <w:sz w:val="28"/>
          <w:szCs w:val="28"/>
          <w:lang w:val="uk-UA" w:eastAsia="ru-RU"/>
        </w:rPr>
        <w:t>поява перших методичних настанов, а також відкриття іноземних освітніх закладів</w:t>
      </w:r>
      <w:r w:rsidRPr="00964C7A">
        <w:rPr>
          <w:rFonts w:ascii="Times New Roman" w:eastAsia="Times New Roman" w:hAnsi="Times New Roman" w:cs="Times New Roman"/>
          <w:color w:val="000000"/>
          <w:kern w:val="0"/>
          <w:sz w:val="28"/>
          <w:szCs w:val="28"/>
          <w:lang w:val="uk-UA" w:eastAsia="uk-UA"/>
        </w:rPr>
        <w:t xml:space="preserve">, </w:t>
      </w:r>
      <w:r w:rsidRPr="00964C7A">
        <w:rPr>
          <w:rFonts w:ascii="Times New Roman" w:eastAsia="Times New Roman" w:hAnsi="Times New Roman" w:cs="Times New Roman"/>
          <w:color w:val="000000"/>
          <w:kern w:val="0"/>
          <w:sz w:val="28"/>
          <w:szCs w:val="28"/>
          <w:lang w:val="uk-UA" w:eastAsia="ru-RU"/>
        </w:rPr>
        <w:t>ознайомлення з іншими культурами</w:t>
      </w:r>
      <w:r w:rsidRPr="00964C7A">
        <w:rPr>
          <w:rFonts w:ascii="Times New Roman" w:eastAsia="Times New Roman" w:hAnsi="Times New Roman" w:cs="Times New Roman"/>
          <w:color w:val="000000"/>
          <w:kern w:val="0"/>
          <w:sz w:val="28"/>
          <w:szCs w:val="28"/>
          <w:lang w:val="uk-UA" w:eastAsia="uk-UA"/>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 xml:space="preserve">Встановлено, що </w:t>
      </w:r>
      <w:r w:rsidRPr="00964C7A">
        <w:rPr>
          <w:rFonts w:ascii="Times New Roman" w:eastAsia="Times New Roman" w:hAnsi="Times New Roman" w:cs="Times New Roman"/>
          <w:color w:val="000000"/>
          <w:kern w:val="0"/>
          <w:sz w:val="28"/>
          <w:szCs w:val="28"/>
          <w:lang w:val="uk-UA" w:eastAsia="ru-RU"/>
        </w:rPr>
        <w:t>третій етап в історії позашкільної освіти припадає на ХVI</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color w:val="000000"/>
          <w:kern w:val="0"/>
          <w:sz w:val="28"/>
          <w:szCs w:val="28"/>
          <w:lang w:val="uk-UA" w:eastAsia="ru-RU"/>
        </w:rPr>
        <w:t>– початок ХХ</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color w:val="000000"/>
          <w:kern w:val="0"/>
          <w:sz w:val="28"/>
          <w:szCs w:val="28"/>
          <w:lang w:val="uk-UA" w:eastAsia="ru-RU"/>
        </w:rPr>
        <w:t xml:space="preserve">ст. і характеризується спрямуванням позашкільної освіти на виховання молодого покоління на засадах народних традицій, народної та козацької педагогіки, формування їх готовності до захисту Вітчизни.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spacing w:val="-2"/>
          <w:kern w:val="0"/>
          <w:sz w:val="28"/>
          <w:szCs w:val="28"/>
          <w:lang w:val="uk-UA" w:eastAsia="ru-RU"/>
        </w:rPr>
        <w:t>Четвертий етап історії позашкільної освіти припадає на 20−80-і рр. ХХ</w:t>
      </w:r>
      <w:r w:rsidRPr="00964C7A">
        <w:rPr>
          <w:rFonts w:ascii="Times New Roman" w:eastAsia="Times New Roman" w:hAnsi="Times New Roman" w:cs="Times New Roman"/>
          <w:color w:val="000000"/>
          <w:spacing w:val="-2"/>
          <w:kern w:val="0"/>
          <w:sz w:val="28"/>
          <w:szCs w:val="28"/>
          <w:lang w:val="uk-UA" w:eastAsia="uk-UA"/>
        </w:rPr>
        <w:t> </w:t>
      </w:r>
      <w:r w:rsidRPr="00964C7A">
        <w:rPr>
          <w:rFonts w:ascii="Times New Roman" w:eastAsia="Times New Roman" w:hAnsi="Times New Roman" w:cs="Times New Roman"/>
          <w:color w:val="000000"/>
          <w:spacing w:val="-2"/>
          <w:kern w:val="0"/>
          <w:sz w:val="28"/>
          <w:szCs w:val="28"/>
          <w:lang w:val="uk-UA" w:eastAsia="ru-RU"/>
        </w:rPr>
        <w:t>ст.</w:t>
      </w:r>
      <w:r w:rsidRPr="00964C7A">
        <w:rPr>
          <w:rFonts w:ascii="Times New Roman" w:eastAsia="Times New Roman" w:hAnsi="Times New Roman" w:cs="Times New Roman"/>
          <w:color w:val="000000"/>
          <w:kern w:val="0"/>
          <w:sz w:val="28"/>
          <w:szCs w:val="28"/>
          <w:lang w:val="uk-UA" w:eastAsia="ru-RU"/>
        </w:rPr>
        <w:t xml:space="preserve"> і є етапом розвитку позашкільних навчальних закладів, формування позашкільної освіти як системи, і, як результат, визначенням і наданням </w:t>
      </w:r>
      <w:r w:rsidRPr="00964C7A">
        <w:rPr>
          <w:rFonts w:ascii="Times New Roman" w:eastAsia="Times New Roman" w:hAnsi="Times New Roman" w:cs="Times New Roman"/>
          <w:kern w:val="0"/>
          <w:sz w:val="28"/>
          <w:szCs w:val="28"/>
          <w:lang w:val="uk-UA" w:eastAsia="ru-RU"/>
        </w:rPr>
        <w:t>у 1991</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kern w:val="0"/>
          <w:sz w:val="28"/>
          <w:szCs w:val="28"/>
          <w:lang w:val="uk-UA" w:eastAsia="ru-RU"/>
        </w:rPr>
        <w:t xml:space="preserve">р. у Законі України “Про освіту” </w:t>
      </w:r>
      <w:r w:rsidRPr="00964C7A">
        <w:rPr>
          <w:rFonts w:ascii="Times New Roman" w:eastAsia="Times New Roman" w:hAnsi="Times New Roman" w:cs="Times New Roman"/>
          <w:color w:val="000000"/>
          <w:kern w:val="0"/>
          <w:sz w:val="28"/>
          <w:szCs w:val="28"/>
          <w:lang w:val="uk-UA" w:eastAsia="ru-RU"/>
        </w:rPr>
        <w:t>позашкільній освіті статусу складової системи освіти України.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На основі історико-педагогічного аналізу з’ясовано</w:t>
      </w:r>
      <w:r w:rsidRPr="00964C7A">
        <w:rPr>
          <w:rFonts w:ascii="Times New Roman" w:eastAsia="Times New Roman" w:hAnsi="Times New Roman" w:cs="Times New Roman"/>
          <w:color w:val="000000"/>
          <w:kern w:val="0"/>
          <w:sz w:val="28"/>
          <w:szCs w:val="28"/>
          <w:lang w:val="uk-UA" w:eastAsia="uk-UA"/>
        </w:rPr>
        <w:t>, що с</w:t>
      </w:r>
      <w:r w:rsidRPr="00964C7A">
        <w:rPr>
          <w:rFonts w:ascii="Times New Roman" w:eastAsia="Times New Roman" w:hAnsi="Times New Roman" w:cs="Times New Roman"/>
          <w:color w:val="000000"/>
          <w:kern w:val="0"/>
          <w:sz w:val="28"/>
          <w:szCs w:val="28"/>
          <w:lang w:val="uk-UA" w:eastAsia="ru-RU"/>
        </w:rPr>
        <w:t>учасний</w:t>
      </w:r>
      <w:r w:rsidRPr="00964C7A">
        <w:rPr>
          <w:rFonts w:ascii="Times New Roman" w:eastAsia="Times New Roman" w:hAnsi="Times New Roman" w:cs="Times New Roman"/>
          <w:color w:val="000000"/>
          <w:kern w:val="0"/>
          <w:sz w:val="28"/>
          <w:szCs w:val="28"/>
          <w:lang w:val="uk-UA" w:eastAsia="uk-UA"/>
        </w:rPr>
        <w:t xml:space="preserve">, п’ятий, етап розвитку позашкільної освіти, зумовлений </w:t>
      </w:r>
      <w:r w:rsidRPr="00964C7A">
        <w:rPr>
          <w:rFonts w:ascii="Times New Roman" w:eastAsia="Times New Roman" w:hAnsi="Times New Roman" w:cs="Times New Roman"/>
          <w:kern w:val="0"/>
          <w:sz w:val="28"/>
          <w:szCs w:val="28"/>
          <w:lang w:val="uk-UA" w:eastAsia="ru-RU"/>
        </w:rPr>
        <w:t>глибокими змінами у всіх сферах суспільного життя,</w:t>
      </w:r>
      <w:r w:rsidRPr="00964C7A">
        <w:rPr>
          <w:rFonts w:ascii="Times New Roman" w:eastAsia="Times New Roman" w:hAnsi="Times New Roman" w:cs="Times New Roman"/>
          <w:color w:val="000000"/>
          <w:kern w:val="0"/>
          <w:sz w:val="28"/>
          <w:szCs w:val="28"/>
          <w:lang w:val="uk-UA" w:eastAsia="uk-UA"/>
        </w:rPr>
        <w:t xml:space="preserve"> почався у 1991 р. і триває донині</w:t>
      </w:r>
      <w:r w:rsidRPr="00964C7A">
        <w:rPr>
          <w:rFonts w:ascii="Times New Roman" w:eastAsia="Times New Roman" w:hAnsi="Times New Roman" w:cs="Times New Roman"/>
          <w:kern w:val="0"/>
          <w:sz w:val="28"/>
          <w:szCs w:val="28"/>
          <w:lang w:val="uk-UA" w:eastAsia="ru-RU"/>
        </w:rPr>
        <w:t>. Нормативне закріплення статусу позашкільної освіти як складової безперервної освіти у 1996</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kern w:val="0"/>
          <w:sz w:val="28"/>
          <w:szCs w:val="28"/>
          <w:lang w:val="uk-UA" w:eastAsia="ru-RU"/>
        </w:rPr>
        <w:t>р. в Конституції України і прийняття у 2000</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kern w:val="0"/>
          <w:sz w:val="28"/>
          <w:szCs w:val="28"/>
          <w:lang w:val="uk-UA" w:eastAsia="ru-RU"/>
        </w:rPr>
        <w:t xml:space="preserve">р. Закону України “Про позашкільну освіту” суттєво вплинуло і на </w:t>
      </w:r>
      <w:r w:rsidRPr="00964C7A">
        <w:rPr>
          <w:rFonts w:ascii="Times New Roman" w:eastAsia="Times New Roman" w:hAnsi="Times New Roman" w:cs="Times New Roman"/>
          <w:color w:val="000000"/>
          <w:kern w:val="0"/>
          <w:sz w:val="28"/>
          <w:szCs w:val="28"/>
          <w:lang w:val="uk-UA" w:eastAsia="ru-RU"/>
        </w:rPr>
        <w:t>позашкільну освіту,</w:t>
      </w:r>
      <w:r w:rsidRPr="00964C7A">
        <w:rPr>
          <w:rFonts w:ascii="Times New Roman" w:eastAsia="Times New Roman" w:hAnsi="Times New Roman" w:cs="Times New Roman"/>
          <w:kern w:val="0"/>
          <w:sz w:val="28"/>
          <w:szCs w:val="28"/>
          <w:lang w:val="uk-UA" w:eastAsia="ru-RU"/>
        </w:rPr>
        <w:t xml:space="preserve"> результатами трансформації якої протягом 1990-х</w:t>
      </w:r>
      <w:r w:rsidRPr="00964C7A">
        <w:rPr>
          <w:rFonts w:ascii="Times New Roman" w:eastAsia="Times New Roman" w:hAnsi="Times New Roman" w:cs="Times New Roman"/>
          <w:color w:val="000000"/>
          <w:kern w:val="0"/>
          <w:sz w:val="28"/>
          <w:szCs w:val="28"/>
          <w:lang w:val="uk-UA" w:eastAsia="uk-UA"/>
        </w:rPr>
        <w:t xml:space="preserve"> рр. </w:t>
      </w:r>
      <w:r w:rsidRPr="00964C7A">
        <w:rPr>
          <w:rFonts w:ascii="Times New Roman" w:eastAsia="Times New Roman" w:hAnsi="Times New Roman" w:cs="Times New Roman"/>
          <w:kern w:val="0"/>
          <w:sz w:val="28"/>
          <w:szCs w:val="28"/>
          <w:lang w:val="uk-UA" w:eastAsia="ru-RU"/>
        </w:rPr>
        <w:t>стали: формування багаторівневої системи позашкільної освіти, класифікація гуртків, груп та інших творчих об’єднань позашкільного навчального закладу за трьома рівнями (початковий, основний, вищий); розширення мережі позашкільних навчальних закладів, створення закладів нового типу, їх профілізація; розгортання нових напрямів позашкільної освіти; модернізація навчально-виховного процесу в позашкільних навчальних закладах; деідеологізація позашкільної освіти; диверсифікація джерел фінансування позашкільної освіти за рахунок додаткових джерел фінансування, не заборонених законодавством.</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Аналіз позашкільної освіти в різних країнах світу показує, що її питанням приділяється значна увага. Це зумовлено специфічним характером позашкілля, його впливом на емоційний, фізичний та інтелектуальний розвиток дітей та молоді, організацію їхнього вільного часу.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процесі порівняльного аналізу сучасного стану позашкільної освіти в Україні з її змістом та організацією в різних країнах світу (Росія, Білорусь, Польща, Словаччина, Чехія та ін.), встановлено, що вони мають як багато спільного, так і певні відмінності.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процесі безпосереднього дослідження автором питань позашкільної освіти, організації вільного часу дітей у Польщі і порівняння з практикою в Україні, встановлено, що в обох країнах </w:t>
      </w:r>
      <w:r w:rsidRPr="00964C7A">
        <w:rPr>
          <w:rFonts w:ascii="Times New Roman" w:eastAsia="Times New Roman" w:hAnsi="Times New Roman" w:cs="Times New Roman"/>
          <w:color w:val="000000"/>
          <w:kern w:val="0"/>
          <w:sz w:val="28"/>
          <w:szCs w:val="28"/>
          <w:lang w:val="uk-UA" w:eastAsia="ru-RU"/>
        </w:rPr>
        <w:t>позашкільна освіта</w:t>
      </w:r>
      <w:r w:rsidRPr="00964C7A">
        <w:rPr>
          <w:rFonts w:ascii="Times New Roman" w:eastAsia="Times New Roman" w:hAnsi="Times New Roman" w:cs="Times New Roman"/>
          <w:kern w:val="0"/>
          <w:sz w:val="28"/>
          <w:szCs w:val="28"/>
          <w:lang w:val="uk-UA" w:eastAsia="ru-RU"/>
        </w:rPr>
        <w:t xml:space="preserve"> є складовою національних систем освіти, має нормативно визначені і закріплені структури, що представлені різними інституціями, </w:t>
      </w:r>
      <w:r w:rsidRPr="00964C7A">
        <w:rPr>
          <w:rFonts w:ascii="Times New Roman" w:eastAsia="Times New Roman" w:hAnsi="Times New Roman" w:cs="Times New Roman"/>
          <w:kern w:val="0"/>
          <w:sz w:val="28"/>
          <w:szCs w:val="28"/>
          <w:lang w:val="uk-UA" w:eastAsia="uk-UA"/>
        </w:rPr>
        <w:t>забезпечується в усіх регіонах (воєводствах) країни, включає різні напрями діяльності</w:t>
      </w:r>
      <w:r w:rsidRPr="00964C7A">
        <w:rPr>
          <w:rFonts w:ascii="Times New Roman" w:eastAsia="Times New Roman" w:hAnsi="Times New Roman" w:cs="Times New Roman"/>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На основі узагальнення організації позашкільної освіти визначено, що в Україні вона здійснюється на трьох рівнях – національному, обласному та місцевому (рис. 1, 2).</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дослідженні на основі аналізу міжнародних документів встановлено, що </w:t>
      </w:r>
      <w:r w:rsidRPr="00964C7A">
        <w:rPr>
          <w:rFonts w:ascii="Times New Roman" w:eastAsia="Times New Roman" w:hAnsi="Times New Roman" w:cs="Times New Roman"/>
          <w:color w:val="000000"/>
          <w:kern w:val="0"/>
          <w:sz w:val="28"/>
          <w:szCs w:val="28"/>
          <w:lang w:val="uk-UA" w:eastAsia="ru-RU"/>
        </w:rPr>
        <w:t xml:space="preserve">правові аспекти позашкільної освіти, організації вільного часу знаходять широке відображення в законодавстві зарубіжних держав.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Теоретичний аналіз термінів “позашкільна освіта”, “позашкільні навчальні заклади” показав, що на даний час у світовій освітній практиці широко використовуються такі поняття, як: “неформальна освіта” (англ. – non-formal education), “</w:t>
      </w:r>
      <w:r w:rsidRPr="00964C7A">
        <w:rPr>
          <w:rFonts w:ascii="Times New Roman" w:eastAsia="Times New Roman" w:hAnsi="Times New Roman" w:cs="Times New Roman"/>
          <w:spacing w:val="-4"/>
          <w:kern w:val="0"/>
          <w:sz w:val="28"/>
          <w:szCs w:val="28"/>
          <w:lang w:val="uk-UA" w:eastAsia="ru-RU"/>
        </w:rPr>
        <w:t>заклади позашкільного виховання</w:t>
      </w:r>
      <w:r w:rsidRPr="00964C7A">
        <w:rPr>
          <w:rFonts w:ascii="Times New Roman" w:eastAsia="Times New Roman" w:hAnsi="Times New Roman" w:cs="Times New Roman"/>
          <w:kern w:val="0"/>
          <w:sz w:val="28"/>
          <w:szCs w:val="28"/>
          <w:lang w:val="uk-UA" w:eastAsia="ru-RU"/>
        </w:rPr>
        <w:t>”</w:t>
      </w:r>
      <w:r w:rsidRPr="00964C7A">
        <w:rPr>
          <w:rFonts w:ascii="Times New Roman" w:eastAsia="Times New Roman" w:hAnsi="Times New Roman" w:cs="Times New Roman"/>
          <w:spacing w:val="-4"/>
          <w:kern w:val="0"/>
          <w:sz w:val="28"/>
          <w:szCs w:val="28"/>
          <w:lang w:val="uk-UA" w:eastAsia="ru-RU"/>
        </w:rPr>
        <w:t xml:space="preserve"> (</w:t>
      </w:r>
      <w:r w:rsidRPr="00964C7A">
        <w:rPr>
          <w:rFonts w:ascii="Times New Roman" w:eastAsia="Times New Roman" w:hAnsi="Times New Roman" w:cs="Times New Roman"/>
          <w:iCs/>
          <w:spacing w:val="-4"/>
          <w:kern w:val="0"/>
          <w:sz w:val="28"/>
          <w:szCs w:val="28"/>
          <w:lang w:val="uk-UA" w:eastAsia="ru-RU"/>
        </w:rPr>
        <w:t>польськ.</w:t>
      </w:r>
      <w:r w:rsidRPr="00964C7A">
        <w:rPr>
          <w:rFonts w:ascii="Times New Roman" w:eastAsia="Times New Roman" w:hAnsi="Times New Roman" w:cs="Times New Roman"/>
          <w:kern w:val="0"/>
          <w:sz w:val="28"/>
          <w:szCs w:val="28"/>
          <w:lang w:val="uk-UA" w:eastAsia="ru-RU"/>
        </w:rPr>
        <w:t xml:space="preserve"> – p</w:t>
      </w:r>
      <w:r w:rsidRPr="00964C7A">
        <w:rPr>
          <w:rFonts w:ascii="Times New Roman" w:eastAsia="Times New Roman" w:hAnsi="Times New Roman" w:cs="Times New Roman"/>
          <w:spacing w:val="-4"/>
          <w:kern w:val="0"/>
          <w:sz w:val="28"/>
          <w:szCs w:val="28"/>
          <w:lang w:val="uk-UA" w:eastAsia="ru-RU"/>
        </w:rPr>
        <w:t xml:space="preserve">lacówki wychowania pozaszkolnego), </w:t>
      </w:r>
      <w:r w:rsidRPr="00964C7A">
        <w:rPr>
          <w:rFonts w:ascii="Times New Roman" w:eastAsia="Times New Roman" w:hAnsi="Times New Roman" w:cs="Times New Roman"/>
          <w:kern w:val="0"/>
          <w:sz w:val="28"/>
          <w:szCs w:val="28"/>
          <w:lang w:val="uk-UA" w:eastAsia="ru-RU"/>
        </w:rPr>
        <w:t xml:space="preserve">“додаткова освіта” (рус. – дополнительное образование), центри вільного часу (словацьк. – centrum voľného času) тощо. </w:t>
      </w:r>
      <w:r w:rsidRPr="00964C7A">
        <w:rPr>
          <w:rFonts w:ascii="Times New Roman" w:eastAsia="Times New Roman" w:hAnsi="Times New Roman" w:cs="Times New Roman"/>
          <w:color w:val="000000"/>
          <w:kern w:val="0"/>
          <w:sz w:val="28"/>
          <w:szCs w:val="28"/>
          <w:lang w:val="uk-UA" w:eastAsia="ru-RU"/>
        </w:rPr>
        <w:t>У</w:t>
      </w:r>
      <w:r w:rsidRPr="00964C7A">
        <w:rPr>
          <w:rFonts w:ascii="Times New Roman" w:eastAsia="Times New Roman" w:hAnsi="Times New Roman" w:cs="Times New Roman"/>
          <w:kern w:val="0"/>
          <w:sz w:val="28"/>
          <w:szCs w:val="28"/>
          <w:lang w:val="uk-UA" w:eastAsia="ru-RU"/>
        </w:rPr>
        <w:t xml:space="preserve"> Міжнародному стандарті класифікації освіти (МСКО) (англ. – The International Standard Classification of Education (ISCED), роз</w:t>
      </w:r>
      <w:r w:rsidRPr="00964C7A">
        <w:rPr>
          <w:rFonts w:ascii="Times New Roman" w:eastAsia="Times New Roman" w:hAnsi="Times New Roman" w:cs="Times New Roman"/>
          <w:kern w:val="0"/>
          <w:sz w:val="28"/>
          <w:szCs w:val="28"/>
          <w:lang w:val="uk-UA" w:eastAsia="ru-RU"/>
        </w:rPr>
        <w:softHyphen/>
        <w:t>робленого ЮНЕСКО, пред</w:t>
      </w:r>
      <w:r w:rsidRPr="00964C7A">
        <w:rPr>
          <w:rFonts w:ascii="Times New Roman" w:eastAsia="Times New Roman" w:hAnsi="Times New Roman" w:cs="Times New Roman"/>
          <w:kern w:val="0"/>
          <w:sz w:val="28"/>
          <w:szCs w:val="28"/>
          <w:lang w:val="uk-UA" w:eastAsia="ru-RU"/>
        </w:rPr>
        <w:softHyphen/>
        <w:t>став</w:t>
      </w:r>
      <w:r w:rsidRPr="00964C7A">
        <w:rPr>
          <w:rFonts w:ascii="Times New Roman" w:eastAsia="Times New Roman" w:hAnsi="Times New Roman" w:cs="Times New Roman"/>
          <w:kern w:val="0"/>
          <w:sz w:val="28"/>
          <w:szCs w:val="28"/>
          <w:lang w:val="uk-UA" w:eastAsia="ru-RU"/>
        </w:rPr>
        <w:softHyphen/>
        <w:t xml:space="preserve">лено термін “неформальна освіта”.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Теоретичне узагальнення терміна “позашкільна освіта” дозволяє зробити висновок, що українською мовою доцільно позначати його як “позашкільна освіта”, що відповідає англійському термінові “non-formal education”, російському – “внешкольное образование”, “дополнительное образование”.</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noProof/>
          <w:color w:val="000000"/>
          <w:kern w:val="0"/>
          <w:sz w:val="28"/>
          <w:szCs w:val="28"/>
          <w:lang w:val="uk-UA" w:eastAsia="ru-RU"/>
        </w:rPr>
      </w:r>
      <w:r w:rsidRPr="00964C7A">
        <w:rPr>
          <w:rFonts w:ascii="Times New Roman" w:eastAsia="Times New Roman" w:hAnsi="Times New Roman" w:cs="Times New Roman"/>
          <w:color w:val="000000"/>
          <w:kern w:val="0"/>
          <w:sz w:val="28"/>
          <w:szCs w:val="28"/>
          <w:lang w:val="uk-UA" w:eastAsia="ru-RU"/>
        </w:rPr>
        <w:pict>
          <v:group id="_x0000_s1841" editas="canvas" style="width:477pt;height:459pt;mso-position-horizontal-relative:char;mso-position-vertical-relative:line" coordorigin="1709,993" coordsize="9540,9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2" type="#_x0000_t75" style="position:absolute;left:1709;top:993;width:9540;height:9180" o:preferrelative="f">
              <v:fill o:detectmouseclick="t"/>
              <v:path o:extrusionok="t" o:connecttype="none"/>
              <o:lock v:ext="edit" text="t"/>
            </v:shape>
            <v:roundrect id="_x0000_s1843" style="position:absolute;left:2565;top:993;width:8504;height:720" arcsize="10923f">
              <v:textbox style="mso-next-textbox:#_x0000_s1843" inset="1.81692mm,.9085mm,1.81692mm,.9085mm">
                <w:txbxContent>
                  <w:p w:rsidR="00964C7A" w:rsidRDefault="00964C7A" w:rsidP="00964C7A">
                    <w:pPr>
                      <w:jc w:val="center"/>
                      <w:rPr>
                        <w:b/>
                        <w:iCs/>
                      </w:rPr>
                    </w:pP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p>
                  <w:p w:rsidR="00964C7A" w:rsidRDefault="00964C7A" w:rsidP="00964C7A">
                    <w:pPr>
                      <w:jc w:val="center"/>
                      <w:rPr>
                        <w:b/>
                        <w:iCs/>
                      </w:rPr>
                    </w:pP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p>
                  <w:p w:rsidR="00964C7A" w:rsidRDefault="00964C7A" w:rsidP="00964C7A">
                    <w:pPr>
                      <w:rPr>
                        <w:sz w:val="20"/>
                        <w:szCs w:val="28"/>
                      </w:rPr>
                    </w:pPr>
                  </w:p>
                </w:txbxContent>
              </v:textbox>
            </v:roundrect>
            <v:shapetype id="_x0000_t202" coordsize="21600,21600" o:spt="202" path="m,l,21600r21600,l21600,xe">
              <v:stroke joinstyle="miter"/>
              <v:path gradientshapeok="t" o:connecttype="rect"/>
            </v:shapetype>
            <v:shape id="_x0000_s1844" type="#_x0000_t202" style="position:absolute;left:1709;top:1121;width:1285;height:385" fillcolor="#ddd">
              <v:textbox style="mso-next-textbox:#_x0000_s1844" inset="1.75917mm,.87961mm,1.75917mm,.87961mm">
                <w:txbxContent>
                  <w:p w:rsidR="00964C7A" w:rsidRDefault="00964C7A" w:rsidP="00964C7A">
                    <w:pP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rPr>
                        <w:sz w:val="17"/>
                        <w:szCs w:val="28"/>
                      </w:rPr>
                    </w:pPr>
                  </w:p>
                </w:txbxContent>
              </v:textbox>
            </v:shape>
            <v:shapetype id="_x0000_t4" coordsize="21600,21600" o:spt="4" path="m10800,l,10800,10800,21600,21600,10800xe">
              <v:stroke joinstyle="miter"/>
              <v:path gradientshapeok="t" o:connecttype="rect" textboxrect="5400,5400,16200,16200"/>
            </v:shapetype>
            <v:shape id="_x0000_s1845" type="#_x0000_t4" style="position:absolute;left:4949;top:1818;width:5040;height:615">
              <v:textbox style="mso-next-textbox:#_x0000_s1845" inset="1.40903mm,.70458mm,1.40903mm,.70458mm">
                <w:txbxContent>
                  <w:p w:rsidR="00964C7A" w:rsidRDefault="00964C7A" w:rsidP="00964C7A">
                    <w:pPr>
                      <w:jc w:val="center"/>
                      <w:rPr>
                        <w:sz w:val="15"/>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846" type="#_x0000_t10" style="position:absolute;left:3329;top:2613;width:3600;height:540">
              <v:textbox style="mso-next-textbox:#_x0000_s1846" inset="1.81692mm,.9085mm,1.81692mm,.9085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jc w:val="center"/>
                      <w:rPr>
                        <w:sz w:val="17"/>
                      </w:rPr>
                    </w:pPr>
                  </w:p>
                </w:txbxContent>
              </v:textbox>
            </v:shape>
            <v:rect id="_x0000_s1847" style="position:absolute;left:1889;top:4233;width:3420;height:360">
              <v:textbox style="mso-next-textbox:#_x0000_s1847" inset="1.75917mm,.87961mm,1.75917mm,.87961mm">
                <w:txbxContent>
                  <w:p w:rsidR="00964C7A" w:rsidRDefault="00964C7A" w:rsidP="00964C7A">
                    <w:pPr>
                      <w:jc w:val="center"/>
                      <w:rPr>
                        <w:b/>
                        <w:sz w:val="17"/>
                      </w:rPr>
                    </w:pPr>
                    <w:r>
                      <w:rPr>
                        <w:rFonts w:ascii="Times New Roman CYR" w:hAnsi="Times New Roman CYR" w:cs="Times New Roman CYR"/>
                        <w:b/>
                        <w:color w:val="000000"/>
                        <w:sz w:val="17"/>
                      </w:rPr>
                      <w:t>Міністерство освіти і науки України</w:t>
                    </w:r>
                  </w:p>
                </w:txbxContent>
              </v:textbox>
            </v:rect>
            <v:rect id="_x0000_s1848" style="position:absolute;left:1889;top:8013;width:3780;height:540">
              <v:textbox style="mso-next-textbox:#_x0000_s1848" inset="1.75917mm,.87961mm,1.75917mm,.87961mm">
                <w:txbxContent>
                  <w:p w:rsidR="00964C7A" w:rsidRDefault="00964C7A" w:rsidP="00964C7A">
                    <w:pPr>
                      <w:jc w:val="center"/>
                      <w:rPr>
                        <w:rFonts w:ascii="Times New Roman CYR" w:hAnsi="Times New Roman CYR" w:cs="Times New Roman CYR"/>
                        <w:b/>
                        <w:color w:val="000000"/>
                        <w:sz w:val="17"/>
                      </w:rPr>
                    </w:pPr>
                    <w:r>
                      <w:rPr>
                        <w:rFonts w:ascii="Times New Roman CYR" w:hAnsi="Times New Roman CYR" w:cs="Times New Roman CYR"/>
                        <w:b/>
                        <w:color w:val="000000"/>
                        <w:sz w:val="17"/>
                      </w:rPr>
                      <w:t>Міністерство України у справах сім’ї, молоді та спорту</w:t>
                    </w:r>
                  </w:p>
                  <w:p w:rsidR="00964C7A" w:rsidRDefault="00964C7A" w:rsidP="00964C7A">
                    <w:pPr>
                      <w:jc w:val="center"/>
                      <w:rPr>
                        <w:sz w:val="17"/>
                      </w:rPr>
                    </w:pPr>
                  </w:p>
                </w:txbxContent>
              </v:textbox>
            </v:rect>
            <v:rect id="_x0000_s1849" style="position:absolute;left:1889;top:8733;width:3781;height:385">
              <v:textbox style="mso-next-textbox:#_x0000_s1849" inset="1.75917mm,.87961mm,1.75917mm,.87961mm">
                <w:txbxContent>
                  <w:p w:rsidR="00964C7A" w:rsidRDefault="00964C7A" w:rsidP="00964C7A">
                    <w:pPr>
                      <w:jc w:val="center"/>
                      <w:rPr>
                        <w:sz w:val="17"/>
                        <w:lang w:val="en-US"/>
                      </w:rPr>
                    </w:pPr>
                    <w:r>
                      <w:rPr>
                        <w:rFonts w:ascii="Times New Roman CYR" w:hAnsi="Times New Roman CYR" w:cs="Times New Roman CYR"/>
                        <w:b/>
                        <w:color w:val="000000"/>
                        <w:sz w:val="17"/>
                      </w:rPr>
                      <w:t xml:space="preserve">Міністерство культури та туризму України </w:t>
                    </w:r>
                  </w:p>
                </w:txbxContent>
              </v:textbox>
            </v:rect>
            <v:line id="_x0000_s1850" style="position:absolute" from="2609,3332" to="8009,3333"/>
            <v:line id="_x0000_s1851" style="position:absolute" from="5309,3153" to="5314,3317"/>
            <v:rect id="_x0000_s1852" style="position:absolute;left:1889;top:9273;width:3781;height:385">
              <v:textbox style="mso-next-textbox:#_x0000_s1852" inset="1.75917mm,.87961mm,1.75917mm,.87961mm">
                <w:txbxContent>
                  <w:p w:rsidR="00964C7A" w:rsidRDefault="00964C7A" w:rsidP="00964C7A">
                    <w:pPr>
                      <w:spacing w:line="192" w:lineRule="auto"/>
                      <w:jc w:val="center"/>
                      <w:rPr>
                        <w:b/>
                        <w:sz w:val="17"/>
                      </w:rPr>
                    </w:pPr>
                    <w:r>
                      <w:rPr>
                        <w:b/>
                        <w:bCs/>
                        <w:color w:val="000000"/>
                        <w:sz w:val="17"/>
                      </w:rPr>
                      <w:t></w:t>
                    </w:r>
                    <w:r>
                      <w:rPr>
                        <w:b/>
                        <w:bCs/>
                        <w:color w:val="000000"/>
                        <w:sz w:val="17"/>
                      </w:rPr>
                      <w:t></w:t>
                    </w:r>
                    <w:r>
                      <w:rPr>
                        <w:b/>
                        <w:bCs/>
                        <w:color w:val="000000"/>
                        <w:sz w:val="17"/>
                      </w:rPr>
                      <w:t></w:t>
                    </w:r>
                    <w:r>
                      <w:rPr>
                        <w:b/>
                        <w:bCs/>
                        <w:color w:val="000000"/>
                        <w:sz w:val="17"/>
                      </w:rPr>
                      <w:t></w:t>
                    </w:r>
                  </w:p>
                </w:txbxContent>
              </v:textbox>
            </v:rect>
            <v:rect id="_x0000_s1853" style="position:absolute;left:7412;top:4233;width:1260;height:1080">
              <v:textbox style="mso-next-textbox:#_x0000_s1853" inset="1.75917mm,.87961mm,1.75917mm,.87961mm">
                <w:txbxContent>
                  <w:p w:rsidR="00964C7A" w:rsidRDefault="00964C7A" w:rsidP="00964C7A">
                    <w:pPr>
                      <w:jc w:val="center"/>
                      <w:rPr>
                        <w:b/>
                        <w:bCs/>
                        <w:color w:val="000000"/>
                        <w:sz w:val="17"/>
                      </w:rPr>
                    </w:pP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p>
                  <w:p w:rsidR="00964C7A" w:rsidRDefault="00964C7A" w:rsidP="00964C7A">
                    <w:pPr>
                      <w:rPr>
                        <w:sz w:val="26"/>
                      </w:rPr>
                    </w:pPr>
                  </w:p>
                </w:txbxContent>
              </v:textbox>
            </v:rect>
            <v:rect id="_x0000_s1854" style="position:absolute;left:5734;top:4233;width:1375;height:720">
              <v:textbox style="mso-next-textbox:#_x0000_s1854" inset="1.75917mm,.87961mm,1.75917mm,.87961mm">
                <w:txbxContent>
                  <w:p w:rsidR="00964C7A" w:rsidRDefault="00964C7A" w:rsidP="00964C7A">
                    <w:pPr>
                      <w:jc w:val="center"/>
                      <w:rPr>
                        <w:b/>
                        <w:bCs/>
                        <w:color w:val="000000"/>
                        <w:sz w:val="17"/>
                      </w:rPr>
                    </w:pP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r>
                      <w:rPr>
                        <w:b/>
                        <w:bCs/>
                        <w:color w:val="000000"/>
                        <w:sz w:val="17"/>
                      </w:rPr>
                      <w:t></w:t>
                    </w:r>
                  </w:p>
                  <w:p w:rsidR="00964C7A" w:rsidRDefault="00964C7A" w:rsidP="00964C7A">
                    <w:pPr>
                      <w:rPr>
                        <w:sz w:val="26"/>
                      </w:rPr>
                    </w:pPr>
                  </w:p>
                </w:txbxContent>
              </v:textbox>
            </v:rect>
            <v:line id="_x0000_s1855" style="position:absolute" from="1709,3693" to="1710,947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856" type="#_x0000_t16" style="position:absolute;left:1917;top:3513;width:1592;height:556" adj="2880">
              <v:textbox style="mso-next-textbox:#_x0000_s1856" inset="2.51153mm,1.2558mm,2.51153mm,1.2558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line id="_x0000_s1857" style="position:absolute" from="2609,3333" to="2610,3531">
              <v:stroke endarrow="open"/>
            </v:line>
            <v:shape id="_x0000_s1858" type="#_x0000_t16" style="position:absolute;left:3602;top:3513;width:1593;height:556" adj="2880">
              <v:textbox style="mso-next-textbox:#_x0000_s1858" inset="2.51153mm,1.2558mm,2.51153mm,1.2558mm">
                <w:txbxContent>
                  <w:p w:rsidR="00964C7A" w:rsidRDefault="00964C7A" w:rsidP="00964C7A">
                    <w:pPr>
                      <w:spacing w:line="192" w:lineRule="auto"/>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shape id="_x0000_s1859" type="#_x0000_t16" style="position:absolute;left:5336;top:3513;width:1593;height:556" adj="2880">
              <v:textbox style="mso-next-textbox:#_x0000_s1859" inset="2.51153mm,1.2558mm,2.51153mm,1.2558mm">
                <w:txbxContent>
                  <w:p w:rsidR="00964C7A" w:rsidRDefault="00964C7A" w:rsidP="00964C7A">
                    <w:pPr>
                      <w:spacing w:line="192" w:lineRule="auto"/>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shape id="_x0000_s1860" type="#_x0000_t16" style="position:absolute;left:7136;top:3513;width:1593;height:556" adj="2880">
              <v:textbox style="mso-next-textbox:#_x0000_s1860" inset="2.51153mm,1.2558mm,2.51153mm,1.2558mm">
                <w:txbxContent>
                  <w:p w:rsidR="00964C7A" w:rsidRDefault="00964C7A" w:rsidP="00964C7A">
                    <w:pPr>
                      <w:jc w:val="center"/>
                      <w:rPr>
                        <w:sz w:val="17"/>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rect id="_x0000_s1861" style="position:absolute;left:2609;top:6033;width:2520;height:540">
              <v:textbox style="mso-next-textbox:#_x0000_s1861" inset="1.75917mm,.87961mm,1.75917mm,.87961mm">
                <w:txbxContent>
                  <w:p w:rsidR="00964C7A" w:rsidRDefault="00964C7A" w:rsidP="00964C7A">
                    <w:pPr>
                      <w:jc w:val="center"/>
                      <w:rPr>
                        <w:sz w:val="18"/>
                        <w:szCs w:val="18"/>
                      </w:rPr>
                    </w:pP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p>
                </w:txbxContent>
              </v:textbox>
            </v:rect>
            <v:rect id="_x0000_s1862" style="position:absolute;left:2609;top:6753;width:2520;height:540">
              <v:textbox style="mso-next-textbox:#_x0000_s1862" inset="1.75917mm,.87961mm,1.75917mm,.87961mm">
                <w:txbxContent>
                  <w:p w:rsidR="00964C7A" w:rsidRDefault="00964C7A" w:rsidP="00964C7A">
                    <w:pPr>
                      <w:jc w:val="center"/>
                      <w:rPr>
                        <w:sz w:val="18"/>
                        <w:szCs w:val="18"/>
                      </w:rPr>
                    </w:pP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p>
                </w:txbxContent>
              </v:textbox>
            </v:rect>
            <v:rect id="_x0000_s1863" style="position:absolute;left:2609;top:5313;width:2520;height:540">
              <v:textbox style="mso-next-textbox:#_x0000_s1863" inset="1.75917mm,.87961mm,1.75917mm,.87961mm">
                <w:txbxContent>
                  <w:p w:rsidR="00964C7A" w:rsidRDefault="00964C7A" w:rsidP="00964C7A">
                    <w:pPr>
                      <w:jc w:val="center"/>
                      <w:rPr>
                        <w:sz w:val="18"/>
                        <w:szCs w:val="18"/>
                      </w:rPr>
                    </w:pP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p>
                </w:txbxContent>
              </v:textbox>
            </v:rect>
            <v:rect id="_x0000_s1864" style="position:absolute;left:2609;top:7473;width:2520;height:360">
              <v:textbox style="mso-next-textbox:#_x0000_s1864" inset="1.75917mm,.87961mm,1.75917mm,.87961mm">
                <w:txbxContent>
                  <w:p w:rsidR="00964C7A" w:rsidRDefault="00964C7A" w:rsidP="00964C7A">
                    <w:pPr>
                      <w:jc w:val="center"/>
                      <w:rPr>
                        <w:sz w:val="18"/>
                        <w:szCs w:val="18"/>
                      </w:rPr>
                    </w:pP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r>
                      <w:rPr>
                        <w:bCs/>
                        <w:color w:val="000000"/>
                        <w:sz w:val="18"/>
                        <w:szCs w:val="18"/>
                      </w:rPr>
                      <w:t></w:t>
                    </w:r>
                  </w:p>
                </w:txbxContent>
              </v:textbox>
            </v:rect>
            <v:line id="_x0000_s1865" style="position:absolute" from="1709,4413" to="1889,4414"/>
            <v:line id="_x0000_s1866" style="position:absolute" from="1709,8192" to="1889,8193"/>
            <v:line id="_x0000_s1867" style="position:absolute" from="1709,8912" to="1889,8913"/>
            <v:line id="_x0000_s1868" style="position:absolute" from="1709,9452" to="1889,9453"/>
            <v:line id="_x0000_s1869" style="position:absolute" from="2249,5133" to="2250,7653"/>
            <v:line id="_x0000_s1870" style="position:absolute" from="2249,5493" to="2609,5493">
              <v:stroke endarrow="open"/>
            </v:line>
            <v:line id="_x0000_s1871" style="position:absolute" from="2249,6213" to="2609,6213">
              <v:stroke endarrow="open"/>
            </v:line>
            <v:line id="_x0000_s1872" style="position:absolute" from="2249,6933" to="2609,6933">
              <v:stroke endarrow="open"/>
            </v:line>
            <v:line id="_x0000_s1873" style="position:absolute" from="2249,7653" to="2609,7653">
              <v:stroke endarrow="open"/>
            </v:line>
            <v:line id="_x0000_s1874" style="position:absolute" from="5552,4053" to="5553,5300"/>
            <v:line id="_x0000_s1875" style="position:absolute" from="5558,4593" to="5738,4594"/>
            <v:rect id="_x0000_s1876" style="position:absolute;left:5734;top:5133;width:1375;height:385">
              <v:textbox style="mso-next-textbox:#_x0000_s1876" inset="1.75917mm,.87961mm,1.75917mm,.87961mm">
                <w:txbxContent>
                  <w:p w:rsidR="00964C7A" w:rsidRDefault="00964C7A" w:rsidP="00964C7A">
                    <w:pPr>
                      <w:jc w:val="center"/>
                      <w:rPr>
                        <w:b/>
                        <w:sz w:val="17"/>
                      </w:rPr>
                    </w:pPr>
                    <w:r>
                      <w:rPr>
                        <w:b/>
                        <w:bCs/>
                        <w:color w:val="000000"/>
                        <w:sz w:val="17"/>
                      </w:rPr>
                      <w:t></w:t>
                    </w:r>
                    <w:r>
                      <w:rPr>
                        <w:b/>
                        <w:bCs/>
                        <w:color w:val="000000"/>
                        <w:sz w:val="17"/>
                      </w:rPr>
                      <w:t></w:t>
                    </w:r>
                    <w:r>
                      <w:rPr>
                        <w:b/>
                        <w:bCs/>
                        <w:color w:val="000000"/>
                        <w:sz w:val="17"/>
                      </w:rPr>
                      <w:t></w:t>
                    </w:r>
                    <w:r>
                      <w:rPr>
                        <w:b/>
                        <w:bCs/>
                        <w:color w:val="000000"/>
                        <w:sz w:val="17"/>
                      </w:rPr>
                      <w:t></w:t>
                    </w:r>
                  </w:p>
                </w:txbxContent>
              </v:textbox>
            </v:rect>
            <v:line id="_x0000_s1877" style="position:absolute" from="5558,5313" to="5738,5314"/>
            <v:line id="_x0000_s1878" style="position:absolute" from="7230,4074" to="7231,5673"/>
            <v:line id="_x0000_s1879" style="position:absolute" from="7230,4593" to="7410,4594"/>
            <v:line id="_x0000_s1880" style="position:absolute" from="7230,5672" to="7410,5673"/>
            <v:line id="_x0000_s1881" style="position:absolute" from="1947,4593" to="1948,4953"/>
            <v:line id="_x0000_s1882" style="position:absolute" from="1947,4953" to="2127,4954"/>
            <v:roundrect id="_x0000_s1883" style="position:absolute;left:2069;top:4773;width:3420;height:360" arcsize="10923f">
              <v:textbox style="mso-next-textbox:#_x0000_s1883" inset="1.7265mm,.86325mm,1.7265mm,.86325mm">
                <w:txbxContent>
                  <w:p w:rsidR="00964C7A" w:rsidRDefault="00964C7A" w:rsidP="00964C7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pPr>
                      <w:rPr>
                        <w:sz w:val="18"/>
                        <w:szCs w:val="18"/>
                      </w:rPr>
                    </w:pPr>
                  </w:p>
                </w:txbxContent>
              </v:textbox>
            </v:roundrect>
            <v:line id="_x0000_s1884" style="position:absolute" from="4409,3315" to="4410,3513">
              <v:stroke endarrow="open"/>
            </v:line>
            <v:line id="_x0000_s1885" style="position:absolute" from="6209,3333" to="6210,3531">
              <v:stroke endarrow="open"/>
            </v:line>
            <v:line id="_x0000_s1886" style="position:absolute" from="8009,3333" to="8010,3531">
              <v:stroke endarrow="open"/>
            </v:line>
            <v:shape id="_x0000_s1887" type="#_x0000_t10" style="position:absolute;left:8189;top:2613;width:3060;height:540">
              <v:textbox style="mso-next-textbox:#_x0000_s1887" inset="1.81692mm,.9085mm,1.81692mm,.9085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jc w:val="center"/>
                      <w:rPr>
                        <w:sz w:val="17"/>
                      </w:rPr>
                    </w:pPr>
                  </w:p>
                </w:txbxContent>
              </v:textbox>
            </v:shape>
            <v:shape id="_x0000_s1888" type="#_x0000_t16" style="position:absolute;left:9089;top:3513;width:1593;height:556" adj="2880">
              <v:textbox style="mso-next-textbox:#_x0000_s1888" inset="2.51153mm,1.2558mm,2.51153mm,1.2558mm">
                <w:txbxContent>
                  <w:p w:rsidR="00964C7A" w:rsidRDefault="00964C7A" w:rsidP="00964C7A">
                    <w:pPr>
                      <w:jc w:val="center"/>
                      <w:rPr>
                        <w:sz w:val="17"/>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rect id="_x0000_s1889" style="position:absolute;left:7412;top:5493;width:1260;height:385">
              <v:textbox style="mso-next-textbox:#_x0000_s1889" inset="1.75917mm,.87961mm,1.75917mm,.87961mm">
                <w:txbxContent>
                  <w:p w:rsidR="00964C7A" w:rsidRDefault="00964C7A" w:rsidP="00964C7A">
                    <w:pPr>
                      <w:jc w:val="center"/>
                      <w:rPr>
                        <w:b/>
                        <w:sz w:val="17"/>
                      </w:rPr>
                    </w:pPr>
                    <w:r>
                      <w:rPr>
                        <w:b/>
                        <w:bCs/>
                        <w:color w:val="000000"/>
                        <w:sz w:val="17"/>
                      </w:rPr>
                      <w:t></w:t>
                    </w:r>
                    <w:r>
                      <w:rPr>
                        <w:b/>
                        <w:bCs/>
                        <w:color w:val="000000"/>
                        <w:sz w:val="17"/>
                      </w:rPr>
                      <w:t></w:t>
                    </w:r>
                    <w:r>
                      <w:rPr>
                        <w:b/>
                        <w:bCs/>
                        <w:color w:val="000000"/>
                        <w:sz w:val="17"/>
                      </w:rPr>
                      <w:t></w:t>
                    </w:r>
                    <w:r>
                      <w:rPr>
                        <w:b/>
                        <w:bCs/>
                        <w:color w:val="000000"/>
                        <w:sz w:val="17"/>
                      </w:rPr>
                      <w:t></w:t>
                    </w:r>
                  </w:p>
                </w:txbxContent>
              </v:textbox>
            </v:rect>
            <v:rect id="_x0000_s1890" style="position:absolute;left:9449;top:4233;width:1260;height:1080">
              <v:textbox style="mso-next-textbox:#_x0000_s1890" inset="1.75917mm,.87961mm,1.75917mm,.87961mm">
                <w:txbxContent>
                  <w:p w:rsidR="00964C7A" w:rsidRDefault="00964C7A" w:rsidP="00964C7A">
                    <w:pPr>
                      <w:jc w:val="center"/>
                      <w:rPr>
                        <w:b/>
                        <w:bCs/>
                        <w:color w:val="000000"/>
                        <w:sz w:val="17"/>
                      </w:rPr>
                    </w:pPr>
                    <w:hyperlink r:id="rId12" w:history="1">
                      <w:r>
                        <w:rPr>
                          <w:b/>
                          <w:bCs/>
                          <w:color w:val="000000"/>
                          <w:sz w:val="17"/>
                        </w:rPr>
                        <w:t>Комітет з питань науки і освіти</w:t>
                      </w:r>
                    </w:hyperlink>
                  </w:p>
                </w:txbxContent>
              </v:textbox>
            </v:rect>
            <v:line id="_x0000_s1891" style="position:absolute" from="9808,3153" to="9809,3513">
              <v:stroke endarrow="open"/>
            </v:line>
            <v:line id="_x0000_s1892" style="position:absolute" from="9268,4074" to="9269,5673"/>
            <v:line id="_x0000_s1893" style="position:absolute" from="9269,4772" to="9449,4773"/>
            <v:rect id="_x0000_s1894" style="position:absolute;left:9449;top:5493;width:1260;height:385">
              <v:textbox style="mso-next-textbox:#_x0000_s1894" inset="1.75917mm,.87961mm,1.75917mm,.87961mm">
                <w:txbxContent>
                  <w:p w:rsidR="00964C7A" w:rsidRDefault="00964C7A" w:rsidP="00964C7A">
                    <w:pPr>
                      <w:jc w:val="center"/>
                      <w:rPr>
                        <w:b/>
                        <w:sz w:val="17"/>
                      </w:rPr>
                    </w:pPr>
                    <w:r>
                      <w:rPr>
                        <w:b/>
                        <w:bCs/>
                        <w:color w:val="000000"/>
                        <w:sz w:val="17"/>
                      </w:rPr>
                      <w:t></w:t>
                    </w:r>
                    <w:r>
                      <w:rPr>
                        <w:b/>
                        <w:bCs/>
                        <w:color w:val="000000"/>
                        <w:sz w:val="17"/>
                      </w:rPr>
                      <w:t></w:t>
                    </w:r>
                    <w:r>
                      <w:rPr>
                        <w:b/>
                        <w:bCs/>
                        <w:color w:val="000000"/>
                        <w:sz w:val="17"/>
                      </w:rPr>
                      <w:t></w:t>
                    </w:r>
                    <w:r>
                      <w:rPr>
                        <w:b/>
                        <w:bCs/>
                        <w:color w:val="000000"/>
                        <w:sz w:val="17"/>
                      </w:rPr>
                      <w:t></w:t>
                    </w:r>
                  </w:p>
                </w:txbxContent>
              </v:textbox>
            </v:rect>
            <v:line id="_x0000_s1895" style="position:absolute" from="9269,5673" to="9449,5674"/>
            <v:line id="_x0000_s1896" style="position:absolute" from="1709,3693" to="1889,3694"/>
            <v:shape id="_x0000_s1897" type="#_x0000_t202" style="position:absolute;left:1709;top:9633;width:9540;height:540" filled="f" stroked="f">
              <v:textbox>
                <w:txbxContent>
                  <w:p w:rsidR="00964C7A" w:rsidRDefault="00964C7A" w:rsidP="00964C7A"/>
                </w:txbxContent>
              </v:textbox>
            </v:shape>
            <w10:wrap type="none"/>
            <w10:anchorlock/>
          </v:group>
        </w:pic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noProof/>
          <w:color w:val="000000"/>
          <w:kern w:val="0"/>
          <w:sz w:val="28"/>
          <w:szCs w:val="28"/>
          <w:lang w:eastAsia="ru-RU"/>
        </w:rPr>
        <w:pict>
          <v:shape id="_x0000_s1931" type="#_x0000_t202" style="position:absolute;left:0;text-align:left;margin-left:.4pt;margin-top:207.45pt;width:513pt;height:36pt;z-index:251660288" filled="f" stroked="f">
            <v:textbox>
              <w:txbxContent>
                <w:p w:rsidR="00964C7A" w:rsidRDefault="00964C7A" w:rsidP="00964C7A">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964C7A" w:rsidRDefault="00964C7A" w:rsidP="00964C7A"/>
              </w:txbxContent>
            </v:textbox>
          </v:shape>
        </w:pict>
      </w:r>
      <w:r w:rsidRPr="00964C7A">
        <w:rPr>
          <w:rFonts w:ascii="Times New Roman" w:eastAsia="Times New Roman" w:hAnsi="Times New Roman" w:cs="Times New Roman"/>
          <w:noProof/>
          <w:color w:val="000000"/>
          <w:kern w:val="0"/>
          <w:sz w:val="28"/>
          <w:szCs w:val="28"/>
          <w:lang w:val="uk-UA" w:eastAsia="ru-RU"/>
        </w:rPr>
      </w:r>
      <w:r w:rsidRPr="00964C7A">
        <w:rPr>
          <w:rFonts w:ascii="Times New Roman" w:eastAsia="Times New Roman" w:hAnsi="Times New Roman" w:cs="Times New Roman"/>
          <w:color w:val="000000"/>
          <w:kern w:val="0"/>
          <w:sz w:val="28"/>
          <w:szCs w:val="28"/>
          <w:lang w:val="uk-UA" w:eastAsia="ru-RU"/>
        </w:rPr>
        <w:pict>
          <v:group id="_x0000_s1822" editas="canvas" style="width:513.2pt;height:234pt;mso-position-horizontal-relative:char;mso-position-vertical-relative:line" coordorigin="1482,993" coordsize="10264,4680">
            <o:lock v:ext="edit" aspectratio="t"/>
            <v:shape id="_x0000_s1823" type="#_x0000_t75" style="position:absolute;left:1482;top:993;width:10264;height:4680" o:preferrelative="f">
              <v:fill o:detectmouseclick="t"/>
              <v:path o:extrusionok="t" o:connecttype="none"/>
              <o:lock v:ext="edit" text="t"/>
            </v:shape>
            <v:roundrect id="_x0000_s1824" style="position:absolute;left:2375;top:993;width:8504;height:720" arcsize="10923f">
              <v:textbox style="mso-next-textbox:#_x0000_s1824" inset="1.80339mm,.90169mm,1.80339mm,.90169mm">
                <w:txbxContent>
                  <w:p w:rsidR="00964C7A" w:rsidRDefault="00964C7A" w:rsidP="00964C7A">
                    <w:pPr>
                      <w:jc w:val="center"/>
                      <w:rPr>
                        <w:b/>
                      </w:rPr>
                    </w:pP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iCs/>
                        <w:caps/>
                      </w:rPr>
                      <w:t></w:t>
                    </w:r>
                    <w:r>
                      <w:rPr>
                        <w:b/>
                        <w:iCs/>
                        <w:caps/>
                      </w:rPr>
                      <w:t></w:t>
                    </w:r>
                    <w:r>
                      <w:rPr>
                        <w:b/>
                        <w:iCs/>
                        <w:caps/>
                      </w:rPr>
                      <w:t></w:t>
                    </w:r>
                    <w:r>
                      <w:rPr>
                        <w:b/>
                        <w:iCs/>
                        <w:caps/>
                      </w:rPr>
                      <w:t></w:t>
                    </w:r>
                    <w:r>
                      <w:rPr>
                        <w:b/>
                        <w:iCs/>
                        <w:caps/>
                      </w:rPr>
                      <w:t></w:t>
                    </w:r>
                    <w:r>
                      <w:rPr>
                        <w:b/>
                        <w:iCs/>
                        <w:caps/>
                      </w:rPr>
                      <w:t></w:t>
                    </w:r>
                    <w:r>
                      <w:rPr>
                        <w:b/>
                        <w:iCs/>
                        <w:caps/>
                      </w:rPr>
                      <w:t></w:t>
                    </w:r>
                    <w:r>
                      <w:rPr>
                        <w:b/>
                        <w:iCs/>
                        <w:caps/>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p w:rsidR="00964C7A" w:rsidRDefault="00964C7A" w:rsidP="00964C7A">
                    <w:pPr>
                      <w:jc w:val="center"/>
                      <w:rPr>
                        <w:b/>
                        <w:iCs/>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p>
                  <w:p w:rsidR="00964C7A" w:rsidRDefault="00964C7A" w:rsidP="00964C7A">
                    <w:pPr>
                      <w:jc w:val="center"/>
                      <w:rPr>
                        <w:b/>
                        <w:sz w:val="20"/>
                        <w:szCs w:val="28"/>
                      </w:rPr>
                    </w:pPr>
                  </w:p>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rPr>
                        <w:sz w:val="20"/>
                        <w:szCs w:val="28"/>
                      </w:rPr>
                    </w:pPr>
                  </w:p>
                </w:txbxContent>
              </v:textbox>
            </v:roundrect>
            <v:shape id="_x0000_s1825" type="#_x0000_t202" style="position:absolute;left:1482;top:1121;width:1276;height:382" fillcolor="#ddd">
              <v:textbox style="mso-next-textbox:#_x0000_s1825" inset="1.74606mm,.87303mm,1.74606mm,.87303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rPr>
                        <w:sz w:val="17"/>
                        <w:szCs w:val="28"/>
                      </w:rPr>
                    </w:pPr>
                  </w:p>
                </w:txbxContent>
              </v:textbox>
            </v:shape>
            <v:shape id="_x0000_s1826" type="#_x0000_t16" style="position:absolute;left:7827;top:1893;width:2835;height:819" adj="2769">
              <v:textbox style="mso-next-textbox:#_x0000_s1826" inset="1.74606mm,.87303mm,1.74606mm,.87303mm">
                <w:txbxContent>
                  <w:p w:rsidR="00964C7A" w:rsidRDefault="00964C7A" w:rsidP="00964C7A">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964C7A" w:rsidRDefault="00964C7A" w:rsidP="00964C7A">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964C7A" w:rsidRDefault="00964C7A" w:rsidP="00964C7A"/>
                </w:txbxContent>
              </v:textbox>
            </v:shape>
            <v:shape id="_x0000_s1827" type="#_x0000_t16" style="position:absolute;left:4587;top:1893;width:2835;height:819" adj="2769">
              <v:textbox style="mso-next-textbox:#_x0000_s1827" inset="1.74606mm,.87303mm,1.74606mm,.87303mm">
                <w:txbxContent>
                  <w:p w:rsidR="00964C7A" w:rsidRDefault="00964C7A" w:rsidP="00964C7A">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964C7A" w:rsidRDefault="00964C7A" w:rsidP="00964C7A">
                    <w:pPr>
                      <w:jc w:val="center"/>
                      <w:rPr>
                        <w:sz w:val="17"/>
                      </w:rPr>
                    </w:pPr>
                  </w:p>
                </w:txbxContent>
              </v:textbox>
            </v:shape>
            <v:rect id="_x0000_s1828" style="position:absolute;left:5082;top:2433;width:2551;height:360">
              <v:textbox style="mso-next-textbox:#_x0000_s1828" inset="1.74606mm,.87303mm,1.74606mm,.87303mm">
                <w:txbxContent>
                  <w:p w:rsidR="00964C7A" w:rsidRDefault="00964C7A" w:rsidP="00964C7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pPr>
                      <w:jc w:val="center"/>
                    </w:pPr>
                  </w:p>
                </w:txbxContent>
              </v:textbox>
            </v:rect>
            <v:shape id="_x0000_s1829" type="#_x0000_t16" style="position:absolute;left:1482;top:1893;width:2835;height:819" adj="2242">
              <v:textbox style="mso-next-textbox:#_x0000_s1829" inset="1.74606mm,.87303mm,1.74606mm,.87303mm">
                <w:txbxContent>
                  <w:p w:rsidR="00964C7A" w:rsidRDefault="00964C7A" w:rsidP="00964C7A">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964C7A" w:rsidRDefault="00964C7A" w:rsidP="00964C7A">
                    <w:pPr>
                      <w:jc w:val="center"/>
                      <w:rPr>
                        <w:sz w:val="17"/>
                      </w:rPr>
                    </w:pPr>
                  </w:p>
                </w:txbxContent>
              </v:textbox>
            </v:shape>
            <v:rect id="_x0000_s1830" style="position:absolute;left:1842;top:2433;width:2551;height:360">
              <v:textbox style="mso-next-textbox:#_x0000_s1830" inset="1.74606mm,.87303mm,1.74606mm,.87303mm">
                <w:txbxContent>
                  <w:p w:rsidR="00964C7A" w:rsidRDefault="00964C7A" w:rsidP="00964C7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pPr>
                      <w:jc w:val="center"/>
                    </w:pPr>
                  </w:p>
                </w:txbxContent>
              </v:textbox>
            </v:rect>
            <v:rect id="_x0000_s1831" style="position:absolute;left:8291;top:2433;width:2551;height:360">
              <v:textbox style="mso-next-textbox:#_x0000_s1831" inset="1.74606mm,.87303mm,1.74606mm,.87303mm">
                <w:txbxContent>
                  <w:p w:rsidR="00964C7A" w:rsidRDefault="00964C7A" w:rsidP="00964C7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pPr>
                      <w:jc w:val="center"/>
                    </w:pPr>
                  </w:p>
                </w:txbxContent>
              </v:textbox>
            </v:rect>
            <v:shape id="_x0000_s1832" type="#_x0000_t10" style="position:absolute;left:1662;top:2973;width:9180;height:454">
              <v:textbox style="mso-next-textbox:#_x0000_s1832">
                <w:txbxContent>
                  <w:p w:rsidR="00964C7A" w:rsidRDefault="00964C7A" w:rsidP="00964C7A">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964C7A" w:rsidRDefault="00964C7A" w:rsidP="00964C7A"/>
                </w:txbxContent>
              </v:textbox>
            </v:shape>
            <v:roundrect id="_x0000_s1833" style="position:absolute;left:9222;top:3513;width:1701;height:958" arcsize="10923f">
              <v:textbox style="mso-next-textbox:#_x0000_s1833">
                <w:txbxContent>
                  <w:p w:rsidR="00964C7A" w:rsidRDefault="00964C7A" w:rsidP="00964C7A">
                    <w:pPr>
                      <w:jc w:val="center"/>
                      <w:rPr>
                        <w:color w:val="000000"/>
                        <w:sz w:val="18"/>
                        <w:szCs w:val="18"/>
                      </w:rPr>
                    </w:pPr>
                    <w:r>
                      <w:rPr>
                        <w:color w:val="000000"/>
                        <w:sz w:val="18"/>
                        <w:szCs w:val="18"/>
                      </w:rPr>
                      <w:t></w:t>
                    </w:r>
                    <w:r>
                      <w:rPr>
                        <w:color w:val="000000"/>
                        <w:sz w:val="18"/>
                        <w:szCs w:val="18"/>
                      </w:rPr>
                      <w:t></w:t>
                    </w:r>
                    <w:r>
                      <w:rPr>
                        <w:color w:val="000000"/>
                        <w:sz w:val="18"/>
                        <w:szCs w:val="18"/>
                      </w:rPr>
                      <w:t></w:t>
                    </w:r>
                    <w:r>
                      <w:rPr>
                        <w:color w:val="000000"/>
                        <w:sz w:val="18"/>
                        <w:szCs w:val="18"/>
                      </w:rPr>
                      <w:t></w:t>
                    </w:r>
                  </w:p>
                </w:txbxContent>
              </v:textbox>
            </v:roundrect>
            <v:roundrect id="_x0000_s1834" style="position:absolute;left:7341;top:3513;width:1701;height:958" arcsize="10923f">
              <v:textbox style="mso-next-textbox:#_x0000_s1834">
                <w:txbxContent>
                  <w:p w:rsidR="00964C7A" w:rsidRDefault="00964C7A" w:rsidP="00964C7A">
                    <w:pPr>
                      <w:spacing w:line="216" w:lineRule="auto"/>
                      <w:jc w:val="center"/>
                      <w:rPr>
                        <w:color w:val="000000"/>
                        <w:sz w:val="18"/>
                        <w:szCs w:val="18"/>
                      </w:rPr>
                    </w:pP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p>
                  <w:p w:rsidR="00964C7A" w:rsidRDefault="00964C7A" w:rsidP="00964C7A"/>
                </w:txbxContent>
              </v:textbox>
            </v:roundrect>
            <v:roundrect id="_x0000_s1835" style="position:absolute;left:5442;top:3513;width:1701;height:958" arcsize="10923f">
              <v:textbox style="mso-next-textbox:#_x0000_s1835">
                <w:txbxContent>
                  <w:p w:rsidR="00964C7A" w:rsidRDefault="00964C7A" w:rsidP="00964C7A">
                    <w:pPr>
                      <w:spacing w:line="216" w:lineRule="auto"/>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roundrect>
            <v:roundrect id="_x0000_s1836" style="position:absolute;left:3462;top:3513;width:1701;height:958" arcsize="10923f">
              <v:textbox style="mso-next-textbox:#_x0000_s1836">
                <w:txbxContent>
                  <w:p w:rsidR="00964C7A" w:rsidRDefault="00964C7A" w:rsidP="00964C7A">
                    <w:pPr>
                      <w:spacing w:line="216" w:lineRule="auto"/>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pPr>
                      <w:spacing w:line="216" w:lineRule="auto"/>
                      <w:jc w:val="center"/>
                      <w:rPr>
                        <w:sz w:val="18"/>
                        <w:szCs w:val="18"/>
                      </w:rPr>
                    </w:pP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r>
                      <w:rPr>
                        <w:color w:val="000000"/>
                        <w:sz w:val="18"/>
                        <w:szCs w:val="18"/>
                      </w:rPr>
                      <w:t></w:t>
                    </w:r>
                  </w:p>
                  <w:p w:rsidR="00964C7A" w:rsidRDefault="00964C7A" w:rsidP="00964C7A"/>
                </w:txbxContent>
              </v:textbox>
            </v:roundrect>
            <v:roundrect id="_x0000_s1837" style="position:absolute;left:1482;top:3513;width:1701;height:958" arcsize="10923f">
              <v:textbox style="mso-next-textbox:#_x0000_s1837">
                <w:txbxContent>
                  <w:p w:rsidR="00964C7A" w:rsidRDefault="00964C7A" w:rsidP="00964C7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964C7A" w:rsidRDefault="00964C7A" w:rsidP="00964C7A"/>
                </w:txbxContent>
              </v:textbox>
            </v:roundrect>
            <v:roundrect id="_x0000_s1838" style="position:absolute;left:1662;top:4593;width:3240;height:360" arcsize="10923f">
              <v:textbox style="mso-next-textbox:#_x0000_s1838" inset="1.7265mm,.86325mm,1.7265mm,.86325mm">
                <w:txbxContent>
                  <w:p w:rsidR="00964C7A" w:rsidRDefault="00964C7A" w:rsidP="00964C7A">
                    <w:pPr>
                      <w:jc w:val="center"/>
                      <w:rPr>
                        <w:b/>
                        <w:sz w:val="16"/>
                        <w:szCs w:val="16"/>
                      </w:rPr>
                    </w:pP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r>
                      <w:rPr>
                        <w:b/>
                        <w:sz w:val="16"/>
                        <w:szCs w:val="16"/>
                      </w:rPr>
                      <w:t></w:t>
                    </w:r>
                  </w:p>
                  <w:p w:rsidR="00964C7A" w:rsidRDefault="00964C7A" w:rsidP="00964C7A">
                    <w:pPr>
                      <w:rPr>
                        <w:sz w:val="25"/>
                      </w:rPr>
                    </w:pPr>
                  </w:p>
                </w:txbxContent>
              </v:textbox>
            </v:roundrect>
            <v:line id="_x0000_s1839" style="position:absolute" from="1482,4319" to="1483,4773"/>
            <v:line id="_x0000_s1840" style="position:absolute" from="1482,4773" to="1662,4774"/>
            <w10:wrap type="none"/>
            <w10:anchorlock/>
          </v:group>
        </w:pic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noProof/>
          <w:color w:val="000000"/>
          <w:kern w:val="0"/>
          <w:sz w:val="28"/>
          <w:szCs w:val="28"/>
          <w:lang w:val="uk-UA" w:eastAsia="ru-RU"/>
        </w:rPr>
      </w:r>
      <w:r w:rsidRPr="00964C7A">
        <w:rPr>
          <w:rFonts w:ascii="Times New Roman" w:eastAsia="Times New Roman" w:hAnsi="Times New Roman" w:cs="Times New Roman"/>
          <w:color w:val="000000"/>
          <w:kern w:val="0"/>
          <w:sz w:val="28"/>
          <w:szCs w:val="28"/>
          <w:lang w:val="uk-UA" w:eastAsia="ru-RU"/>
        </w:rPr>
        <w:pict>
          <v:group id="_x0000_s1758" editas="canvas" style="width:507.95pt;height:486pt;mso-position-horizontal-relative:char;mso-position-vertical-relative:line" coordorigin="1710,5342" coordsize="10159,9720">
            <o:lock v:ext="edit" aspectratio="t"/>
            <v:shape id="_x0000_s1759" type="#_x0000_t75" style="position:absolute;left:1710;top:5342;width:10159;height:9720" o:preferrelative="f">
              <v:fill o:detectmouseclick="t"/>
              <v:path o:extrusionok="t" o:connecttype="none"/>
              <o:lock v:ext="edit" text="t"/>
            </v:shape>
            <v:line id="_x0000_s1760" style="position:absolute" from="1894,7366" to="2262,7366"/>
            <v:line id="_x0000_s1761" style="position:absolute" from="1894,14301" to="2262,14302"/>
            <v:line id="_x0000_s1762" style="position:absolute;flip:x" from="1894,12332" to="2262,12332"/>
            <v:line id="_x0000_s1763" style="position:absolute" from="2248,7491" to="2249,11837" strokeweight="1pt"/>
            <v:roundrect id="_x0000_s1764" style="position:absolute;left:2068;top:7110;width:3516;height:531" arcsize="10923f">
              <v:textbox style="mso-next-textbox:#_x0000_s1764" inset="1.7265mm,.86325mm,1.7265mm,.86325mm">
                <w:txbxContent>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rPr>
                        <w:sz w:val="25"/>
                      </w:rPr>
                    </w:pPr>
                  </w:p>
                </w:txbxContent>
              </v:textbox>
            </v:roundrect>
            <v:roundrect id="_x0000_s1765" style="position:absolute;left:2630;top:5342;width:8466;height:717" arcsize="10923f">
              <v:textbox style="mso-next-textbox:#_x0000_s1765" inset="1.78319mm,.89161mm,1.78319mm,.89161mm">
                <w:txbxContent>
                  <w:p w:rsidR="00964C7A" w:rsidRDefault="00964C7A" w:rsidP="00964C7A">
                    <w:pPr>
                      <w:jc w:val="center"/>
                      <w:rPr>
                        <w:b/>
                      </w:rPr>
                    </w:pP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b/>
                        <w:caps/>
                        <w:color w:val="000000"/>
                      </w:rPr>
                      <w:t></w:t>
                    </w:r>
                    <w:r>
                      <w:rPr>
                        <w:color w:val="000000"/>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p w:rsidR="00964C7A" w:rsidRDefault="00964C7A" w:rsidP="00964C7A">
                    <w:pPr>
                      <w:jc w:val="center"/>
                      <w:rPr>
                        <w:b/>
                        <w:iCs/>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r>
                      <w:rPr>
                        <w:b/>
                        <w:iCs/>
                      </w:rPr>
                      <w:t></w:t>
                    </w:r>
                  </w:p>
                  <w:p w:rsidR="00964C7A" w:rsidRDefault="00964C7A" w:rsidP="00964C7A">
                    <w:pPr>
                      <w:rPr>
                        <w:sz w:val="20"/>
                        <w:szCs w:val="28"/>
                      </w:rPr>
                    </w:pPr>
                  </w:p>
                </w:txbxContent>
              </v:textbox>
            </v:roundrect>
            <v:shape id="_x0000_s1766" type="#_x0000_t202" style="position:absolute;left:1710;top:5471;width:1254;height:375" fillcolor="#ddd">
              <v:textbox style="mso-next-textbox:#_x0000_s1766" inset="1.7265mm,.86325mm,1.7265mm,.86325mm">
                <w:txbxContent>
                  <w:p w:rsidR="00964C7A" w:rsidRDefault="00964C7A" w:rsidP="00964C7A">
                    <w:pP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pPr>
                      <w:rPr>
                        <w:sz w:val="16"/>
                        <w:szCs w:val="28"/>
                      </w:rPr>
                    </w:pPr>
                  </w:p>
                </w:txbxContent>
              </v:textbox>
            </v:shape>
            <v:rect id="_x0000_s1767" style="position:absolute;left:2427;top:7733;width:3279;height:651">
              <v:textbox style="mso-next-textbox:#_x0000_s1767" inset="1.7265mm,.86325mm,1.7265mm,.86325mm">
                <w:txbxContent>
                  <w:p w:rsidR="00964C7A" w:rsidRDefault="00964C7A" w:rsidP="00964C7A">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rect>
            <v:rect id="_x0000_s1768" style="position:absolute;left:2427;top:8469;width:3279;height:736">
              <v:textbox style="mso-next-textbox:#_x0000_s1768" inset="1.7265mm,.86325mm,1.7265mm,.86325mm">
                <w:txbxContent>
                  <w:p w:rsidR="00964C7A" w:rsidRDefault="00964C7A" w:rsidP="00964C7A">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964C7A" w:rsidRDefault="00964C7A" w:rsidP="00964C7A"/>
                </w:txbxContent>
              </v:textbox>
            </v:rect>
            <v:rect id="_x0000_s1769" style="position:absolute;left:2427;top:9264;width:3279;height:1103">
              <v:textbox style="mso-next-textbox:#_x0000_s1769" inset="1.7265mm,.86325mm,1.7265mm,.86325mm">
                <w:txbxContent>
                  <w:p w:rsidR="00964C7A" w:rsidRDefault="00964C7A" w:rsidP="00964C7A">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rect>
            <v:rect id="_x0000_s1770" style="position:absolute;left:2427;top:10434;width:3279;height:864">
              <v:textbox style="mso-next-textbox:#_x0000_s1770" inset="1.7265mm,.86325mm,1.7265mm,.86325mm">
                <w:txbxContent>
                  <w:p w:rsidR="00964C7A" w:rsidRDefault="00964C7A" w:rsidP="00964C7A">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rect>
            <v:rect id="_x0000_s1771" style="position:absolute;left:2427;top:11355;width:3279;height:302">
              <v:textbox style="mso-next-textbox:#_x0000_s1771" inset="1.7265mm,.86325mm,1.7265mm,.86325mm">
                <w:txbxContent>
                  <w:p w:rsidR="00964C7A" w:rsidRDefault="00964C7A" w:rsidP="00964C7A">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rect>
            <v:rect id="_x0000_s1772" style="position:absolute;left:2427;top:11720;width:3279;height:354">
              <v:textbox style="mso-next-textbox:#_x0000_s1772" inset="1.7265mm,.86325mm,1.7265mm,.86325mm">
                <w:txbxContent>
                  <w:p w:rsidR="00964C7A" w:rsidRDefault="00964C7A" w:rsidP="00964C7A">
                    <w:pPr>
                      <w:jc w:val="center"/>
                      <w:rPr>
                        <w:sz w:val="16"/>
                      </w:rPr>
                    </w:pPr>
                    <w:r>
                      <w:rPr>
                        <w:sz w:val="16"/>
                      </w:rPr>
                      <w:t></w:t>
                    </w:r>
                    <w:r>
                      <w:rPr>
                        <w:sz w:val="16"/>
                      </w:rPr>
                      <w:t></w:t>
                    </w:r>
                    <w:r>
                      <w:rPr>
                        <w:sz w:val="16"/>
                      </w:rPr>
                      <w:t></w:t>
                    </w:r>
                    <w:r>
                      <w:rPr>
                        <w:sz w:val="16"/>
                      </w:rPr>
                      <w:t></w:t>
                    </w:r>
                    <w:r>
                      <w:rPr>
                        <w:sz w:val="16"/>
                      </w:rPr>
                      <w:t></w:t>
                    </w:r>
                    <w:r>
                      <w:rPr>
                        <w:sz w:val="16"/>
                      </w:rPr>
                      <w:t></w:t>
                    </w:r>
                    <w:r>
                      <w:rPr>
                        <w:sz w:val="16"/>
                      </w:rPr>
                      <w:t></w:t>
                    </w:r>
                    <w:r>
                      <w:rPr>
                        <w:sz w:val="16"/>
                      </w:rPr>
                      <w:t></w:t>
                    </w:r>
                    <w:r>
                      <w:rPr>
                        <w:sz w:val="16"/>
                      </w:rPr>
                      <w:t></w:t>
                    </w:r>
                    <w:r>
                      <w:rPr>
                        <w:sz w:val="16"/>
                      </w:rPr>
                      <w:t></w:t>
                    </w:r>
                    <w:r>
                      <w:rPr>
                        <w:sz w:val="16"/>
                      </w:rPr>
                      <w:t></w:t>
                    </w:r>
                    <w:r>
                      <w:rPr>
                        <w:sz w:val="16"/>
                      </w:rPr>
                      <w:t></w:t>
                    </w:r>
                    <w:r>
                      <w:rPr>
                        <w:sz w:val="16"/>
                      </w:rPr>
                      <w:t></w:t>
                    </w:r>
                  </w:p>
                </w:txbxContent>
              </v:textbox>
            </v:rect>
            <v:line id="_x0000_s1773" style="position:absolute" from="1894,6628" to="2459,6629"/>
            <v:line id="_x0000_s1774" style="position:absolute" from="9498,6629" to="9499,9758"/>
            <v:line id="_x0000_s1775" style="position:absolute" from="5831,6579" to="5832,10470"/>
            <v:roundrect id="_x0000_s1776" style="position:absolute;left:2241;top:12148;width:3516;height:454" arcsize="10923f">
              <v:textbox style="mso-next-textbox:#_x0000_s1776" inset="1.7265mm,.86325mm,1.7265mm,.86325mm">
                <w:txbxContent>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rPr>
                        <w:sz w:val="16"/>
                      </w:rPr>
                    </w:pPr>
                  </w:p>
                </w:txbxContent>
              </v:textbox>
            </v:roundrect>
            <v:line id="_x0000_s1777" style="position:absolute" from="7692,6596" to="7693,8148"/>
            <v:shape id="_x0000_s1778" type="#_x0000_t16" style="position:absolute;left:2068;top:6059;width:1672;height:927" adj="2880">
              <v:textbox style="mso-next-textbox:#_x0000_s1778" inset="2.51153mm,1.2558mm,2.51153mm,1.2558mm">
                <w:txbxContent>
                  <w:p w:rsidR="00964C7A" w:rsidRDefault="00964C7A" w:rsidP="00964C7A">
                    <w:pPr>
                      <w:jc w:val="cente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txbxContent>
              </v:textbox>
            </v:shape>
            <v:shape id="_x0000_s1779" type="#_x0000_t16" style="position:absolute;left:6011;top:6049;width:1524;height:927" adj="2880">
              <v:textbox style="mso-next-textbox:#_x0000_s1779" inset="2.51153mm,1.2558mm,2.51153mm,1.2558mm">
                <w:txbxContent>
                  <w:p w:rsidR="00964C7A" w:rsidRDefault="00964C7A" w:rsidP="00964C7A">
                    <w:pPr>
                      <w:jc w:val="center"/>
                      <w:rPr>
                        <w:b/>
                        <w:sz w:val="20"/>
                        <w:szCs w:val="20"/>
                      </w:rPr>
                    </w:pP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p>
                  <w:p w:rsidR="00964C7A" w:rsidRDefault="00964C7A" w:rsidP="00964C7A"/>
                </w:txbxContent>
              </v:textbox>
            </v:shape>
            <v:shape id="_x0000_s1780" type="#_x0000_t16" style="position:absolute;left:7891;top:6049;width:1524;height:927" adj="1800">
              <v:textbox style="mso-next-textbox:#_x0000_s1780" inset="2.51153mm,1.2558mm,2.51153mm,1.2558mm">
                <w:txbxContent>
                  <w:p w:rsidR="00964C7A" w:rsidRDefault="00964C7A" w:rsidP="00964C7A">
                    <w:pPr>
                      <w:jc w:val="center"/>
                      <w:rPr>
                        <w:b/>
                        <w:color w:val="000000"/>
                        <w:spacing w:val="-3"/>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p>
                  <w:p w:rsidR="00964C7A" w:rsidRDefault="00964C7A" w:rsidP="00964C7A">
                    <w:pPr>
                      <w:jc w:val="center"/>
                      <w:rPr>
                        <w:b/>
                        <w:sz w:val="20"/>
                        <w:szCs w:val="28"/>
                      </w:rPr>
                    </w:pP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r>
                      <w:rPr>
                        <w:b/>
                        <w:color w:val="000000"/>
                        <w:spacing w:val="-3"/>
                        <w:sz w:val="20"/>
                        <w:szCs w:val="28"/>
                      </w:rPr>
                      <w:t></w:t>
                    </w:r>
                  </w:p>
                  <w:p w:rsidR="00964C7A" w:rsidRDefault="00964C7A" w:rsidP="00964C7A"/>
                </w:txbxContent>
              </v:textbox>
            </v:shape>
            <v:line id="_x0000_s1781" style="position:absolute" from="2248,7995" to="2425,7996" strokeweight=".25pt">
              <v:stroke endarrow="open"/>
            </v:line>
            <v:line id="_x0000_s1782" style="position:absolute" from="2248,8701" to="2425,8702" strokeweight=".25pt">
              <v:stroke endarrow="open"/>
            </v:line>
            <v:line id="_x0000_s1783" style="position:absolute" from="2248,9938" to="2425,9939" strokeweight=".25pt">
              <v:stroke endarrow="open"/>
            </v:line>
            <v:line id="_x0000_s1784" style="position:absolute" from="2248,11001" to="2425,11002" strokeweight=".25pt">
              <v:stroke endarrow="open"/>
            </v:line>
            <v:line id="_x0000_s1785" style="position:absolute" from="2248,11837" to="2425,11838" strokeweight=".25pt">
              <v:stroke endarrow="open"/>
            </v:line>
            <v:line id="_x0000_s1786" style="position:absolute" from="5831,6579" to="6008,6580"/>
            <v:line id="_x0000_s1787" style="position:absolute" from="5831,7995" to="6008,7996"/>
            <v:line id="_x0000_s1788" style="position:absolute" from="5831,10470" to="6008,10471"/>
            <v:line id="_x0000_s1789" style="position:absolute" from="5831,9642" to="6008,9643"/>
            <v:line id="_x0000_s1790" style="position:absolute" from="5831,8702" to="6008,8703"/>
            <v:line id="_x0000_s1791" style="position:absolute" from="5831,7286" to="6008,7287"/>
            <v:line id="_x0000_s1792" style="position:absolute" from="7692,7364" to="7869,7366"/>
            <v:line id="_x0000_s1793" style="position:absolute" from="7692,8171" to="7869,8172"/>
            <v:line id="_x0000_s1794" style="position:absolute" from="9498,6629" to="9676,6630"/>
            <v:line id="_x0000_s1795" style="position:absolute" from="9498,7366" to="9675,7367"/>
            <v:line id="_x0000_s1796" style="position:absolute" from="9498,9757" to="9675,9758"/>
            <v:line id="_x0000_s1797" style="position:absolute" from="9498,7917" to="9676,7918"/>
            <v:shape id="_x0000_s1798" type="#_x0000_t16" style="position:absolute;left:9683;top:6049;width:1524;height:927" adj="1800">
              <v:textbox style="mso-next-textbox:#_x0000_s1798" inset="2.51153mm,1.2558mm,2.51153mm,1.2558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roundrect id="_x0000_s1799" style="position:absolute;left:6011;top:7110;width:1591;height:531" arcsize="10923f">
              <v:textbox style="mso-next-textbox:#_x0000_s1799" inset="2.51153mm,1.2558mm,2.51153mm,1.2558mm">
                <w:txbxContent>
                  <w:p w:rsidR="00964C7A" w:rsidRDefault="00964C7A" w:rsidP="00964C7A">
                    <w:pPr>
                      <w:jc w:val="center"/>
                      <w:rPr>
                        <w:b/>
                        <w:sz w:val="16"/>
                      </w:rPr>
                    </w:pP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p>
                  <w:p w:rsidR="00964C7A" w:rsidRDefault="00964C7A" w:rsidP="00964C7A"/>
                </w:txbxContent>
              </v:textbox>
            </v:roundrect>
            <v:roundrect id="_x0000_s1800" style="position:absolute;left:6011;top:7818;width:1591;height:353" arcsize="10923f">
              <v:textbox style="mso-next-textbox:#_x0000_s1800" inset="2.51153mm,1.2558mm,2.51153mm,1.2558mm">
                <w:txbxContent>
                  <w:p w:rsidR="00964C7A" w:rsidRDefault="00964C7A" w:rsidP="00964C7A">
                    <w:pPr>
                      <w:jc w:val="center"/>
                      <w:rPr>
                        <w:b/>
                        <w:sz w:val="16"/>
                      </w:rPr>
                    </w:pP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p>
                </w:txbxContent>
              </v:textbox>
            </v:roundrect>
            <v:roundrect id="_x0000_s1801" style="position:absolute;left:6011;top:9410;width:1591;height:707" arcsize="10923f">
              <v:textbox style="mso-next-textbox:#_x0000_s1801" inset="2.51153mm,1.2558mm,2.51153mm,1.2558mm">
                <w:txbxContent>
                  <w:p w:rsidR="00964C7A" w:rsidRDefault="00964C7A" w:rsidP="00964C7A">
                    <w:pPr>
                      <w:jc w:val="center"/>
                      <w:rPr>
                        <w:b/>
                        <w:sz w:val="16"/>
                      </w:rPr>
                    </w:pP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p>
                  <w:p w:rsidR="00964C7A" w:rsidRDefault="00964C7A" w:rsidP="00964C7A"/>
                </w:txbxContent>
              </v:textbox>
            </v:roundrect>
            <v:roundrect id="_x0000_s1802" style="position:absolute;left:6011;top:8349;width:1591;height:884" arcsize="10923f">
              <v:textbox style="mso-next-textbox:#_x0000_s1802" inset="2.51153mm,1.2558mm,2.51153mm,1.2558mm">
                <w:txbxContent>
                  <w:p w:rsidR="00964C7A" w:rsidRDefault="00964C7A" w:rsidP="00964C7A">
                    <w:pPr>
                      <w:jc w:val="center"/>
                      <w:rPr>
                        <w:b/>
                        <w:sz w:val="16"/>
                      </w:rPr>
                    </w:pP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r>
                      <w:rPr>
                        <w:b/>
                        <w:color w:val="000000"/>
                        <w:sz w:val="16"/>
                      </w:rPr>
                      <w:t></w:t>
                    </w:r>
                  </w:p>
                </w:txbxContent>
              </v:textbox>
            </v:roundrect>
            <v:line id="_x0000_s1803" style="position:absolute;flip:x" from="1889,6629" to="1894,14302"/>
            <v:roundrect id="_x0000_s1804" style="position:absolute;left:7802;top:7109;width:1591;height:624" arcsize="10923f">
              <v:textbox style="mso-next-textbox:#_x0000_s1804" inset="2.51153mm,1.2558mm,2.51153mm,1.2558mm">
                <w:txbxContent>
                  <w:p w:rsidR="00964C7A" w:rsidRDefault="00964C7A" w:rsidP="00964C7A">
                    <w:pPr>
                      <w:jc w:val="center"/>
                      <w:rPr>
                        <w:b/>
                        <w:sz w:val="16"/>
                      </w:rPr>
                    </w:pP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r>
                      <w:rPr>
                        <w:b/>
                        <w:color w:val="000000"/>
                        <w:spacing w:val="-3"/>
                        <w:sz w:val="16"/>
                      </w:rPr>
                      <w:t></w:t>
                    </w:r>
                  </w:p>
                  <w:p w:rsidR="00964C7A" w:rsidRDefault="00964C7A" w:rsidP="00964C7A"/>
                </w:txbxContent>
              </v:textbox>
            </v:roundrect>
            <v:roundrect id="_x0000_s1805" style="position:absolute;left:7802;top:7851;width:1591;height:530" arcsize="10923f">
              <v:textbox style="mso-next-textbox:#_x0000_s1805" inset="2.51153mm,1.2558mm,2.51153mm,1.2558mm">
                <w:txbxContent>
                  <w:p w:rsidR="00964C7A" w:rsidRDefault="00964C7A" w:rsidP="00964C7A">
                    <w:pPr>
                      <w:jc w:val="center"/>
                    </w:pPr>
                    <w:r>
                      <w:rPr>
                        <w:b/>
                        <w:sz w:val="16"/>
                      </w:rPr>
                      <w:t></w:t>
                    </w:r>
                    <w:r>
                      <w:rPr>
                        <w:b/>
                        <w:sz w:val="16"/>
                      </w:rPr>
                      <w:t></w:t>
                    </w:r>
                    <w:r>
                      <w:rPr>
                        <w:b/>
                        <w:sz w:val="16"/>
                      </w:rPr>
                      <w:t></w:t>
                    </w:r>
                    <w:r>
                      <w:rPr>
                        <w:b/>
                        <w:sz w:val="16"/>
                      </w:rPr>
                      <w:t></w:t>
                    </w:r>
                    <w:r>
                      <w:rPr>
                        <w:b/>
                        <w:sz w:val="16"/>
                      </w:rPr>
                      <w:t></w:t>
                    </w:r>
                  </w:p>
                </w:txbxContent>
              </v:textbox>
            </v:roundrect>
            <v:line id="_x0000_s1806" style="position:absolute" from="7692,6596" to="7876,6597"/>
            <v:roundrect id="_x0000_s1807" style="position:absolute;left:6011;top:10309;width:1590;height:530" arcsize="10923f">
              <v:textbox style="mso-next-textbox:#_x0000_s1807" inset="2.51153mm,1.2558mm,2.51153mm,1.2558mm">
                <w:txbxContent>
                  <w:p w:rsidR="00964C7A" w:rsidRDefault="00964C7A" w:rsidP="00964C7A">
                    <w:pPr>
                      <w:jc w:val="center"/>
                    </w:pPr>
                    <w:r>
                      <w:rPr>
                        <w:b/>
                        <w:sz w:val="16"/>
                      </w:rPr>
                      <w:t></w:t>
                    </w:r>
                    <w:r>
                      <w:rPr>
                        <w:b/>
                        <w:sz w:val="16"/>
                      </w:rPr>
                      <w:t></w:t>
                    </w:r>
                    <w:r>
                      <w:rPr>
                        <w:b/>
                        <w:sz w:val="16"/>
                      </w:rPr>
                      <w:t></w:t>
                    </w:r>
                    <w:r>
                      <w:rPr>
                        <w:b/>
                        <w:sz w:val="16"/>
                      </w:rPr>
                      <w:t></w:t>
                    </w:r>
                    <w:r>
                      <w:rPr>
                        <w:b/>
                        <w:sz w:val="16"/>
                      </w:rPr>
                      <w:t></w:t>
                    </w:r>
                  </w:p>
                </w:txbxContent>
              </v:textbox>
            </v:roundrect>
            <v:roundrect id="_x0000_s1808" style="position:absolute;left:9616;top:7109;width:1591;height:531" arcsize="10923f">
              <v:textbox style="mso-next-textbox:#_x0000_s1808" inset="2.51153mm,1.2558mm,2.51153mm,1.2558mm">
                <w:txbxContent>
                  <w:p w:rsidR="00964C7A" w:rsidRDefault="00964C7A" w:rsidP="00964C7A">
                    <w:pPr>
                      <w:jc w:val="center"/>
                      <w:rPr>
                        <w:b/>
                        <w:sz w:val="16"/>
                      </w:rPr>
                    </w:pP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p>
                  <w:p w:rsidR="00964C7A" w:rsidRDefault="00964C7A" w:rsidP="00964C7A"/>
                </w:txbxContent>
              </v:textbox>
            </v:roundrect>
            <v:roundrect id="_x0000_s1809" style="position:absolute;left:9616;top:7733;width:1591;height:369" arcsize="10923f">
              <v:textbox style="mso-next-textbox:#_x0000_s1809" inset="2.51153mm,1.2558mm,2.51153mm,1.2558mm">
                <w:txbxContent>
                  <w:p w:rsidR="00964C7A" w:rsidRDefault="00964C7A" w:rsidP="00964C7A">
                    <w:pPr>
                      <w:jc w:val="center"/>
                      <w:rPr>
                        <w:b/>
                        <w:sz w:val="16"/>
                      </w:rPr>
                    </w:pP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p>
                  <w:p w:rsidR="00964C7A" w:rsidRDefault="00964C7A" w:rsidP="00964C7A">
                    <w:pPr>
                      <w:jc w:val="center"/>
                      <w:rPr>
                        <w:sz w:val="18"/>
                      </w:rPr>
                    </w:pPr>
                  </w:p>
                  <w:p w:rsidR="00964C7A" w:rsidRDefault="00964C7A" w:rsidP="00964C7A">
                    <w:pPr>
                      <w:rPr>
                        <w:sz w:val="25"/>
                      </w:rPr>
                    </w:pPr>
                  </w:p>
                </w:txbxContent>
              </v:textbox>
            </v:roundrect>
            <v:roundrect id="_x0000_s1810" style="position:absolute;left:9616;top:9573;width:1591;height:367" arcsize="10923f">
              <v:textbox style="mso-next-textbox:#_x0000_s1810" inset="2.51153mm,1.2558mm,2.51153mm,1.2558mm">
                <w:txbxContent>
                  <w:p w:rsidR="00964C7A" w:rsidRDefault="00964C7A" w:rsidP="00964C7A">
                    <w:pPr>
                      <w:jc w:val="center"/>
                      <w:rPr>
                        <w:sz w:val="16"/>
                      </w:rPr>
                    </w:pPr>
                    <w:r>
                      <w:rPr>
                        <w:b/>
                        <w:sz w:val="16"/>
                      </w:rPr>
                      <w:t></w:t>
                    </w:r>
                    <w:r>
                      <w:rPr>
                        <w:b/>
                        <w:sz w:val="16"/>
                      </w:rPr>
                      <w:t></w:t>
                    </w:r>
                    <w:r>
                      <w:rPr>
                        <w:b/>
                        <w:sz w:val="16"/>
                      </w:rPr>
                      <w:t></w:t>
                    </w:r>
                    <w:r>
                      <w:rPr>
                        <w:b/>
                        <w:sz w:val="16"/>
                      </w:rPr>
                      <w:t></w:t>
                    </w:r>
                  </w:p>
                  <w:p w:rsidR="00964C7A" w:rsidRDefault="00964C7A" w:rsidP="00964C7A"/>
                </w:txbxContent>
              </v:textbox>
            </v:roundrect>
            <v:roundrect id="_x0000_s1811" style="position:absolute;left:2262;top:12700;width:3495;height:455" arcsize="10923f">
              <v:textbox style="mso-next-textbox:#_x0000_s1811" inset="1.7265mm,.86325mm,1.7265mm,.86325mm">
                <w:txbxContent>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rPr>
                        <w:sz w:val="16"/>
                      </w:rPr>
                    </w:pPr>
                  </w:p>
                </w:txbxContent>
              </v:textbox>
            </v:roundrect>
            <v:roundrect id="_x0000_s1812" style="position:absolute;left:2262;top:13252;width:3495;height:676" arcsize="10923f">
              <v:textbox style="mso-next-textbox:#_x0000_s1812" inset="1.7265mm,.86325mm,1.7265mm,.86325mm">
                <w:txbxContent>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rPr>
                        <w:sz w:val="16"/>
                      </w:rPr>
                    </w:pPr>
                  </w:p>
                </w:txbxContent>
              </v:textbox>
            </v:roundrect>
            <v:line id="_x0000_s1813" style="position:absolute" from="1894,13585" to="2262,13586"/>
            <v:line id="_x0000_s1814" style="position:absolute" from="1894,12884" to="2262,12884"/>
            <v:shape id="_x0000_s1815" type="#_x0000_t16" style="position:absolute;left:3860;top:6059;width:1672;height:927" adj="2880">
              <v:textbox style="mso-next-textbox:#_x0000_s1815" inset="2.51153mm,1.2558mm,2.51153mm,1.2558mm">
                <w:txbxContent>
                  <w:p w:rsidR="00964C7A" w:rsidRDefault="00964C7A" w:rsidP="00964C7A">
                    <w:pPr>
                      <w:jc w:val="center"/>
                      <w:rPr>
                        <w:b/>
                        <w:sz w:val="20"/>
                        <w:szCs w:val="28"/>
                      </w:rPr>
                    </w:pPr>
                    <w:r>
                      <w:rPr>
                        <w:b/>
                        <w:sz w:val="20"/>
                        <w:szCs w:val="28"/>
                      </w:rPr>
                      <w:t></w:t>
                    </w:r>
                    <w:r>
                      <w:rPr>
                        <w:b/>
                        <w:sz w:val="20"/>
                        <w:szCs w:val="28"/>
                      </w:rPr>
                      <w:t></w:t>
                    </w:r>
                    <w:r>
                      <w:rPr>
                        <w:b/>
                        <w:sz w:val="20"/>
                        <w:szCs w:val="28"/>
                      </w:rPr>
                      <w:t></w:t>
                    </w:r>
                    <w:r>
                      <w:rPr>
                        <w:b/>
                        <w:sz w:val="20"/>
                        <w:szCs w:val="28"/>
                      </w:rPr>
                      <w:t></w:t>
                    </w:r>
                    <w:r>
                      <w:rPr>
                        <w:b/>
                        <w:sz w:val="20"/>
                        <w:szCs w:val="28"/>
                      </w:rPr>
                      <w:t></w:t>
                    </w:r>
                  </w:p>
                  <w:p w:rsidR="00964C7A" w:rsidRDefault="00964C7A" w:rsidP="00964C7A"/>
                </w:txbxContent>
              </v:textbox>
            </v:shape>
            <v:line id="_x0000_s1816" style="position:absolute" from="9498,8568" to="9676,8569"/>
            <v:line id="_x0000_s1817" style="position:absolute" from="9498,9283" to="9676,9284"/>
            <v:roundrect id="_x0000_s1818" style="position:absolute;left:9616;top:9021;width:1591;height:423" arcsize="10923f">
              <v:textbox style="mso-next-textbox:#_x0000_s1818" inset="2.51153mm,1.2558mm,2.51153mm,1.2558mm">
                <w:txbxContent>
                  <w:p w:rsidR="00964C7A" w:rsidRDefault="00964C7A" w:rsidP="00964C7A">
                    <w:pPr>
                      <w:jc w:val="center"/>
                    </w:pPr>
                    <w:r>
                      <w:rPr>
                        <w:b/>
                        <w:sz w:val="16"/>
                      </w:rPr>
                      <w:t></w:t>
                    </w:r>
                    <w:r>
                      <w:rPr>
                        <w:b/>
                        <w:sz w:val="16"/>
                      </w:rPr>
                      <w:t></w:t>
                    </w:r>
                    <w:r>
                      <w:rPr>
                        <w:b/>
                        <w:sz w:val="16"/>
                      </w:rPr>
                      <w:t></w:t>
                    </w:r>
                    <w:r>
                      <w:rPr>
                        <w:b/>
                        <w:sz w:val="16"/>
                      </w:rPr>
                      <w:t></w:t>
                    </w:r>
                    <w:r>
                      <w:rPr>
                        <w:b/>
                        <w:sz w:val="16"/>
                      </w:rPr>
                      <w:t></w:t>
                    </w:r>
                    <w:r>
                      <w:rPr>
                        <w:b/>
                        <w:sz w:val="16"/>
                      </w:rPr>
                      <w:t></w:t>
                    </w:r>
                  </w:p>
                </w:txbxContent>
              </v:textbox>
            </v:roundrect>
            <v:roundrect id="_x0000_s1819" style="position:absolute;left:9616;top:8285;width:1591;height:669" arcsize="10923f">
              <v:textbox style="mso-next-textbox:#_x0000_s1819" inset="2.51153mm,1.2558mm,2.51153mm,1.2558mm">
                <w:txbxContent>
                  <w:p w:rsidR="00964C7A" w:rsidRDefault="00964C7A" w:rsidP="00964C7A">
                    <w:pPr>
                      <w:jc w:val="center"/>
                      <w:rPr>
                        <w:b/>
                        <w:sz w:val="16"/>
                      </w:rPr>
                    </w:pP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r>
                      <w:rPr>
                        <w:b/>
                        <w:sz w:val="16"/>
                      </w:rPr>
                      <w:t></w:t>
                    </w:r>
                  </w:p>
                  <w:p w:rsidR="00964C7A" w:rsidRDefault="00964C7A" w:rsidP="00964C7A"/>
                </w:txbxContent>
              </v:textbox>
            </v:roundrect>
            <v:roundrect id="_x0000_s1820" style="position:absolute;left:2248;top:14027;width:3495;height:454" arcsize="10923f">
              <v:textbox style="mso-next-textbox:#_x0000_s1820" inset="1.7265mm,.86325mm,1.7265mm,.86325mm">
                <w:txbxContent>
                  <w:p w:rsidR="00964C7A" w:rsidRDefault="00964C7A" w:rsidP="00964C7A">
                    <w:pPr>
                      <w:jc w:val="center"/>
                      <w:rPr>
                        <w:b/>
                        <w:sz w:val="18"/>
                      </w:rPr>
                    </w:pP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r>
                      <w:rPr>
                        <w:b/>
                        <w:sz w:val="18"/>
                      </w:rPr>
                      <w:t></w:t>
                    </w:r>
                  </w:p>
                  <w:p w:rsidR="00964C7A" w:rsidRDefault="00964C7A" w:rsidP="00964C7A">
                    <w:pPr>
                      <w:rPr>
                        <w:sz w:val="16"/>
                      </w:rPr>
                    </w:pPr>
                  </w:p>
                </w:txbxContent>
              </v:textbox>
            </v:roundrect>
            <v:shape id="_x0000_s1821" type="#_x0000_t202" style="position:absolute;left:1710;top:14522;width:10080;height:540" stroked="f">
              <v:textbox>
                <w:txbxContent>
                  <w:p w:rsidR="00964C7A" w:rsidRDefault="00964C7A" w:rsidP="00964C7A">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color w:val="000000"/>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txbxContent>
              </v:textbox>
            </v:shape>
            <w10:wrap type="none"/>
            <w10:anchorlock/>
          </v:group>
        </w:pic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Водночас, як свідчить аналіз, стан розробки питань позашкільної освіти в Україні не відповідає вимогам сьогодення, що зумовлює необхідність розкриття її теоретико-методичних засад з точки зору її цілісності у відповідності сучасним завданням та вимагає нових </w:t>
      </w:r>
      <w:r w:rsidRPr="00964C7A">
        <w:rPr>
          <w:rFonts w:ascii="Courier New" w:eastAsia="Times New Roman" w:hAnsi="Courier New" w:cs="Times New Roman"/>
          <w:color w:val="000000"/>
          <w:kern w:val="0"/>
          <w:sz w:val="28"/>
          <w:lang w:val="uk-UA" w:eastAsia="ru-RU"/>
        </w:rPr>
        <w:t>науково обґрунтованих підходів до її розбудови</w:t>
      </w:r>
      <w:r w:rsidRPr="00964C7A">
        <w:rPr>
          <w:rFonts w:ascii="Times New Roman" w:eastAsia="Times New Roman" w:hAnsi="Times New Roman" w:cs="Times New Roman"/>
          <w:color w:val="000000"/>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У другому розділі “Науково-методологічне обґрунтування позашкільної освіти як системи</w:t>
      </w:r>
      <w:r w:rsidRPr="00964C7A">
        <w:rPr>
          <w:rFonts w:ascii="Times New Roman" w:eastAsia="Times New Roman" w:hAnsi="Times New Roman" w:cs="Times New Roman"/>
          <w:b/>
          <w:caps/>
          <w:color w:val="000000"/>
          <w:kern w:val="0"/>
          <w:sz w:val="28"/>
          <w:szCs w:val="28"/>
          <w:lang w:val="uk-UA" w:eastAsia="ru-RU"/>
        </w:rPr>
        <w:t>”</w:t>
      </w:r>
      <w:r w:rsidRPr="00964C7A">
        <w:rPr>
          <w:rFonts w:ascii="Times New Roman" w:eastAsia="Times New Roman" w:hAnsi="Times New Roman" w:cs="Times New Roman"/>
          <w:cap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з позиції загальної теорії систем досліджено позашкільну освіту як системний об’єкт. Розкрита структурно-змістова характеристика компонентів системи позашкільної освіти та модель її організаційного забезпечення.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процесі дослідження встановлено, що значні перспективи і можливості позашкільної освіти, зумовлені нормативним закріпленням її статусу як складової системи безперервної освіти, поки що не стали поштовхом до її інтенсивного розвитку, який значною мірою стримується відсутністю цілісного уявлення про позашкільну освіту, глибокого дослідження її як системного об’єкта. </w:t>
      </w:r>
    </w:p>
    <w:p w:rsidR="00964C7A" w:rsidRPr="00964C7A" w:rsidRDefault="00964C7A" w:rsidP="00964C7A">
      <w:pPr>
        <w:widowControl/>
        <w:tabs>
          <w:tab w:val="left" w:pos="0"/>
          <w:tab w:val="left" w:pos="900"/>
          <w:tab w:val="left" w:pos="126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 xml:space="preserve">На основі аналізу визначено, що система позашкільної освіти в </w:t>
      </w:r>
      <w:r w:rsidRPr="00964C7A">
        <w:rPr>
          <w:rFonts w:ascii="Times New Roman" w:eastAsia="Times New Roman" w:hAnsi="Times New Roman" w:cs="Times New Roman"/>
          <w:color w:val="000000"/>
          <w:kern w:val="0"/>
          <w:sz w:val="28"/>
          <w:szCs w:val="28"/>
          <w:lang w:val="uk-UA" w:eastAsia="ru-RU"/>
        </w:rPr>
        <w:t>загальнометодологічному аспекті</w:t>
      </w:r>
      <w:r w:rsidRPr="00964C7A">
        <w:rPr>
          <w:rFonts w:ascii="Times New Roman" w:eastAsia="Times New Roman" w:hAnsi="Times New Roman" w:cs="Times New Roman"/>
          <w:bCs/>
          <w:color w:val="000000"/>
          <w:kern w:val="0"/>
          <w:sz w:val="28"/>
          <w:szCs w:val="28"/>
          <w:lang w:val="uk-UA" w:eastAsia="uk-UA"/>
        </w:rPr>
        <w:t xml:space="preserve"> </w:t>
      </w:r>
      <w:r w:rsidRPr="00964C7A">
        <w:rPr>
          <w:rFonts w:ascii="Times New Roman" w:eastAsia="Times New Roman" w:hAnsi="Times New Roman" w:cs="Times New Roman"/>
          <w:kern w:val="0"/>
          <w:sz w:val="28"/>
          <w:szCs w:val="28"/>
          <w:lang w:val="uk-UA" w:eastAsia="ru-RU"/>
        </w:rPr>
        <w:t xml:space="preserve">являє сукупність положень, що є предметом теорії систем, системного підходу, системного аналізу. Найбільш доцільним виявилося щодо системи позашкільної освіти застосувати такі поняття, як: елемент, компонент, підсистема, середовище, характеристика, стан, структура, модель, зв’язки. </w:t>
      </w:r>
    </w:p>
    <w:p w:rsidR="00964C7A" w:rsidRPr="00964C7A" w:rsidRDefault="00964C7A" w:rsidP="00964C7A">
      <w:pPr>
        <w:widowControl/>
        <w:tabs>
          <w:tab w:val="left" w:pos="0"/>
          <w:tab w:val="left" w:pos="900"/>
          <w:tab w:val="left" w:pos="126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Науково-методологічне обґрунтування позашкільної освіти як системи засвідчило, що вона є соціальним інститутом (соціокультурним феноменом), який функціонує і розвивається, зберігаючи свою сутність при зміні змісту та структури. </w:t>
      </w:r>
      <w:r w:rsidRPr="00964C7A">
        <w:rPr>
          <w:rFonts w:ascii="Times New Roman" w:eastAsia="Times New Roman" w:hAnsi="Times New Roman" w:cs="Times New Roman"/>
          <w:kern w:val="0"/>
          <w:sz w:val="28"/>
          <w:szCs w:val="28"/>
          <w:lang w:val="uk-UA" w:eastAsia="ru-RU"/>
        </w:rPr>
        <w:t>Рушійною силою розвитку позашкільної освіти є реальна можливість її здобуття для забезпечення відповідності вимогам, які ставить життя перед особистістю.</w:t>
      </w:r>
    </w:p>
    <w:p w:rsidR="00964C7A" w:rsidRPr="00964C7A" w:rsidRDefault="00964C7A" w:rsidP="00964C7A">
      <w:pPr>
        <w:widowControl/>
        <w:tabs>
          <w:tab w:val="clear" w:pos="709"/>
          <w:tab w:val="left" w:pos="180"/>
          <w:tab w:val="left" w:pos="900"/>
          <w:tab w:val="left" w:pos="1260"/>
          <w:tab w:val="num" w:pos="1931"/>
          <w:tab w:val="left" w:pos="270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Узагальнюючи різні підходи щодо опису системи позашкільної освіти використано аналіз на трьох рівнях: з позиції розуміння системи позашкільної освіти як підсистеми; з позиції зовнішніх, цілісних якостей, що їй притаманні; з позиції внутрішньої будови і вкладу кожного компонента у формування цілісних якостей системи.</w:t>
      </w:r>
    </w:p>
    <w:p w:rsidR="00964C7A" w:rsidRPr="00964C7A" w:rsidRDefault="00964C7A" w:rsidP="00964C7A">
      <w:pPr>
        <w:widowControl/>
        <w:tabs>
          <w:tab w:val="left" w:pos="0"/>
          <w:tab w:val="left" w:pos="900"/>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Дослідження показало, </w:t>
      </w:r>
      <w:r w:rsidRPr="00964C7A">
        <w:rPr>
          <w:rFonts w:ascii="Times New Roman" w:eastAsia="Times New Roman" w:hAnsi="Times New Roman" w:cs="Times New Roman"/>
          <w:color w:val="000000"/>
          <w:kern w:val="0"/>
          <w:sz w:val="28"/>
          <w:szCs w:val="28"/>
          <w:lang w:val="uk-UA" w:eastAsia="ru-RU"/>
        </w:rPr>
        <w:t>що с</w:t>
      </w:r>
      <w:r w:rsidRPr="00964C7A">
        <w:rPr>
          <w:rFonts w:ascii="Times New Roman" w:eastAsia="Times New Roman" w:hAnsi="Times New Roman" w:cs="Times New Roman"/>
          <w:kern w:val="0"/>
          <w:sz w:val="28"/>
          <w:szCs w:val="28"/>
          <w:lang w:val="uk-UA" w:eastAsia="ru-RU"/>
        </w:rPr>
        <w:t xml:space="preserve">истемоутворюючим фактором позашкільної освіти є освітня діяльність у вільний час. Запропонована нами система позашкільної освіти включає сукупність компонентів, до яких належать: </w:t>
      </w:r>
      <w:r w:rsidRPr="00964C7A">
        <w:rPr>
          <w:rFonts w:ascii="Times New Roman" w:eastAsia="Times New Roman" w:hAnsi="Times New Roman" w:cs="Times New Roman"/>
          <w:color w:val="000000"/>
          <w:kern w:val="0"/>
          <w:sz w:val="28"/>
          <w:szCs w:val="28"/>
          <w:lang w:val="uk-UA" w:eastAsia="ru-RU"/>
        </w:rPr>
        <w:t xml:space="preserve">організаційні, змістові, методичні, процесуальні, функціональні, діяльнісні та інституціональні компоненти (рис. 3). </w:t>
      </w:r>
    </w:p>
    <w:p w:rsidR="00964C7A" w:rsidRPr="00964C7A" w:rsidRDefault="00964C7A" w:rsidP="00964C7A">
      <w:pPr>
        <w:widowControl/>
        <w:tabs>
          <w:tab w:val="left" w:pos="0"/>
          <w:tab w:val="left" w:pos="900"/>
          <w:tab w:val="left" w:pos="126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Виходячи із </w:t>
      </w:r>
      <w:r w:rsidRPr="00964C7A">
        <w:rPr>
          <w:rFonts w:ascii="Times New Roman" w:eastAsia="Times New Roman" w:hAnsi="Times New Roman" w:cs="Times New Roman"/>
          <w:kern w:val="0"/>
          <w:sz w:val="28"/>
          <w:szCs w:val="28"/>
          <w:lang w:val="uk-UA" w:eastAsia="ru-RU"/>
        </w:rPr>
        <w:t xml:space="preserve">змісту і спрямованості позашкільної освіти, досліджено модель сучасної системи її організаційного забезпечення. Встановлено, що її основою є організаційні компоненти, де першою складовою є нормативно-правовий, що передбачає наявність необхідної нормативної бази. Аналіз показує, що вона нині в Україні включає понад 70 документів, які є основою забезпечення функціонування і розвитку системи позашкільної освіти, позашкільних навчальних закладів. </w:t>
      </w:r>
    </w:p>
    <w:p w:rsidR="00964C7A" w:rsidRPr="00964C7A" w:rsidRDefault="00964C7A" w:rsidP="00964C7A">
      <w:pPr>
        <w:widowControl/>
        <w:tabs>
          <w:tab w:val="clear" w:pos="709"/>
        </w:tabs>
        <w:suppressAutoHyphens w:val="0"/>
        <w:spacing w:after="0" w:line="269" w:lineRule="auto"/>
        <w:ind w:firstLine="90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З’ясовано, що другою складовою є організаційно-управлінське забезпечення позашкільної освіти</w:t>
      </w:r>
      <w:r w:rsidRPr="00964C7A">
        <w:rPr>
          <w:rFonts w:ascii="Times New Roman" w:eastAsia="Times New Roman" w:hAnsi="Times New Roman" w:cs="Times New Roman"/>
          <w:color w:val="000000"/>
          <w:kern w:val="0"/>
          <w:sz w:val="28"/>
          <w:szCs w:val="28"/>
          <w:lang w:val="uk-UA" w:eastAsia="ru-RU"/>
        </w:rPr>
        <w:t>, що передбачає створення, ефективне функціонування та розвиток багаторівневої структури і різноманітних за типами, видами, чисельністю позашкільних навчальних закладів та інших соціальних інституцій.</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Встановлено, що т</w:t>
      </w:r>
      <w:r w:rsidRPr="00964C7A">
        <w:rPr>
          <w:rFonts w:ascii="Courier New" w:eastAsia="Times New Roman" w:hAnsi="Courier New" w:cs="Times New Roman"/>
          <w:color w:val="000000"/>
          <w:kern w:val="0"/>
          <w:sz w:val="28"/>
          <w:lang w:val="uk-UA" w:eastAsia="ru-RU"/>
        </w:rPr>
        <w:t>ретьою складовою є кадрове забезпечення позашкільної освіти, що передбачає наяв</w:t>
      </w:r>
      <w:r w:rsidRPr="00964C7A">
        <w:rPr>
          <w:rFonts w:ascii="Courier New" w:eastAsia="Times New Roman" w:hAnsi="Courier New" w:cs="Times New Roman"/>
          <w:color w:val="000000"/>
          <w:kern w:val="0"/>
          <w:sz w:val="28"/>
          <w:lang w:val="uk-UA" w:eastAsia="ru-RU"/>
        </w:rPr>
        <w:softHyphen/>
        <w:t>ність необхідної кількості підготовлених пе</w:t>
      </w:r>
      <w:r w:rsidRPr="00964C7A">
        <w:rPr>
          <w:rFonts w:ascii="Courier New" w:eastAsia="Times New Roman" w:hAnsi="Courier New" w:cs="Times New Roman"/>
          <w:color w:val="000000"/>
          <w:kern w:val="0"/>
          <w:sz w:val="28"/>
          <w:lang w:val="uk-UA" w:eastAsia="ru-RU"/>
        </w:rPr>
        <w:softHyphen/>
        <w:t>да</w:t>
      </w:r>
      <w:r w:rsidRPr="00964C7A">
        <w:rPr>
          <w:rFonts w:ascii="Courier New" w:eastAsia="Times New Roman" w:hAnsi="Courier New" w:cs="Times New Roman"/>
          <w:color w:val="000000"/>
          <w:kern w:val="0"/>
          <w:sz w:val="28"/>
          <w:lang w:val="uk-UA" w:eastAsia="ru-RU"/>
        </w:rPr>
        <w:softHyphen/>
        <w:t>гогічних та інших працівників відповідної кваліфікації.</w:t>
      </w:r>
    </w:p>
    <w:p w:rsidR="00964C7A" w:rsidRPr="00964C7A" w:rsidRDefault="00964C7A" w:rsidP="00964C7A">
      <w:pPr>
        <w:widowControl/>
        <w:tabs>
          <w:tab w:val="left" w:pos="0"/>
          <w:tab w:val="left" w:pos="900"/>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noProof/>
          <w:color w:val="000000"/>
          <w:kern w:val="0"/>
          <w:sz w:val="28"/>
          <w:szCs w:val="28"/>
          <w:lang w:val="uk-UA" w:eastAsia="ru-RU"/>
        </w:rPr>
      </w:r>
      <w:r w:rsidRPr="00964C7A">
        <w:rPr>
          <w:rFonts w:ascii="Times New Roman" w:eastAsia="Times New Roman" w:hAnsi="Times New Roman" w:cs="Times New Roman"/>
          <w:color w:val="000000"/>
          <w:kern w:val="0"/>
          <w:sz w:val="28"/>
          <w:szCs w:val="28"/>
          <w:lang w:val="uk-UA" w:eastAsia="ru-RU"/>
        </w:rPr>
        <w:pict>
          <v:group id="_x0000_s1912" editas="canvas" style="width:468pt;height:540pt;mso-position-horizontal-relative:char;mso-position-vertical-relative:line" coordorigin="1161,5913" coordsize="9360,10800">
            <o:lock v:ext="edit" aspectratio="t"/>
            <v:shape id="_x0000_s1913" type="#_x0000_t75" style="position:absolute;left:1161;top:5913;width:9360;height:10800" o:preferrelative="f">
              <v:fill o:detectmouseclick="t"/>
              <v:path o:extrusionok="t" o:connecttype="none"/>
              <o:lock v:ext="edit" text="t"/>
            </v:shape>
            <v:shape id="_x0000_s1914" type="#_x0000_t16" style="position:absolute;left:1161;top:5913;width:1080;height:10080" adj="4200"/>
            <v:roundrect id="_x0000_s1915" style="position:absolute;left:5661;top:10413;width:4819;height:900" arcsize="10923f">
              <v:shadow on="t" opacity=".5" offset="6pt,6pt"/>
              <v:textbox style="mso-next-textbox:#_x0000_s1915">
                <w:txbxContent>
                  <w:p w:rsidR="00964C7A" w:rsidRDefault="00964C7A" w:rsidP="00964C7A">
                    <w:pPr>
                      <w:ind w:left="36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p w:rsidR="00964C7A" w:rsidRDefault="00964C7A" w:rsidP="00964C7A">
                    <w:pPr>
                      <w:rPr>
                        <w:b/>
                        <w:sz w:val="26"/>
                        <w:szCs w:val="26"/>
                      </w:rPr>
                    </w:pPr>
                  </w:p>
                </w:txbxContent>
              </v:textbox>
            </v:roundrect>
            <v:roundrect id="_x0000_s1916" style="position:absolute;left:5662;top:7713;width:4819;height:900" arcsize="10923f">
              <v:shadow on="t" opacity=".5" offset="6pt,6pt"/>
              <v:textbox style="mso-next-textbox:#_x0000_s1916">
                <w:txbxContent>
                  <w:p w:rsidR="00964C7A" w:rsidRDefault="00964C7A" w:rsidP="00964C7A">
                    <w:pPr>
                      <w:ind w:left="36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txbxContent>
              </v:textbox>
            </v:roundrect>
            <v:shapetype id="_x0000_t110" coordsize="21600,21600" o:spt="110" path="m10800,l,10800,10800,21600,21600,10800xe">
              <v:stroke joinstyle="miter"/>
              <v:path gradientshapeok="t" o:connecttype="rect" textboxrect="5400,5400,16200,16200"/>
            </v:shapetype>
            <v:shape id="_x0000_s1917" type="#_x0000_t110" style="position:absolute;left:1701;top:7353;width:4321;height:1389" fillcolor="#ddd">
              <v:textbox style="mso-next-textbox:#_x0000_s1917">
                <w:txbxContent>
                  <w:p w:rsidR="00964C7A" w:rsidRDefault="00964C7A" w:rsidP="00964C7A">
                    <w:pPr>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rPr>
                        <w:b/>
                        <w:sz w:val="26"/>
                        <w:szCs w:val="26"/>
                      </w:rPr>
                    </w:pPr>
                  </w:p>
                </w:txbxContent>
              </v:textbox>
            </v:shape>
            <v:roundrect id="_x0000_s1918" style="position:absolute;left:5662;top:5913;width:4819;height:1620" arcsize="10923f">
              <v:shadow on="t" opacity=".5" offset="6pt,6pt"/>
              <v:textbox style="mso-next-textbox:#_x0000_s1918">
                <w:txbxContent>
                  <w:p w:rsidR="00964C7A" w:rsidRDefault="00964C7A" w:rsidP="00964C7A">
                    <w:pPr>
                      <w:spacing w:line="216" w:lineRule="auto"/>
                      <w:ind w:left="357"/>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txbxContent>
              </v:textbox>
            </v:roundrect>
            <v:roundrect id="_x0000_s1919" style="position:absolute;left:5661;top:11853;width:4819;height:720" arcsize="10923f">
              <v:shadow on="t" opacity=".5" offset="6pt,6pt"/>
              <v:textbox style="mso-next-textbox:#_x0000_s1919">
                <w:txbxContent>
                  <w:p w:rsidR="00964C7A" w:rsidRDefault="00964C7A" w:rsidP="00964C7A">
                    <w:pPr>
                      <w:ind w:left="36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txbxContent>
              </v:textbox>
            </v:roundrect>
            <v:shape id="_x0000_s1920" type="#_x0000_t202" style="position:absolute;left:1161;top:16173;width:9000;height:540" stroked="f">
              <v:textbox style="mso-next-textbox:#_x0000_s1920">
                <w:txbxContent>
                  <w:p w:rsidR="00964C7A" w:rsidRDefault="00964C7A" w:rsidP="00964C7A">
                    <w:pPr>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txbxContent>
              </v:textbox>
            </v:shape>
            <v:roundrect id="_x0000_s1921" style="position:absolute;left:5661;top:14733;width:4819;height:1162" arcsize="10923f">
              <v:shadow on="t" opacity=".5" offset="6pt,6pt"/>
              <v:textbox style="mso-next-textbox:#_x0000_s1921">
                <w:txbxContent>
                  <w:p w:rsidR="00964C7A" w:rsidRDefault="00964C7A" w:rsidP="00964C7A">
                    <w:pPr>
                      <w:ind w:left="36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softHyphen/>
                    </w:r>
                    <w:r>
                      <w:rPr>
                        <w:b/>
                        <w:sz w:val="26"/>
                        <w:szCs w:val="26"/>
                      </w:rPr>
                      <w:t></w:t>
                    </w:r>
                    <w:r>
                      <w:rPr>
                        <w:b/>
                        <w:sz w:val="26"/>
                        <w:szCs w:val="26"/>
                      </w:rPr>
                      <w:t></w:t>
                    </w:r>
                    <w:r>
                      <w:rPr>
                        <w:b/>
                        <w:sz w:val="26"/>
                        <w:szCs w:val="26"/>
                      </w:rPr>
                      <w:t></w:t>
                    </w:r>
                    <w:r>
                      <w:rPr>
                        <w:b/>
                        <w:sz w:val="26"/>
                        <w:szCs w:val="26"/>
                      </w:rPr>
                      <w:softHyphen/>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txbxContent>
              </v:textbox>
            </v:roundrect>
            <v:roundrect id="_x0000_s1922" style="position:absolute;left:5662;top:12753;width:4819;height:1800" arcsize="10923f">
              <v:shadow on="t" opacity=".5" offset="6pt,6pt"/>
              <v:textbox style="mso-next-textbox:#_x0000_s1922">
                <w:txbxContent>
                  <w:p w:rsidR="00964C7A" w:rsidRDefault="00964C7A" w:rsidP="00964C7A">
                    <w:pPr>
                      <w:ind w:left="357" w:right="2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p w:rsidR="00964C7A" w:rsidRDefault="00964C7A" w:rsidP="00964C7A">
                    <w:pPr>
                      <w:ind w:left="357" w:right="20"/>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lang w:val="en-US"/>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txbxContent>
              </v:textbox>
            </v:roundrect>
            <v:shape id="_x0000_s1923" type="#_x0000_t110" style="position:absolute;left:1701;top:10233;width:4321;height:1389" fillcolor="#ddd">
              <v:textbox style="mso-next-textbox:#_x0000_s1923">
                <w:txbxContent>
                  <w:p w:rsidR="00964C7A" w:rsidRDefault="00964C7A" w:rsidP="00964C7A">
                    <w:pPr>
                      <w:tabs>
                        <w:tab w:val="clear" w:pos="709"/>
                        <w:tab w:val="left" w:pos="0"/>
                        <w:tab w:val="left" w:pos="720"/>
                        <w:tab w:val="left" w:pos="900"/>
                        <w:tab w:val="left" w:pos="1260"/>
                      </w:tabs>
                      <w:spacing w:line="269" w:lineRule="auto"/>
                      <w:jc w:val="center"/>
                      <w:rPr>
                        <w:color w:val="000000"/>
                        <w:sz w:val="28"/>
                        <w:szCs w:val="28"/>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p w:rsidR="00964C7A" w:rsidRDefault="00964C7A" w:rsidP="00964C7A">
                    <w:pPr>
                      <w:jc w:val="center"/>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rPr>
                        <w:b/>
                        <w:sz w:val="26"/>
                        <w:szCs w:val="26"/>
                      </w:rPr>
                    </w:pPr>
                  </w:p>
                </w:txbxContent>
              </v:textbox>
            </v:shape>
            <v:shape id="_x0000_s1924" type="#_x0000_t110" style="position:absolute;left:1701;top:11674;width:4321;height:1389" fillcolor="#ddd">
              <v:textbox style="mso-next-textbox:#_x0000_s1924">
                <w:txbxContent>
                  <w:p w:rsidR="00964C7A" w:rsidRDefault="00964C7A" w:rsidP="00964C7A">
                    <w:pPr>
                      <w:ind w:right="-160"/>
                      <w:jc w:val="center"/>
                      <w:rPr>
                        <w:b/>
                        <w:color w:val="000000"/>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rPr>
                        <w:b/>
                        <w:sz w:val="26"/>
                        <w:szCs w:val="26"/>
                      </w:rPr>
                    </w:pPr>
                  </w:p>
                </w:txbxContent>
              </v:textbox>
            </v:shape>
            <v:shape id="_x0000_s1925" type="#_x0000_t202" style="position:absolute;left:1161;top:7893;width:720;height:5400" filled="f" stroked="f">
              <v:textbox style="layout-flow:vertical;mso-layout-flow-alt:bottom-to-top;mso-next-textbox:#_x0000_s1925">
                <w:txbxContent>
                  <w:p w:rsidR="00964C7A" w:rsidRDefault="00964C7A" w:rsidP="00964C7A">
                    <w:pPr>
                      <w:jc w:val="center"/>
                      <w:rPr>
                        <w:b/>
                        <w:sz w:val="28"/>
                        <w:szCs w:val="28"/>
                      </w:rPr>
                    </w:pP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p>
                  <w:p w:rsidR="00964C7A" w:rsidRDefault="00964C7A" w:rsidP="00964C7A">
                    <w:pPr>
                      <w:rPr>
                        <w:szCs w:val="28"/>
                      </w:rPr>
                    </w:pPr>
                  </w:p>
                </w:txbxContent>
              </v:textbox>
            </v:shape>
            <v:roundrect id="_x0000_s1926" style="position:absolute;left:5662;top:9153;width:4819;height:900" arcsize="10923f">
              <v:shadow on="t" opacity=".5" offset="6pt,6pt"/>
              <v:textbox style="mso-next-textbox:#_x0000_s1926">
                <w:txbxContent>
                  <w:p w:rsidR="00964C7A" w:rsidRDefault="00964C7A" w:rsidP="00964C7A">
                    <w:pPr>
                      <w:ind w:left="360"/>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sz w:val="26"/>
                        <w:szCs w:val="26"/>
                      </w:rPr>
                      <w:t></w:t>
                    </w:r>
                  </w:p>
                  <w:p w:rsidR="00964C7A" w:rsidRDefault="00964C7A" w:rsidP="00964C7A">
                    <w:pPr>
                      <w:rPr>
                        <w:sz w:val="26"/>
                        <w:szCs w:val="26"/>
                      </w:rPr>
                    </w:pPr>
                  </w:p>
                </w:txbxContent>
              </v:textbox>
            </v:roundrect>
            <v:shape id="_x0000_s1927" type="#_x0000_t110" style="position:absolute;left:1701;top:8793;width:4321;height:1389" fillcolor="#ddd">
              <v:textbox style="mso-next-textbox:#_x0000_s1927">
                <w:txbxContent>
                  <w:p w:rsidR="00964C7A" w:rsidRDefault="00964C7A" w:rsidP="00964C7A">
                    <w:pPr>
                      <w:jc w:val="center"/>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rPr>
                        <w:b/>
                        <w:sz w:val="26"/>
                        <w:szCs w:val="26"/>
                      </w:rPr>
                    </w:pPr>
                  </w:p>
                </w:txbxContent>
              </v:textbox>
            </v:shape>
            <v:shape id="_x0000_s1928" type="#_x0000_t110" style="position:absolute;left:1701;top:5913;width:4321;height:1389" fillcolor="#ddd">
              <v:textbox style="mso-next-textbox:#_x0000_s1928">
                <w:txbxContent>
                  <w:p w:rsidR="00964C7A" w:rsidRDefault="00964C7A" w:rsidP="00964C7A">
                    <w:pPr>
                      <w:spacing w:line="228" w:lineRule="auto"/>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txbxContent>
              </v:textbox>
            </v:shape>
            <v:shape id="_x0000_s1929" type="#_x0000_t110" style="position:absolute;left:1700;top:13113;width:4321;height:1389" fillcolor="#ddd">
              <v:textbox style="mso-next-textbox:#_x0000_s1929">
                <w:txbxContent>
                  <w:p w:rsidR="00964C7A" w:rsidRDefault="00964C7A" w:rsidP="00964C7A">
                    <w:pPr>
                      <w:jc w:val="center"/>
                      <w:rPr>
                        <w:b/>
                        <w:color w:val="000000"/>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jc w:val="center"/>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p>
                  <w:p w:rsidR="00964C7A" w:rsidRDefault="00964C7A" w:rsidP="00964C7A">
                    <w:pPr>
                      <w:rPr>
                        <w:b/>
                        <w:sz w:val="26"/>
                        <w:szCs w:val="26"/>
                      </w:rPr>
                    </w:pPr>
                  </w:p>
                </w:txbxContent>
              </v:textbox>
            </v:shape>
            <v:shape id="_x0000_s1930" type="#_x0000_t110" style="position:absolute;left:1701;top:14553;width:4321;height:1389" fillcolor="#ddd">
              <v:textbox style="mso-next-textbox:#_x0000_s1930">
                <w:txbxContent>
                  <w:p w:rsidR="00964C7A" w:rsidRDefault="00964C7A" w:rsidP="00964C7A">
                    <w:pPr>
                      <w:ind w:right="-160"/>
                      <w:jc w:val="center"/>
                      <w:rPr>
                        <w:b/>
                        <w:sz w:val="26"/>
                        <w:szCs w:val="26"/>
                      </w:rPr>
                    </w:pP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color w:val="000000"/>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p>
                  <w:p w:rsidR="00964C7A" w:rsidRDefault="00964C7A" w:rsidP="00964C7A">
                    <w:pPr>
                      <w:rPr>
                        <w:b/>
                        <w:sz w:val="26"/>
                        <w:szCs w:val="26"/>
                      </w:rPr>
                    </w:pPr>
                  </w:p>
                </w:txbxContent>
              </v:textbox>
            </v:shape>
            <w10:wrap type="none"/>
            <w10:anchorlock/>
          </v:group>
        </w:pic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У процесі дослідження визначено, що н</w:t>
      </w:r>
      <w:r w:rsidRPr="00964C7A">
        <w:rPr>
          <w:rFonts w:ascii="Times New Roman" w:eastAsia="Times New Roman" w:hAnsi="Times New Roman" w:cs="Times New Roman"/>
          <w:color w:val="000000"/>
          <w:kern w:val="0"/>
          <w:sz w:val="28"/>
          <w:szCs w:val="28"/>
          <w:lang w:val="uk-UA" w:eastAsia="ru-RU"/>
        </w:rPr>
        <w:t>ауково-методичне забезпечення як четверта складова є системою органі</w:t>
      </w:r>
      <w:r w:rsidRPr="00964C7A">
        <w:rPr>
          <w:rFonts w:ascii="Times New Roman" w:eastAsia="Times New Roman" w:hAnsi="Times New Roman" w:cs="Times New Roman"/>
          <w:color w:val="000000"/>
          <w:kern w:val="0"/>
          <w:sz w:val="28"/>
          <w:szCs w:val="28"/>
          <w:lang w:val="uk-UA" w:eastAsia="ru-RU"/>
        </w:rPr>
        <w:softHyphen/>
        <w:t>за</w:t>
      </w:r>
      <w:r w:rsidRPr="00964C7A">
        <w:rPr>
          <w:rFonts w:ascii="Times New Roman" w:eastAsia="Times New Roman" w:hAnsi="Times New Roman" w:cs="Times New Roman"/>
          <w:color w:val="000000"/>
          <w:kern w:val="0"/>
          <w:sz w:val="28"/>
          <w:szCs w:val="28"/>
          <w:lang w:val="uk-UA" w:eastAsia="ru-RU"/>
        </w:rPr>
        <w:softHyphen/>
        <w:t xml:space="preserve">ційних заходів, </w:t>
      </w:r>
      <w:r w:rsidRPr="00964C7A">
        <w:rPr>
          <w:rFonts w:ascii="Times New Roman" w:eastAsia="Times New Roman" w:hAnsi="Times New Roman" w:cs="Times New Roman"/>
          <w:kern w:val="0"/>
          <w:sz w:val="28"/>
          <w:szCs w:val="28"/>
          <w:lang w:val="uk-UA" w:eastAsia="ru-RU"/>
        </w:rPr>
        <w:t>спрямованих на підвищення кваліфікації та професійної майстерності ко</w:t>
      </w:r>
      <w:r w:rsidRPr="00964C7A">
        <w:rPr>
          <w:rFonts w:ascii="Times New Roman" w:eastAsia="Times New Roman" w:hAnsi="Times New Roman" w:cs="Times New Roman"/>
          <w:kern w:val="0"/>
          <w:sz w:val="28"/>
          <w:szCs w:val="28"/>
          <w:lang w:val="uk-UA" w:eastAsia="ru-RU"/>
        </w:rPr>
        <w:softHyphen/>
        <w:t>жного педагогічного працівника, розвиток творчого потенціалу педагогічних колективів позашкільних навчальних закладів, досягнення пози</w:t>
      </w:r>
      <w:r w:rsidRPr="00964C7A">
        <w:rPr>
          <w:rFonts w:ascii="Times New Roman" w:eastAsia="Times New Roman" w:hAnsi="Times New Roman" w:cs="Times New Roman"/>
          <w:kern w:val="0"/>
          <w:sz w:val="28"/>
          <w:szCs w:val="28"/>
          <w:lang w:val="uk-UA" w:eastAsia="ru-RU"/>
        </w:rPr>
        <w:softHyphen/>
        <w:t>тивних результатів навчально-виховного процесу в процесі наукового обґрун</w:t>
      </w:r>
      <w:r w:rsidRPr="00964C7A">
        <w:rPr>
          <w:rFonts w:ascii="Times New Roman" w:eastAsia="Times New Roman" w:hAnsi="Times New Roman" w:cs="Times New Roman"/>
          <w:kern w:val="0"/>
          <w:sz w:val="28"/>
          <w:szCs w:val="28"/>
          <w:lang w:val="uk-UA" w:eastAsia="ru-RU"/>
        </w:rPr>
        <w:softHyphen/>
        <w:t>ту</w:t>
      </w:r>
      <w:r w:rsidRPr="00964C7A">
        <w:rPr>
          <w:rFonts w:ascii="Times New Roman" w:eastAsia="Times New Roman" w:hAnsi="Times New Roman" w:cs="Times New Roman"/>
          <w:kern w:val="0"/>
          <w:sz w:val="28"/>
          <w:szCs w:val="28"/>
          <w:lang w:val="uk-UA" w:eastAsia="ru-RU"/>
        </w:rPr>
        <w:softHyphen/>
        <w:t>вання та відповідного програмного і мето</w:t>
      </w:r>
      <w:r w:rsidRPr="00964C7A">
        <w:rPr>
          <w:rFonts w:ascii="Times New Roman" w:eastAsia="Times New Roman" w:hAnsi="Times New Roman" w:cs="Times New Roman"/>
          <w:kern w:val="0"/>
          <w:sz w:val="28"/>
          <w:szCs w:val="28"/>
          <w:lang w:val="uk-UA" w:eastAsia="ru-RU"/>
        </w:rPr>
        <w:softHyphen/>
        <w:t>дичного забезпечення.</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З’ясовано, що ф</w:t>
      </w:r>
      <w:r w:rsidRPr="00964C7A">
        <w:rPr>
          <w:rFonts w:ascii="Times New Roman" w:eastAsia="Times New Roman" w:hAnsi="Times New Roman" w:cs="Times New Roman"/>
          <w:color w:val="000000"/>
          <w:kern w:val="0"/>
          <w:sz w:val="28"/>
          <w:szCs w:val="28"/>
          <w:lang w:val="uk-UA" w:eastAsia="uk-UA"/>
        </w:rPr>
        <w:t>інансове та матеріально-технічне забезпечення по</w:t>
      </w:r>
      <w:r w:rsidRPr="00964C7A">
        <w:rPr>
          <w:rFonts w:ascii="Times New Roman" w:eastAsia="Times New Roman" w:hAnsi="Times New Roman" w:cs="Times New Roman"/>
          <w:color w:val="000000"/>
          <w:kern w:val="0"/>
          <w:sz w:val="28"/>
          <w:szCs w:val="28"/>
          <w:lang w:val="uk-UA" w:eastAsia="uk-UA"/>
        </w:rPr>
        <w:softHyphen/>
        <w:t>зашкільної освіти</w:t>
      </w:r>
      <w:r w:rsidRPr="00964C7A">
        <w:rPr>
          <w:rFonts w:ascii="Times New Roman" w:eastAsia="Times New Roman" w:hAnsi="Times New Roman" w:cs="Times New Roman"/>
          <w:b/>
          <w:b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uk-UA"/>
        </w:rPr>
        <w:t>є п’ятою складовою і</w:t>
      </w:r>
      <w:r w:rsidRPr="00964C7A">
        <w:rPr>
          <w:rFonts w:ascii="Times New Roman" w:eastAsia="Times New Roman" w:hAnsi="Times New Roman" w:cs="Times New Roman"/>
          <w:color w:val="000000"/>
          <w:kern w:val="0"/>
          <w:sz w:val="28"/>
          <w:szCs w:val="28"/>
          <w:lang w:val="uk-UA" w:eastAsia="ru-RU"/>
        </w:rPr>
        <w:t xml:space="preserve"> пе</w:t>
      </w:r>
      <w:r w:rsidRPr="00964C7A">
        <w:rPr>
          <w:rFonts w:ascii="Times New Roman" w:eastAsia="Times New Roman" w:hAnsi="Times New Roman" w:cs="Times New Roman"/>
          <w:color w:val="000000"/>
          <w:kern w:val="0"/>
          <w:sz w:val="28"/>
          <w:szCs w:val="28"/>
          <w:lang w:val="uk-UA" w:eastAsia="ru-RU"/>
        </w:rPr>
        <w:softHyphen/>
        <w:t>редбачає наяв</w:t>
      </w:r>
      <w:r w:rsidRPr="00964C7A">
        <w:rPr>
          <w:rFonts w:ascii="Times New Roman" w:eastAsia="Times New Roman" w:hAnsi="Times New Roman" w:cs="Times New Roman"/>
          <w:color w:val="000000"/>
          <w:kern w:val="0"/>
          <w:sz w:val="28"/>
          <w:szCs w:val="28"/>
          <w:lang w:val="uk-UA" w:eastAsia="ru-RU"/>
        </w:rPr>
        <w:softHyphen/>
        <w:t>ність необхідних для діяльності коштів та ма</w:t>
      </w:r>
      <w:r w:rsidRPr="00964C7A">
        <w:rPr>
          <w:rFonts w:ascii="Times New Roman" w:eastAsia="Times New Roman" w:hAnsi="Times New Roman" w:cs="Times New Roman"/>
          <w:color w:val="000000"/>
          <w:kern w:val="0"/>
          <w:sz w:val="28"/>
          <w:szCs w:val="28"/>
          <w:lang w:val="uk-UA" w:eastAsia="ru-RU"/>
        </w:rPr>
        <w:softHyphen/>
        <w:t>те</w:t>
      </w:r>
      <w:r w:rsidRPr="00964C7A">
        <w:rPr>
          <w:rFonts w:ascii="Times New Roman" w:eastAsia="Times New Roman" w:hAnsi="Times New Roman" w:cs="Times New Roman"/>
          <w:color w:val="000000"/>
          <w:kern w:val="0"/>
          <w:sz w:val="28"/>
          <w:szCs w:val="28"/>
          <w:lang w:val="uk-UA" w:eastAsia="ru-RU"/>
        </w:rPr>
        <w:softHyphen/>
        <w:t>рі</w:t>
      </w:r>
      <w:r w:rsidRPr="00964C7A">
        <w:rPr>
          <w:rFonts w:ascii="Times New Roman" w:eastAsia="Times New Roman" w:hAnsi="Times New Roman" w:cs="Times New Roman"/>
          <w:color w:val="000000"/>
          <w:kern w:val="0"/>
          <w:sz w:val="28"/>
          <w:szCs w:val="28"/>
          <w:lang w:val="uk-UA" w:eastAsia="ru-RU"/>
        </w:rPr>
        <w:softHyphen/>
        <w:t>аль</w:t>
      </w:r>
      <w:r w:rsidRPr="00964C7A">
        <w:rPr>
          <w:rFonts w:ascii="Times New Roman" w:eastAsia="Times New Roman" w:hAnsi="Times New Roman" w:cs="Times New Roman"/>
          <w:color w:val="000000"/>
          <w:kern w:val="0"/>
          <w:sz w:val="28"/>
          <w:szCs w:val="28"/>
          <w:lang w:val="uk-UA" w:eastAsia="ru-RU"/>
        </w:rPr>
        <w:softHyphen/>
        <w:t>но-</w:t>
      </w:r>
      <w:r w:rsidRPr="00964C7A">
        <w:rPr>
          <w:rFonts w:ascii="Times New Roman" w:eastAsia="Times New Roman" w:hAnsi="Times New Roman" w:cs="Times New Roman"/>
          <w:color w:val="000000"/>
          <w:kern w:val="0"/>
          <w:sz w:val="28"/>
          <w:szCs w:val="28"/>
          <w:lang w:val="uk-UA" w:eastAsia="uk-UA"/>
        </w:rPr>
        <w:t>технічно</w:t>
      </w:r>
      <w:r w:rsidRPr="00964C7A">
        <w:rPr>
          <w:rFonts w:ascii="Times New Roman" w:eastAsia="Times New Roman" w:hAnsi="Times New Roman" w:cs="Times New Roman"/>
          <w:color w:val="000000"/>
          <w:kern w:val="0"/>
          <w:sz w:val="28"/>
          <w:szCs w:val="28"/>
          <w:lang w:val="uk-UA" w:eastAsia="ru-RU"/>
        </w:rPr>
        <w:t xml:space="preserve">ї бази.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Під час дослідження встановлено, що позашкільна освіта розширяється як динамічна система в єдності всіх компонентів, її розвиток визначається соціально-економічними чинниками та ієрархією ціннісних орієнтацій суспільства. При цьому взаємозв’язок системи позашкільної освіти із соціальним середовищем має відкритий характер і проявляється у змінах як середовища, так і системи загалом.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У процесі роботи з’ясовано, що с</w:t>
      </w:r>
      <w:r w:rsidRPr="00964C7A">
        <w:rPr>
          <w:rFonts w:ascii="Times New Roman" w:eastAsia="Times New Roman" w:hAnsi="Times New Roman" w:cs="Times New Roman"/>
          <w:color w:val="000000"/>
          <w:kern w:val="0"/>
          <w:sz w:val="28"/>
          <w:szCs w:val="28"/>
          <w:lang w:val="uk-UA" w:eastAsia="ru-RU"/>
        </w:rPr>
        <w:t xml:space="preserve">истема позашкільної освіти в Україні в нових соціально-економічних умовах перебуває у пошуку шляхів і засобів подальшого її розвитку. Серед них особлива роль належить розробці і впровадженню методики, яка має бути спрямована на приведення змісту позашкільної освіти у відповідність до сучасних вимог і визначення таких форм, методів, засобів, що сприяють розв’язанню завдань навчання, виховання, розвитку, соціалізації особистості у вільний час в позашкільних навчальних закладах та інших соціальних інституціях.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У третьому розділі “Компетентнісний підхід як передумова підвищення ефективності методики позашкільної освіти”</w:t>
      </w:r>
      <w:r w:rsidRPr="00964C7A">
        <w:rPr>
          <w:rFonts w:ascii="Times New Roman" w:eastAsia="Times New Roman" w:hAnsi="Times New Roman" w:cs="Times New Roman"/>
          <w:cap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досліджуються методологічна сутність компетентнісного підходу та дидактичні основи методики позашкільної освіти в сучасних умовах.</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процесі дослідження встановлено, що ефективність методики позашкільної освіти забезпечується застосуванням компетентнісного підходу, що орієнтує відповідні </w:t>
      </w:r>
      <w:r w:rsidRPr="00964C7A">
        <w:rPr>
          <w:rFonts w:ascii="Times New Roman" w:eastAsia="Times New Roman" w:hAnsi="Times New Roman" w:cs="Times New Roman"/>
          <w:bCs/>
          <w:iCs/>
          <w:color w:val="000000"/>
          <w:kern w:val="0"/>
          <w:sz w:val="28"/>
          <w:szCs w:val="28"/>
          <w:lang w:val="uk-UA" w:eastAsia="uk-UA"/>
        </w:rPr>
        <w:t xml:space="preserve">мету, завдання, зміст, форм та методи позашкільної освіти на формування компетентностей особистості. </w:t>
      </w:r>
      <w:r w:rsidRPr="00964C7A">
        <w:rPr>
          <w:rFonts w:ascii="Times New Roman" w:eastAsia="Times New Roman" w:hAnsi="Times New Roman" w:cs="Times New Roman"/>
          <w:color w:val="000000"/>
          <w:kern w:val="0"/>
          <w:sz w:val="28"/>
          <w:szCs w:val="28"/>
          <w:lang w:val="uk-UA" w:eastAsia="ru-RU"/>
        </w:rPr>
        <w:t xml:space="preserve">Це зумовлено тим, що орієнтація освіти на новий результат, який вимагає забезпечення якості позашкільної освіти, критеріїв її оцінювання та організації і управління навчально-виховним процесом, знаходить найбільш адекватне відображення саме в компетентнісному підході.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uk-UA"/>
        </w:rPr>
        <w:t xml:space="preserve">Підсумовуючи </w:t>
      </w:r>
      <w:r w:rsidRPr="00964C7A">
        <w:rPr>
          <w:rFonts w:ascii="Times New Roman" w:eastAsia="Times New Roman" w:hAnsi="Times New Roman" w:cs="Times New Roman"/>
          <w:kern w:val="0"/>
          <w:sz w:val="28"/>
          <w:szCs w:val="28"/>
          <w:lang w:val="uk-UA" w:eastAsia="ru-RU"/>
        </w:rPr>
        <w:t xml:space="preserve">методологічні позиції вчених (Н. М. Бібік, Л. С. Ващенко, А. А. Вербицький, </w:t>
      </w:r>
      <w:r w:rsidRPr="00964C7A">
        <w:rPr>
          <w:rFonts w:ascii="Times New Roman" w:eastAsia="Times New Roman" w:hAnsi="Times New Roman" w:cs="Times New Roman"/>
          <w:spacing w:val="-4"/>
          <w:kern w:val="0"/>
          <w:sz w:val="28"/>
          <w:szCs w:val="28"/>
          <w:lang w:val="uk-UA" w:eastAsia="uk-UA"/>
        </w:rPr>
        <w:t>І.</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spacing w:val="-4"/>
          <w:kern w:val="0"/>
          <w:sz w:val="28"/>
          <w:szCs w:val="28"/>
          <w:lang w:val="uk-UA" w:eastAsia="uk-UA"/>
        </w:rPr>
        <w:t>О.</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spacing w:val="-4"/>
          <w:kern w:val="0"/>
          <w:sz w:val="28"/>
          <w:szCs w:val="28"/>
          <w:lang w:val="uk-UA" w:eastAsia="uk-UA"/>
        </w:rPr>
        <w:t xml:space="preserve">Зимняя, </w:t>
      </w:r>
      <w:r w:rsidRPr="00964C7A">
        <w:rPr>
          <w:rFonts w:ascii="Times New Roman" w:eastAsia="Times New Roman" w:hAnsi="Times New Roman" w:cs="Times New Roman"/>
          <w:spacing w:val="-4"/>
          <w:kern w:val="0"/>
          <w:sz w:val="28"/>
          <w:szCs w:val="28"/>
          <w:lang w:val="uk-UA" w:eastAsia="ru-RU"/>
        </w:rPr>
        <w:t xml:space="preserve">Е. Ф. Зеєр, І. Г. Єрмаков, </w:t>
      </w:r>
      <w:r w:rsidRPr="00964C7A">
        <w:rPr>
          <w:rFonts w:ascii="Times New Roman" w:eastAsia="Times New Roman" w:hAnsi="Times New Roman" w:cs="Times New Roman"/>
          <w:bCs/>
          <w:spacing w:val="-4"/>
          <w:kern w:val="0"/>
          <w:sz w:val="28"/>
          <w:szCs w:val="28"/>
          <w:lang w:val="uk-UA" w:eastAsia="ru-RU"/>
        </w:rPr>
        <w:t>М.</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bCs/>
          <w:spacing w:val="-4"/>
          <w:kern w:val="0"/>
          <w:sz w:val="28"/>
          <w:szCs w:val="28"/>
          <w:lang w:val="uk-UA" w:eastAsia="ru-RU"/>
        </w:rPr>
        <w:t>Р.</w:t>
      </w:r>
      <w:r w:rsidRPr="00964C7A">
        <w:rPr>
          <w:rFonts w:ascii="Times New Roman" w:eastAsia="Times New Roman" w:hAnsi="Times New Roman" w:cs="Times New Roman"/>
          <w:spacing w:val="-4"/>
          <w:kern w:val="0"/>
          <w:sz w:val="28"/>
          <w:szCs w:val="28"/>
          <w:lang w:val="uk-UA" w:eastAsia="ru-RU"/>
        </w:rPr>
        <w:t> </w:t>
      </w:r>
      <w:r w:rsidRPr="00964C7A">
        <w:rPr>
          <w:rFonts w:ascii="Times New Roman" w:eastAsia="Times New Roman" w:hAnsi="Times New Roman" w:cs="Times New Roman"/>
          <w:bCs/>
          <w:spacing w:val="-4"/>
          <w:kern w:val="0"/>
          <w:sz w:val="28"/>
          <w:szCs w:val="28"/>
          <w:lang w:val="uk-UA" w:eastAsia="ru-RU"/>
        </w:rPr>
        <w:t xml:space="preserve">Катунова, </w:t>
      </w:r>
      <w:r w:rsidRPr="00964C7A">
        <w:rPr>
          <w:rFonts w:ascii="Times New Roman" w:eastAsia="Times New Roman" w:hAnsi="Times New Roman" w:cs="Times New Roman"/>
          <w:kern w:val="0"/>
          <w:sz w:val="28"/>
          <w:szCs w:val="28"/>
          <w:lang w:val="uk-UA" w:eastAsia="ru-RU"/>
        </w:rPr>
        <w:t>О. І. Локшина, Д. Мертенс, О. В. Овчарук, Б. Оскарсон, Л. І. Паращенко, О. І. Пометун, О. Я. Савченко, С. Е. Трубачева та ін.)</w:t>
      </w:r>
      <w:r w:rsidRPr="00964C7A">
        <w:rPr>
          <w:rFonts w:ascii="Times New Roman" w:eastAsia="Times New Roman" w:hAnsi="Times New Roman" w:cs="Times New Roman"/>
          <w:kern w:val="0"/>
          <w:sz w:val="28"/>
          <w:szCs w:val="28"/>
          <w:lang w:val="uk-UA" w:eastAsia="uk-UA"/>
        </w:rPr>
        <w:t>, а також на основі узагальнення власних досліджень, нами встановлено, що</w:t>
      </w:r>
      <w:r w:rsidRPr="00964C7A">
        <w:rPr>
          <w:rFonts w:ascii="Times New Roman" w:eastAsia="Times New Roman" w:hAnsi="Times New Roman" w:cs="Times New Roman"/>
          <w:iCs/>
          <w:kern w:val="0"/>
          <w:sz w:val="28"/>
          <w:szCs w:val="28"/>
          <w:lang w:val="uk-UA" w:eastAsia="uk-UA"/>
        </w:rPr>
        <w:t xml:space="preserve"> </w:t>
      </w:r>
      <w:r w:rsidRPr="00964C7A">
        <w:rPr>
          <w:rFonts w:ascii="Times New Roman" w:eastAsia="Times New Roman" w:hAnsi="Times New Roman" w:cs="Times New Roman"/>
          <w:i/>
          <w:iCs/>
          <w:kern w:val="0"/>
          <w:sz w:val="28"/>
          <w:szCs w:val="28"/>
          <w:lang w:val="uk-UA" w:eastAsia="uk-UA"/>
        </w:rPr>
        <w:t>к</w:t>
      </w:r>
      <w:r w:rsidRPr="00964C7A">
        <w:rPr>
          <w:rFonts w:ascii="Times New Roman" w:eastAsia="Times New Roman" w:hAnsi="Times New Roman" w:cs="Times New Roman"/>
          <w:bCs/>
          <w:i/>
          <w:iCs/>
          <w:kern w:val="0"/>
          <w:sz w:val="28"/>
          <w:szCs w:val="28"/>
          <w:lang w:val="uk-UA" w:eastAsia="uk-UA"/>
        </w:rPr>
        <w:t>омпетентнісний підхід у позашкільній освіті</w:t>
      </w:r>
      <w:r w:rsidRPr="00964C7A">
        <w:rPr>
          <w:rFonts w:ascii="Times New Roman" w:eastAsia="Times New Roman" w:hAnsi="Times New Roman" w:cs="Times New Roman"/>
          <w:bCs/>
          <w:iCs/>
          <w:kern w:val="0"/>
          <w:sz w:val="28"/>
          <w:szCs w:val="28"/>
          <w:lang w:val="uk-UA" w:eastAsia="uk-UA"/>
        </w:rPr>
        <w:t xml:space="preserve"> − це підхід, що базується на застосуванні в меті, завданнях, змісті, формах та методах позашкільної освіти компетентностей особистості. </w:t>
      </w:r>
      <w:r w:rsidRPr="00964C7A">
        <w:rPr>
          <w:rFonts w:ascii="Times New Roman" w:eastAsia="Times New Roman" w:hAnsi="Times New Roman" w:cs="Times New Roman"/>
          <w:bCs/>
          <w:i/>
          <w:iCs/>
          <w:kern w:val="0"/>
          <w:sz w:val="28"/>
          <w:szCs w:val="28"/>
          <w:lang w:val="uk-UA" w:eastAsia="uk-UA"/>
        </w:rPr>
        <w:t>Компетентність</w:t>
      </w:r>
      <w:r w:rsidRPr="00964C7A">
        <w:rPr>
          <w:rFonts w:ascii="Times New Roman" w:eastAsia="Times New Roman" w:hAnsi="Times New Roman" w:cs="Times New Roman"/>
          <w:bCs/>
          <w:iCs/>
          <w:kern w:val="0"/>
          <w:sz w:val="28"/>
          <w:szCs w:val="28"/>
          <w:lang w:val="uk-UA" w:eastAsia="uk-UA"/>
        </w:rPr>
        <w:t xml:space="preserve"> ми розглядаємо як особистісну характеристику людини, яка </w:t>
      </w:r>
      <w:r w:rsidRPr="00964C7A">
        <w:rPr>
          <w:rFonts w:ascii="Times New Roman" w:eastAsia="Times New Roman" w:hAnsi="Times New Roman" w:cs="Times New Roman"/>
          <w:kern w:val="0"/>
          <w:sz w:val="28"/>
          <w:szCs w:val="28"/>
          <w:lang w:val="uk-UA" w:eastAsia="ru-RU"/>
        </w:rPr>
        <w:t>повноцінно реалізує себе у житті, володіючи відповідними знаннями, вміннями, навичками, досвідом та культурою.</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Враховуючи різноманітність підходів, ми вважаємо доцільним у структурі компетентностей, </w:t>
      </w:r>
      <w:r w:rsidRPr="00964C7A">
        <w:rPr>
          <w:rFonts w:ascii="Times New Roman" w:eastAsia="Times New Roman" w:hAnsi="Times New Roman" w:cs="Times New Roman"/>
          <w:color w:val="000000"/>
          <w:kern w:val="0"/>
          <w:sz w:val="28"/>
          <w:szCs w:val="28"/>
          <w:lang w:val="uk-UA" w:eastAsia="ru-RU"/>
        </w:rPr>
        <w:t xml:space="preserve">що складають основу реалізації </w:t>
      </w:r>
      <w:r w:rsidRPr="00964C7A">
        <w:rPr>
          <w:rFonts w:ascii="Times New Roman" w:eastAsia="Times New Roman" w:hAnsi="Times New Roman" w:cs="Times New Roman"/>
          <w:bCs/>
          <w:iCs/>
          <w:color w:val="000000"/>
          <w:kern w:val="0"/>
          <w:sz w:val="28"/>
          <w:szCs w:val="28"/>
          <w:lang w:val="uk-UA" w:eastAsia="ru-RU"/>
        </w:rPr>
        <w:t>компетентнісного підходу</w:t>
      </w:r>
      <w:r w:rsidRPr="00964C7A">
        <w:rPr>
          <w:rFonts w:ascii="Times New Roman" w:eastAsia="Times New Roman" w:hAnsi="Times New Roman" w:cs="Times New Roman"/>
          <w:color w:val="000000"/>
          <w:kern w:val="0"/>
          <w:sz w:val="28"/>
          <w:szCs w:val="28"/>
          <w:lang w:val="uk-UA" w:eastAsia="ru-RU"/>
        </w:rPr>
        <w:t xml:space="preserve"> в позашкільній освіті, виокремити такі: пізнавальну, практичну, творчу і соціальну (рис. 4).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noProof/>
          <w:color w:val="000000"/>
          <w:kern w:val="0"/>
          <w:sz w:val="28"/>
          <w:szCs w:val="28"/>
          <w:lang w:val="uk-UA" w:eastAsia="ru-RU"/>
        </w:rPr>
      </w:r>
      <w:r w:rsidRPr="00964C7A">
        <w:rPr>
          <w:rFonts w:ascii="Times New Roman" w:eastAsia="Times New Roman" w:hAnsi="Times New Roman" w:cs="Times New Roman"/>
          <w:color w:val="000000"/>
          <w:kern w:val="0"/>
          <w:sz w:val="28"/>
          <w:szCs w:val="28"/>
          <w:lang w:val="uk-UA" w:eastAsia="ru-RU"/>
        </w:rPr>
        <w:pict>
          <v:group id="_x0000_s1898" editas="canvas" style="width:459.2pt;height:215.95pt;mso-position-horizontal-relative:char;mso-position-vertical-relative:line" coordorigin="1701,4202" coordsize="9184,4319">
            <o:lock v:ext="edit" aspectratio="t"/>
            <v:shape id="_x0000_s1899" type="#_x0000_t75" style="position:absolute;left:1701;top:4202;width:9184;height:4319" o:preferrelative="f">
              <v:fill o:detectmouseclick="t"/>
              <v:path o:extrusionok="t" o:connecttype="none"/>
              <o:lock v:ext="edit" text="t"/>
            </v:shape>
            <v:roundrect id="_x0000_s1900" style="position:absolute;left:1701;top:5822;width:9180;height:720" arcsize="10923f">
              <v:shadow on="t" opacity=".5" offset="6pt,6pt"/>
              <v:textbox style="mso-next-textbox:#_x0000_s1900">
                <w:txbxContent>
                  <w:p w:rsidR="00964C7A" w:rsidRDefault="00964C7A" w:rsidP="00964C7A">
                    <w:pPr>
                      <w:jc w:val="center"/>
                      <w:rPr>
                        <w:b/>
                        <w:sz w:val="28"/>
                        <w:szCs w:val="28"/>
                      </w:rPr>
                    </w:pP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r>
                      <w:rPr>
                        <w:b/>
                        <w:sz w:val="28"/>
                        <w:szCs w:val="28"/>
                        <w:lang w:eastAsia="uk-UA"/>
                      </w:rPr>
                      <w:t></w:t>
                    </w:r>
                  </w:p>
                </w:txbxContent>
              </v:textbox>
            </v:roundrect>
            <v:shape id="_x0000_s1901" type="#_x0000_t202" style="position:absolute;left:1701;top:7982;width:8820;height:539" stroked="f">
              <v:textbox style="mso-next-textbox:#_x0000_s1901">
                <w:txbxContent>
                  <w:p w:rsidR="00964C7A" w:rsidRDefault="00964C7A" w:rsidP="00964C7A">
                    <w:pPr>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bCs/>
                        <w:iCs/>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r>
                      <w:rPr>
                        <w:sz w:val="28"/>
                        <w:szCs w:val="28"/>
                        <w:lang w:eastAsia="uk-UA"/>
                      </w:rPr>
                      <w:t></w:t>
                    </w:r>
                  </w:p>
                </w:txbxContent>
              </v:textbox>
            </v:shape>
            <v:rect id="_x0000_s1902" style="position:absolute;left:1701;top:6902;width:2154;height:900">
              <v:shadow on="t" opacity=".5" offset="6pt,6pt"/>
              <v:textbox style="mso-next-textbox:#_x0000_s1902">
                <w:txbxContent>
                  <w:p w:rsidR="00964C7A" w:rsidRDefault="00964C7A" w:rsidP="00964C7A">
                    <w:pPr>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p>
                </w:txbxContent>
              </v:textbox>
            </v:rect>
            <v:rect id="_x0000_s1903" style="position:absolute;left:6381;top:6902;width:2154;height:900">
              <v:shadow on="t" opacity=".5" offset="6pt,6pt"/>
              <v:textbox style="mso-next-textbox:#_x0000_s1903">
                <w:txbxContent>
                  <w:p w:rsidR="00964C7A" w:rsidRDefault="00964C7A" w:rsidP="00964C7A">
                    <w:pPr>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p>
                </w:txbxContent>
              </v:textbox>
            </v:rect>
            <v:rect id="_x0000_s1904" style="position:absolute;left:4041;top:6902;width:2154;height:900">
              <v:shadow on="t" opacity=".5" offset="6pt,6pt"/>
              <v:textbox style="mso-next-textbox:#_x0000_s1904">
                <w:txbxContent>
                  <w:p w:rsidR="00964C7A" w:rsidRDefault="00964C7A" w:rsidP="00964C7A">
                    <w:pPr>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p>
                </w:txbxContent>
              </v:textbox>
            </v:rect>
            <v:rect id="_x0000_s1905" style="position:absolute;left:8709;top:6902;width:2154;height:900">
              <v:shadow on="t" opacity=".5" offset="6pt,6pt"/>
              <v:textbox style="mso-next-textbox:#_x0000_s1905">
                <w:txbxContent>
                  <w:p w:rsidR="00964C7A" w:rsidRDefault="00964C7A" w:rsidP="00964C7A">
                    <w:pPr>
                      <w:jc w:val="center"/>
                      <w:rPr>
                        <w:b/>
                        <w:sz w:val="26"/>
                        <w:szCs w:val="26"/>
                      </w:rPr>
                    </w:pP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r>
                      <w:rPr>
                        <w:b/>
                        <w:sz w:val="26"/>
                        <w:szCs w:val="26"/>
                        <w:lang w:eastAsia="uk-UA"/>
                      </w:rPr>
                      <w:t></w:t>
                    </w:r>
                  </w:p>
                </w:txbxContent>
              </v:textbox>
            </v:rect>
            <v:line id="_x0000_s1906" style="position:absolute" from="2601,6542" to="9981,6543"/>
            <v:line id="_x0000_s1907" style="position:absolute" from="2601,6542" to="2602,6902" strokeweight="1.5pt">
              <v:stroke endarrow="open"/>
            </v:line>
            <v:line id="_x0000_s1908" style="position:absolute" from="5120,6542" to="5121,6902" strokeweight="1.5pt">
              <v:stroke endarrow="open"/>
            </v:line>
            <v:line id="_x0000_s1909" style="position:absolute" from="9981,6542" to="9982,6902" strokeweight="1.5pt">
              <v:stroke endarrow="open"/>
            </v:line>
            <v:line id="_x0000_s1910" style="position:absolute" from="7460,6542" to="7461,6902" strokeweight="1.5pt">
              <v:stroke endarrow="open"/>
            </v:lin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911" type="#_x0000_t80" style="position:absolute;left:1701;top:4382;width:9004;height:1440" adj="12267,5208,16740,10068">
              <o:extrusion v:ext="view" on="t"/>
              <v:textbox style="mso-next-textbox:#_x0000_s1911">
                <w:txbxContent>
                  <w:p w:rsidR="00964C7A" w:rsidRDefault="00964C7A" w:rsidP="00964C7A">
                    <w:pPr>
                      <w:rPr>
                        <w:b/>
                        <w:bCs/>
                        <w:iCs/>
                        <w:sz w:val="16"/>
                        <w:szCs w:val="16"/>
                        <w:lang w:eastAsia="uk-UA"/>
                      </w:rPr>
                    </w:pPr>
                  </w:p>
                  <w:p w:rsidR="00964C7A" w:rsidRDefault="00964C7A" w:rsidP="00964C7A">
                    <w:pPr>
                      <w:jc w:val="center"/>
                      <w:rPr>
                        <w:b/>
                        <w:sz w:val="28"/>
                        <w:szCs w:val="28"/>
                      </w:rPr>
                    </w:pP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r>
                      <w:rPr>
                        <w:b/>
                        <w:bCs/>
                        <w:iCs/>
                        <w:sz w:val="28"/>
                        <w:szCs w:val="28"/>
                        <w:lang w:eastAsia="uk-UA"/>
                      </w:rPr>
                      <w:t></w:t>
                    </w:r>
                  </w:p>
                  <w:p w:rsidR="00964C7A" w:rsidRDefault="00964C7A" w:rsidP="00964C7A">
                    <w:pPr>
                      <w:rPr>
                        <w:b/>
                        <w:sz w:val="28"/>
                        <w:szCs w:val="28"/>
                      </w:rPr>
                    </w:pPr>
                  </w:p>
                </w:txbxContent>
              </v:textbox>
            </v:shape>
            <w10:wrap type="none"/>
            <w10:anchorlock/>
          </v:group>
        </w:pic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У процесі дослідження б</w:t>
      </w:r>
      <w:r w:rsidRPr="00964C7A">
        <w:rPr>
          <w:rFonts w:ascii="Times New Roman" w:eastAsia="Times New Roman" w:hAnsi="Times New Roman" w:cs="Times New Roman"/>
          <w:kern w:val="0"/>
          <w:sz w:val="28"/>
          <w:szCs w:val="28"/>
          <w:lang w:val="uk-UA" w:eastAsia="ru-RU"/>
        </w:rPr>
        <w:t xml:space="preserve">уло </w:t>
      </w:r>
      <w:r w:rsidRPr="00964C7A">
        <w:rPr>
          <w:rFonts w:ascii="Times New Roman" w:eastAsia="Times New Roman" w:hAnsi="Times New Roman" w:cs="Times New Roman"/>
          <w:color w:val="000000"/>
          <w:kern w:val="0"/>
          <w:sz w:val="28"/>
          <w:szCs w:val="28"/>
          <w:lang w:val="uk-UA" w:eastAsia="ru-RU"/>
        </w:rPr>
        <w:t xml:space="preserve">встановлено, що дані компетентності формуються в процесі реалізації компетентнісного підходу, що загалом враховано при дослідженні дидактичних основ змісту за основними напрямами позашкільної освіти, а саме: художньо-естетичним, науково-технічним, еколого-натуралістичним, туристсько-краєзнавчим, гуманітарним. </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Для більш ефективної реалізації методики позашкільної освіти на основі компетентнісного підходу нами було структуровано напрями позашкільної освіти за відповідними спеціалізованими профілями навчання:</w:t>
      </w:r>
    </w:p>
    <w:p w:rsidR="00964C7A" w:rsidRPr="00964C7A" w:rsidRDefault="00964C7A" w:rsidP="00964C7A">
      <w:pPr>
        <w:widowControl/>
        <w:numPr>
          <w:ilvl w:val="1"/>
          <w:numId w:val="9"/>
        </w:numPr>
        <w:tabs>
          <w:tab w:val="clear" w:pos="709"/>
          <w:tab w:val="left" w:pos="126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художньо-естетичний напрям позашкільної освіти (хореографічний, музичний, театральний, художній профілі навчання); </w:t>
      </w:r>
    </w:p>
    <w:p w:rsidR="00964C7A" w:rsidRPr="00964C7A" w:rsidRDefault="00964C7A" w:rsidP="00964C7A">
      <w:pPr>
        <w:widowControl/>
        <w:numPr>
          <w:ilvl w:val="1"/>
          <w:numId w:val="9"/>
        </w:numPr>
        <w:tabs>
          <w:tab w:val="clear" w:pos="709"/>
          <w:tab w:val="left" w:pos="126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науково-технічн</w:t>
      </w:r>
      <w:r w:rsidRPr="00964C7A">
        <w:rPr>
          <w:rFonts w:ascii="Times New Roman" w:eastAsia="Times New Roman" w:hAnsi="Times New Roman" w:cs="Times New Roman"/>
          <w:color w:val="000000"/>
          <w:kern w:val="0"/>
          <w:sz w:val="28"/>
          <w:szCs w:val="28"/>
          <w:lang w:val="uk-UA" w:eastAsia="ru-RU"/>
        </w:rPr>
        <w:t>ий напрям позашкільної освіти (</w:t>
      </w:r>
      <w:r w:rsidRPr="00964C7A">
        <w:rPr>
          <w:rFonts w:ascii="Times New Roman" w:eastAsia="Times New Roman" w:hAnsi="Times New Roman" w:cs="Times New Roman"/>
          <w:kern w:val="0"/>
          <w:sz w:val="28"/>
          <w:szCs w:val="28"/>
          <w:lang w:val="uk-UA" w:eastAsia="ru-RU"/>
        </w:rPr>
        <w:t xml:space="preserve">початково-технічний, спортивно-технічний, предметно-технічний, інформаційно-технічний, художньо-технічний, виробничо-технічний </w:t>
      </w:r>
      <w:r w:rsidRPr="00964C7A">
        <w:rPr>
          <w:rFonts w:ascii="Times New Roman" w:eastAsia="Times New Roman" w:hAnsi="Times New Roman" w:cs="Times New Roman"/>
          <w:color w:val="000000"/>
          <w:kern w:val="0"/>
          <w:sz w:val="28"/>
          <w:szCs w:val="28"/>
          <w:lang w:val="uk-UA" w:eastAsia="ru-RU"/>
        </w:rPr>
        <w:t>профілі навчання)</w:t>
      </w:r>
      <w:r w:rsidRPr="00964C7A">
        <w:rPr>
          <w:rFonts w:ascii="Times New Roman" w:eastAsia="Times New Roman" w:hAnsi="Times New Roman" w:cs="Times New Roman"/>
          <w:kern w:val="0"/>
          <w:sz w:val="28"/>
          <w:szCs w:val="28"/>
          <w:lang w:val="uk-UA" w:eastAsia="ru-RU"/>
        </w:rPr>
        <w:t xml:space="preserve">; </w:t>
      </w:r>
    </w:p>
    <w:p w:rsidR="00964C7A" w:rsidRPr="00964C7A" w:rsidRDefault="00964C7A" w:rsidP="00964C7A">
      <w:pPr>
        <w:widowControl/>
        <w:numPr>
          <w:ilvl w:val="1"/>
          <w:numId w:val="9"/>
        </w:numPr>
        <w:tabs>
          <w:tab w:val="clear" w:pos="709"/>
          <w:tab w:val="left" w:pos="126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е</w:t>
      </w:r>
      <w:r w:rsidRPr="00964C7A">
        <w:rPr>
          <w:rFonts w:ascii="Times New Roman" w:eastAsia="Times New Roman" w:hAnsi="Times New Roman" w:cs="Times New Roman"/>
          <w:color w:val="000000"/>
          <w:kern w:val="0"/>
          <w:sz w:val="28"/>
          <w:szCs w:val="28"/>
          <w:lang w:val="uk-UA" w:eastAsia="ru-RU"/>
        </w:rPr>
        <w:t>колого-натуралістичний напрям (екологічний, біологічний, сільсько</w:t>
      </w:r>
      <w:r w:rsidRPr="00964C7A">
        <w:rPr>
          <w:rFonts w:ascii="Times New Roman" w:eastAsia="Times New Roman" w:hAnsi="Times New Roman" w:cs="Times New Roman"/>
          <w:color w:val="000000"/>
          <w:kern w:val="0"/>
          <w:sz w:val="28"/>
          <w:szCs w:val="28"/>
          <w:lang w:val="uk-UA" w:eastAsia="ru-RU"/>
        </w:rPr>
        <w:softHyphen/>
        <w:t>госпо</w:t>
      </w:r>
      <w:r w:rsidRPr="00964C7A">
        <w:rPr>
          <w:rFonts w:ascii="Times New Roman" w:eastAsia="Times New Roman" w:hAnsi="Times New Roman" w:cs="Times New Roman"/>
          <w:color w:val="000000"/>
          <w:kern w:val="0"/>
          <w:sz w:val="28"/>
          <w:szCs w:val="28"/>
          <w:lang w:val="uk-UA" w:eastAsia="ru-RU"/>
        </w:rPr>
        <w:softHyphen/>
        <w:t>дар</w:t>
      </w:r>
      <w:r w:rsidRPr="00964C7A">
        <w:rPr>
          <w:rFonts w:ascii="Times New Roman" w:eastAsia="Times New Roman" w:hAnsi="Times New Roman" w:cs="Times New Roman"/>
          <w:color w:val="000000"/>
          <w:kern w:val="0"/>
          <w:sz w:val="28"/>
          <w:szCs w:val="28"/>
          <w:lang w:val="uk-UA" w:eastAsia="ru-RU"/>
        </w:rPr>
        <w:softHyphen/>
        <w:t>ський, л</w:t>
      </w:r>
      <w:r w:rsidRPr="00964C7A">
        <w:rPr>
          <w:rFonts w:ascii="Times New Roman" w:eastAsia="Times New Roman" w:hAnsi="Times New Roman" w:cs="Times New Roman"/>
          <w:kern w:val="0"/>
          <w:sz w:val="28"/>
          <w:szCs w:val="28"/>
          <w:lang w:val="uk-UA" w:eastAsia="ru-RU"/>
        </w:rPr>
        <w:t>ісогосподарський,</w:t>
      </w:r>
      <w:r w:rsidRPr="00964C7A">
        <w:rPr>
          <w:rFonts w:ascii="Times New Roman" w:eastAsia="Times New Roman" w:hAnsi="Times New Roman" w:cs="Times New Roman"/>
          <w:color w:val="000000"/>
          <w:kern w:val="0"/>
          <w:sz w:val="28"/>
          <w:szCs w:val="28"/>
          <w:lang w:val="uk-UA" w:eastAsia="ru-RU"/>
        </w:rPr>
        <w:t xml:space="preserve"> медичний, хімічний профілі навчання); </w:t>
      </w:r>
    </w:p>
    <w:p w:rsidR="00964C7A" w:rsidRPr="00964C7A" w:rsidRDefault="00964C7A" w:rsidP="00964C7A">
      <w:pPr>
        <w:widowControl/>
        <w:numPr>
          <w:ilvl w:val="1"/>
          <w:numId w:val="9"/>
        </w:numPr>
        <w:tabs>
          <w:tab w:val="clear" w:pos="709"/>
          <w:tab w:val="left" w:pos="126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туристсько-краєзнавчий напрям позашкільної освіти (краєзнавчий, туристський, спортивний профілі навчання); </w:t>
      </w:r>
    </w:p>
    <w:p w:rsidR="00964C7A" w:rsidRPr="00964C7A" w:rsidRDefault="00964C7A" w:rsidP="00964C7A">
      <w:pPr>
        <w:widowControl/>
        <w:numPr>
          <w:ilvl w:val="1"/>
          <w:numId w:val="9"/>
        </w:numPr>
        <w:tabs>
          <w:tab w:val="clear" w:pos="709"/>
          <w:tab w:val="left" w:pos="1260"/>
        </w:tabs>
        <w:suppressAutoHyphens w:val="0"/>
        <w:spacing w:after="0" w:line="269" w:lineRule="auto"/>
        <w:ind w:firstLine="851"/>
        <w:jc w:val="left"/>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гуманітарний напрям позашкільної освіти (суспільний, філологічний, соціальний профілі навчання).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ході розробки методики позашкільної освіти було з’ясовано, що </w:t>
      </w:r>
      <w:r w:rsidRPr="00964C7A">
        <w:rPr>
          <w:rFonts w:ascii="Times New Roman" w:eastAsia="Times New Roman" w:hAnsi="Times New Roman" w:cs="Times New Roman"/>
          <w:i/>
          <w:color w:val="000000"/>
          <w:kern w:val="0"/>
          <w:sz w:val="28"/>
          <w:szCs w:val="28"/>
          <w:lang w:val="uk-UA" w:eastAsia="ru-RU"/>
        </w:rPr>
        <w:t xml:space="preserve">пізнавальна </w:t>
      </w:r>
      <w:r w:rsidRPr="00964C7A">
        <w:rPr>
          <w:rFonts w:ascii="Times New Roman" w:eastAsia="Times New Roman" w:hAnsi="Times New Roman" w:cs="Times New Roman"/>
          <w:i/>
          <w:color w:val="000000"/>
          <w:kern w:val="0"/>
          <w:sz w:val="28"/>
          <w:szCs w:val="28"/>
          <w:lang w:val="uk-UA" w:eastAsia="uk-UA"/>
        </w:rPr>
        <w:t>компетентність</w:t>
      </w:r>
      <w:r w:rsidRPr="00964C7A">
        <w:rPr>
          <w:rFonts w:ascii="Times New Roman" w:eastAsia="Times New Roman" w:hAnsi="Times New Roman" w:cs="Times New Roman"/>
          <w:color w:val="000000"/>
          <w:kern w:val="0"/>
          <w:sz w:val="28"/>
          <w:szCs w:val="28"/>
          <w:lang w:val="uk-UA" w:eastAsia="ru-RU"/>
        </w:rPr>
        <w:t xml:space="preserve"> є </w:t>
      </w:r>
      <w:r w:rsidRPr="00964C7A">
        <w:rPr>
          <w:rFonts w:ascii="Times New Roman" w:eastAsia="Times New Roman" w:hAnsi="Times New Roman" w:cs="Times New Roman"/>
          <w:kern w:val="0"/>
          <w:sz w:val="28"/>
          <w:szCs w:val="28"/>
          <w:lang w:val="uk-UA" w:eastAsia="ru-RU"/>
        </w:rPr>
        <w:t xml:space="preserve">першою сходинкою в основі реалізації </w:t>
      </w:r>
      <w:r w:rsidRPr="00964C7A">
        <w:rPr>
          <w:rFonts w:ascii="Times New Roman" w:eastAsia="Times New Roman" w:hAnsi="Times New Roman" w:cs="Times New Roman"/>
          <w:iCs/>
          <w:kern w:val="0"/>
          <w:sz w:val="28"/>
          <w:szCs w:val="28"/>
          <w:lang w:val="uk-UA" w:eastAsia="ru-RU"/>
        </w:rPr>
        <w:t>компетентнісного підходу</w:t>
      </w:r>
      <w:r w:rsidRPr="00964C7A">
        <w:rPr>
          <w:rFonts w:ascii="Times New Roman" w:eastAsia="Times New Roman" w:hAnsi="Times New Roman" w:cs="Times New Roman"/>
          <w:kern w:val="0"/>
          <w:sz w:val="28"/>
          <w:szCs w:val="28"/>
          <w:lang w:val="uk-UA" w:eastAsia="ru-RU"/>
        </w:rPr>
        <w:t xml:space="preserve"> в позашкільній освіті </w:t>
      </w:r>
      <w:r w:rsidRPr="00964C7A">
        <w:rPr>
          <w:rFonts w:ascii="Times New Roman" w:eastAsia="Times New Roman" w:hAnsi="Times New Roman" w:cs="Times New Roman"/>
          <w:color w:val="000000"/>
          <w:kern w:val="0"/>
          <w:sz w:val="28"/>
          <w:szCs w:val="28"/>
          <w:lang w:val="uk-UA" w:eastAsia="ru-RU"/>
        </w:rPr>
        <w:t xml:space="preserve">і передбачає </w:t>
      </w:r>
      <w:r w:rsidRPr="00964C7A">
        <w:rPr>
          <w:rFonts w:ascii="Times New Roman" w:eastAsia="Times New Roman" w:hAnsi="Times New Roman" w:cs="Times New Roman"/>
          <w:bCs/>
          <w:color w:val="000000"/>
          <w:kern w:val="0"/>
          <w:sz w:val="28"/>
          <w:szCs w:val="28"/>
          <w:lang w:val="uk-UA" w:eastAsia="ru-RU"/>
        </w:rPr>
        <w:t xml:space="preserve">оволодіння дітьми </w:t>
      </w:r>
      <w:r w:rsidRPr="00964C7A">
        <w:rPr>
          <w:rFonts w:ascii="Times New Roman" w:eastAsia="Times New Roman" w:hAnsi="Times New Roman" w:cs="Times New Roman"/>
          <w:kern w:val="0"/>
          <w:sz w:val="28"/>
          <w:szCs w:val="28"/>
          <w:lang w:val="uk-UA" w:eastAsia="ru-RU"/>
        </w:rPr>
        <w:t xml:space="preserve">поняттями, знаннями про культуру, природу, техніку, суспільство; сфери життєдіяльності людини; види, способи, засоби праці, матеріали та інструменти; морально-психологічні якості особистості; способи організації вільного часу тощо. </w:t>
      </w:r>
      <w:r w:rsidRPr="00964C7A">
        <w:rPr>
          <w:rFonts w:ascii="Times New Roman" w:eastAsia="Times New Roman" w:hAnsi="Times New Roman" w:cs="Times New Roman"/>
          <w:color w:val="000000"/>
          <w:kern w:val="0"/>
          <w:sz w:val="28"/>
          <w:szCs w:val="28"/>
          <w:lang w:val="uk-UA" w:eastAsia="ru-RU"/>
        </w:rPr>
        <w:t xml:space="preserve">Також пізнавальна </w:t>
      </w:r>
      <w:r w:rsidRPr="00964C7A">
        <w:rPr>
          <w:rFonts w:ascii="Times New Roman" w:eastAsia="Times New Roman" w:hAnsi="Times New Roman" w:cs="Times New Roman"/>
          <w:color w:val="000000"/>
          <w:kern w:val="0"/>
          <w:sz w:val="28"/>
          <w:szCs w:val="28"/>
          <w:lang w:val="uk-UA" w:eastAsia="uk-UA"/>
        </w:rPr>
        <w:t>компетентність</w:t>
      </w:r>
      <w:r w:rsidRPr="00964C7A">
        <w:rPr>
          <w:rFonts w:ascii="Times New Roman" w:eastAsia="Times New Roman" w:hAnsi="Times New Roman" w:cs="Times New Roman"/>
          <w:color w:val="000000"/>
          <w:kern w:val="0"/>
          <w:sz w:val="28"/>
          <w:szCs w:val="28"/>
          <w:lang w:val="uk-UA" w:eastAsia="ru-RU"/>
        </w:rPr>
        <w:t xml:space="preserve"> сприяє засвоєнню учнями технічної, екологічної, економічної та іншої термінології. </w:t>
      </w:r>
    </w:p>
    <w:p w:rsidR="00964C7A" w:rsidRPr="00964C7A" w:rsidRDefault="00964C7A" w:rsidP="00964C7A">
      <w:pPr>
        <w:widowControl/>
        <w:tabs>
          <w:tab w:val="clear" w:pos="709"/>
          <w:tab w:val="left" w:pos="108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роботі визначено, що </w:t>
      </w:r>
      <w:r w:rsidRPr="00964C7A">
        <w:rPr>
          <w:rFonts w:ascii="Times New Roman" w:eastAsia="Times New Roman" w:hAnsi="Times New Roman" w:cs="Times New Roman"/>
          <w:color w:val="000000"/>
          <w:kern w:val="0"/>
          <w:sz w:val="28"/>
          <w:szCs w:val="28"/>
          <w:lang w:val="uk-UA" w:eastAsia="ru-RU"/>
        </w:rPr>
        <w:t xml:space="preserve">сукупність </w:t>
      </w:r>
      <w:r w:rsidRPr="00964C7A">
        <w:rPr>
          <w:rFonts w:ascii="Times New Roman" w:eastAsia="Times New Roman" w:hAnsi="Times New Roman" w:cs="Times New Roman"/>
          <w:color w:val="000000"/>
          <w:kern w:val="0"/>
          <w:sz w:val="28"/>
          <w:szCs w:val="28"/>
          <w:lang w:val="uk-UA" w:eastAsia="uk-UA"/>
        </w:rPr>
        <w:t xml:space="preserve">морально-психологічних, </w:t>
      </w:r>
      <w:r w:rsidRPr="00964C7A">
        <w:rPr>
          <w:rFonts w:ascii="Times New Roman" w:eastAsia="Times New Roman" w:hAnsi="Times New Roman" w:cs="Times New Roman"/>
          <w:color w:val="000000"/>
          <w:kern w:val="0"/>
          <w:sz w:val="28"/>
          <w:szCs w:val="28"/>
          <w:lang w:val="uk-UA" w:eastAsia="ru-RU"/>
        </w:rPr>
        <w:t xml:space="preserve">емоційно-вольових, трудових </w:t>
      </w:r>
      <w:r w:rsidRPr="00964C7A">
        <w:rPr>
          <w:rFonts w:ascii="Times New Roman" w:eastAsia="Times New Roman" w:hAnsi="Times New Roman" w:cs="Times New Roman"/>
          <w:color w:val="000000"/>
          <w:kern w:val="0"/>
          <w:sz w:val="28"/>
          <w:szCs w:val="28"/>
          <w:lang w:val="uk-UA" w:eastAsia="uk-UA"/>
        </w:rPr>
        <w:t xml:space="preserve">понять, </w:t>
      </w:r>
      <w:r w:rsidRPr="00964C7A">
        <w:rPr>
          <w:rFonts w:ascii="Times New Roman" w:eastAsia="Times New Roman" w:hAnsi="Times New Roman" w:cs="Times New Roman"/>
          <w:color w:val="000000"/>
          <w:kern w:val="0"/>
          <w:sz w:val="28"/>
          <w:szCs w:val="28"/>
          <w:lang w:val="uk-UA" w:eastAsia="ru-RU"/>
        </w:rPr>
        <w:t xml:space="preserve">знань, переконань, якими оволодівають діти в процесі розвитку пізнавальної </w:t>
      </w:r>
      <w:r w:rsidRPr="00964C7A">
        <w:rPr>
          <w:rFonts w:ascii="Times New Roman" w:eastAsia="Times New Roman" w:hAnsi="Times New Roman" w:cs="Times New Roman"/>
          <w:color w:val="000000"/>
          <w:kern w:val="0"/>
          <w:sz w:val="28"/>
          <w:szCs w:val="28"/>
          <w:lang w:val="uk-UA" w:eastAsia="uk-UA"/>
        </w:rPr>
        <w:t xml:space="preserve">компетентності, </w:t>
      </w:r>
      <w:r w:rsidRPr="00964C7A">
        <w:rPr>
          <w:rFonts w:ascii="Times New Roman" w:eastAsia="Times New Roman" w:hAnsi="Times New Roman" w:cs="Times New Roman"/>
          <w:color w:val="000000"/>
          <w:kern w:val="0"/>
          <w:sz w:val="28"/>
          <w:szCs w:val="28"/>
          <w:lang w:val="uk-UA" w:eastAsia="ru-RU"/>
        </w:rPr>
        <w:t xml:space="preserve">є основою для формування у них життєвих принципів, світогляду, моральних якостей. Знання дітьми видів та способів організації вільного часу сприяє оволодінню навичками правильного його використанням. При цьому особливе значення має не лише засвоєння окремих знань, а оволодіння ними комплексно. </w:t>
      </w:r>
    </w:p>
    <w:p w:rsidR="00964C7A" w:rsidRPr="00964C7A" w:rsidRDefault="00964C7A" w:rsidP="00964C7A">
      <w:pPr>
        <w:widowControl/>
        <w:tabs>
          <w:tab w:val="clear" w:pos="709"/>
          <w:tab w:val="left" w:pos="108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Конкретизуючи і узагальнюючи експериментальний зміст позашкільної освіти на основі компетентнісного підходу за основними напрямами, ми встановили, що </w:t>
      </w:r>
      <w:r w:rsidRPr="00964C7A">
        <w:rPr>
          <w:rFonts w:ascii="Times New Roman" w:eastAsia="Times New Roman" w:hAnsi="Times New Roman" w:cs="Times New Roman"/>
          <w:i/>
          <w:color w:val="000000"/>
          <w:kern w:val="0"/>
          <w:sz w:val="28"/>
          <w:szCs w:val="28"/>
          <w:lang w:val="uk-UA" w:eastAsia="ru-RU"/>
        </w:rPr>
        <w:t xml:space="preserve">пізнавальна компетентність у художньо-естетичному напрямі </w:t>
      </w:r>
      <w:r w:rsidRPr="00964C7A">
        <w:rPr>
          <w:rFonts w:ascii="Times New Roman" w:eastAsia="Times New Roman" w:hAnsi="Times New Roman" w:cs="Times New Roman"/>
          <w:color w:val="000000"/>
          <w:kern w:val="0"/>
          <w:sz w:val="28"/>
          <w:szCs w:val="28"/>
          <w:lang w:val="uk-UA" w:eastAsia="ru-RU"/>
        </w:rPr>
        <w:t xml:space="preserve">передбачає оволодіння поняттями, знаннями з хореографії, музичного, театрального, художнього мистецтва тощо; у </w:t>
      </w:r>
      <w:r w:rsidRPr="00964C7A">
        <w:rPr>
          <w:rFonts w:ascii="Times New Roman" w:eastAsia="Times New Roman" w:hAnsi="Times New Roman" w:cs="Times New Roman"/>
          <w:i/>
          <w:color w:val="000000"/>
          <w:kern w:val="0"/>
          <w:sz w:val="28"/>
          <w:szCs w:val="28"/>
          <w:lang w:val="uk-UA" w:eastAsia="ru-RU"/>
        </w:rPr>
        <w:t>н</w:t>
      </w:r>
      <w:r w:rsidRPr="00964C7A">
        <w:rPr>
          <w:rFonts w:ascii="Times New Roman" w:eastAsia="Times New Roman" w:hAnsi="Times New Roman" w:cs="Times New Roman"/>
          <w:i/>
          <w:kern w:val="0"/>
          <w:sz w:val="28"/>
          <w:szCs w:val="28"/>
          <w:lang w:val="uk-UA" w:eastAsia="ru-RU"/>
        </w:rPr>
        <w:t>ауково-технічн</w:t>
      </w:r>
      <w:r w:rsidRPr="00964C7A">
        <w:rPr>
          <w:rFonts w:ascii="Times New Roman" w:eastAsia="Times New Roman" w:hAnsi="Times New Roman" w:cs="Times New Roman"/>
          <w:i/>
          <w:color w:val="000000"/>
          <w:kern w:val="0"/>
          <w:sz w:val="28"/>
          <w:szCs w:val="28"/>
          <w:lang w:val="uk-UA" w:eastAsia="ru-RU"/>
        </w:rPr>
        <w:t xml:space="preserve">ому напрямі </w:t>
      </w:r>
      <w:r w:rsidRPr="00964C7A">
        <w:rPr>
          <w:rFonts w:ascii="Times New Roman" w:eastAsia="Times New Roman" w:hAnsi="Times New Roman" w:cs="Times New Roman"/>
          <w:color w:val="000000"/>
          <w:kern w:val="0"/>
          <w:sz w:val="28"/>
          <w:szCs w:val="28"/>
          <w:lang w:val="uk-UA" w:eastAsia="ru-RU"/>
        </w:rPr>
        <w:t>– оволодіння п</w:t>
      </w:r>
      <w:r w:rsidRPr="00964C7A">
        <w:rPr>
          <w:rFonts w:ascii="Times New Roman" w:eastAsia="Times New Roman" w:hAnsi="Times New Roman" w:cs="Times New Roman"/>
          <w:kern w:val="0"/>
          <w:sz w:val="28"/>
          <w:szCs w:val="28"/>
          <w:lang w:val="uk-UA" w:eastAsia="ru-RU"/>
        </w:rPr>
        <w:t>очатково-технічними, спортивно-технічними</w:t>
      </w:r>
      <w:r w:rsidRPr="00964C7A">
        <w:rPr>
          <w:rFonts w:ascii="Times New Roman" w:eastAsia="Times New Roman" w:hAnsi="Times New Roman" w:cs="Times New Roman"/>
          <w:color w:val="000000"/>
          <w:kern w:val="0"/>
          <w:sz w:val="28"/>
          <w:szCs w:val="28"/>
          <w:lang w:val="uk-UA" w:eastAsia="ru-RU"/>
        </w:rPr>
        <w:t>, п</w:t>
      </w:r>
      <w:r w:rsidRPr="00964C7A">
        <w:rPr>
          <w:rFonts w:ascii="Times New Roman" w:eastAsia="Times New Roman" w:hAnsi="Times New Roman" w:cs="Times New Roman"/>
          <w:kern w:val="0"/>
          <w:sz w:val="28"/>
          <w:szCs w:val="28"/>
          <w:lang w:val="uk-UA" w:eastAsia="ru-RU"/>
        </w:rPr>
        <w:t xml:space="preserve">редметно-технічними, інформаційно-технічними, художньо-технічними, виробничо-технічними </w:t>
      </w:r>
      <w:r w:rsidRPr="00964C7A">
        <w:rPr>
          <w:rFonts w:ascii="Times New Roman" w:eastAsia="Times New Roman" w:hAnsi="Times New Roman" w:cs="Times New Roman"/>
          <w:color w:val="000000"/>
          <w:kern w:val="0"/>
          <w:sz w:val="28"/>
          <w:szCs w:val="28"/>
          <w:lang w:val="uk-UA" w:eastAsia="ru-RU"/>
        </w:rPr>
        <w:t xml:space="preserve">поняттями, знаннями; ознайомлення зі світом сучасної техніки, технологічними процесами; засвоєння знань технічної термінології, графічної грамотності з технічного моделювання і конструювання </w:t>
      </w:r>
      <w:r w:rsidRPr="00964C7A">
        <w:rPr>
          <w:rFonts w:ascii="Times New Roman" w:eastAsia="Times New Roman" w:hAnsi="Times New Roman" w:cs="Times New Roman"/>
          <w:kern w:val="0"/>
          <w:sz w:val="28"/>
          <w:szCs w:val="28"/>
          <w:lang w:val="uk-UA" w:eastAsia="ru-RU"/>
        </w:rPr>
        <w:t xml:space="preserve">тощо; у </w:t>
      </w:r>
      <w:r w:rsidRPr="00964C7A">
        <w:rPr>
          <w:rFonts w:ascii="Times New Roman" w:eastAsia="Times New Roman" w:hAnsi="Times New Roman" w:cs="Times New Roman"/>
          <w:i/>
          <w:kern w:val="0"/>
          <w:sz w:val="28"/>
          <w:szCs w:val="28"/>
          <w:lang w:val="uk-UA" w:eastAsia="ru-RU"/>
        </w:rPr>
        <w:t>еколого-натуралістичному напрямі</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оволодіння ек</w:t>
      </w:r>
      <w:r w:rsidRPr="00964C7A">
        <w:rPr>
          <w:rFonts w:ascii="Times New Roman" w:eastAsia="Times New Roman" w:hAnsi="Times New Roman" w:cs="Times New Roman"/>
          <w:kern w:val="0"/>
          <w:sz w:val="28"/>
          <w:szCs w:val="28"/>
          <w:lang w:val="uk-UA" w:eastAsia="ru-RU"/>
        </w:rPr>
        <w:t>ологічними, біологічними, сільськогоспо</w:t>
      </w:r>
      <w:r w:rsidRPr="00964C7A">
        <w:rPr>
          <w:rFonts w:ascii="Times New Roman" w:eastAsia="Times New Roman" w:hAnsi="Times New Roman" w:cs="Times New Roman"/>
          <w:kern w:val="0"/>
          <w:sz w:val="28"/>
          <w:szCs w:val="28"/>
          <w:lang w:val="uk-UA" w:eastAsia="ru-RU"/>
        </w:rPr>
        <w:softHyphen/>
        <w:t>дар</w:t>
      </w:r>
      <w:r w:rsidRPr="00964C7A">
        <w:rPr>
          <w:rFonts w:ascii="Times New Roman" w:eastAsia="Times New Roman" w:hAnsi="Times New Roman" w:cs="Times New Roman"/>
          <w:kern w:val="0"/>
          <w:sz w:val="28"/>
          <w:szCs w:val="28"/>
          <w:lang w:val="uk-UA" w:eastAsia="ru-RU"/>
        </w:rPr>
        <w:softHyphen/>
        <w:t xml:space="preserve">ськими, лісогосподарськими, медичними, хімічними </w:t>
      </w:r>
      <w:r w:rsidRPr="00964C7A">
        <w:rPr>
          <w:rFonts w:ascii="Times New Roman" w:eastAsia="Times New Roman" w:hAnsi="Times New Roman" w:cs="Times New Roman"/>
          <w:color w:val="000000"/>
          <w:kern w:val="0"/>
          <w:sz w:val="28"/>
          <w:szCs w:val="28"/>
          <w:lang w:val="uk-UA" w:eastAsia="ru-RU"/>
        </w:rPr>
        <w:t xml:space="preserve">поняттями, знаннями; формування поняття про цілісну картину світу, закономірності існування життя на Землі, самоорганізацію та саморозвиток природи тощо; у </w:t>
      </w:r>
      <w:r w:rsidRPr="00964C7A">
        <w:rPr>
          <w:rFonts w:ascii="Times New Roman" w:eastAsia="Times New Roman" w:hAnsi="Times New Roman" w:cs="Times New Roman"/>
          <w:i/>
          <w:color w:val="000000"/>
          <w:kern w:val="0"/>
          <w:sz w:val="28"/>
          <w:szCs w:val="28"/>
          <w:lang w:val="uk-UA" w:eastAsia="ru-RU"/>
        </w:rPr>
        <w:t xml:space="preserve">туристсько-краєзнавчому напрямі </w:t>
      </w:r>
      <w:r w:rsidRPr="00964C7A">
        <w:rPr>
          <w:rFonts w:ascii="Times New Roman" w:eastAsia="Times New Roman" w:hAnsi="Times New Roman" w:cs="Times New Roman"/>
          <w:color w:val="000000"/>
          <w:kern w:val="0"/>
          <w:sz w:val="28"/>
          <w:szCs w:val="28"/>
          <w:lang w:val="uk-UA" w:eastAsia="ru-RU"/>
        </w:rPr>
        <w:t>– оволодіння поняттями, знаннями з к</w:t>
      </w:r>
      <w:r w:rsidRPr="00964C7A">
        <w:rPr>
          <w:rFonts w:ascii="Times New Roman" w:eastAsia="Times New Roman" w:hAnsi="Times New Roman" w:cs="Times New Roman"/>
          <w:kern w:val="0"/>
          <w:sz w:val="28"/>
          <w:szCs w:val="28"/>
          <w:lang w:val="uk-UA" w:eastAsia="ru-RU"/>
        </w:rPr>
        <w:t>раєзнавства, географії, археоло</w:t>
      </w:r>
      <w:r w:rsidRPr="00964C7A">
        <w:rPr>
          <w:rFonts w:ascii="Times New Roman" w:eastAsia="Times New Roman" w:hAnsi="Times New Roman" w:cs="Times New Roman"/>
          <w:kern w:val="0"/>
          <w:sz w:val="28"/>
          <w:szCs w:val="28"/>
          <w:lang w:val="uk-UA" w:eastAsia="ru-RU"/>
        </w:rPr>
        <w:softHyphen/>
        <w:t>гії, геології, етнології, народознавства; о</w:t>
      </w:r>
      <w:r w:rsidRPr="00964C7A">
        <w:rPr>
          <w:rFonts w:ascii="Times New Roman" w:eastAsia="Times New Roman" w:hAnsi="Times New Roman" w:cs="Times New Roman"/>
          <w:color w:val="000000"/>
          <w:kern w:val="0"/>
          <w:sz w:val="28"/>
          <w:szCs w:val="28"/>
          <w:lang w:val="uk-UA" w:eastAsia="ru-RU"/>
        </w:rPr>
        <w:t xml:space="preserve">знайомлення з природними та культурними особливостями свого рідного краю, держави, світу; оволодіння знаннями з історії рідного краю, світової цивілізації, географічних, етнографічних, історичних об’єктів тощо; у </w:t>
      </w:r>
      <w:r w:rsidRPr="00964C7A">
        <w:rPr>
          <w:rFonts w:ascii="Times New Roman" w:eastAsia="Times New Roman" w:hAnsi="Times New Roman" w:cs="Times New Roman"/>
          <w:i/>
          <w:color w:val="000000"/>
          <w:kern w:val="0"/>
          <w:sz w:val="28"/>
          <w:szCs w:val="28"/>
          <w:lang w:val="uk-UA" w:eastAsia="ru-RU"/>
        </w:rPr>
        <w:t xml:space="preserve">гуманітарному напрямі </w:t>
      </w:r>
      <w:r w:rsidRPr="00964C7A">
        <w:rPr>
          <w:rFonts w:ascii="Times New Roman" w:eastAsia="Times New Roman" w:hAnsi="Times New Roman" w:cs="Times New Roman"/>
          <w:color w:val="000000"/>
          <w:kern w:val="0"/>
          <w:sz w:val="28"/>
          <w:szCs w:val="28"/>
          <w:lang w:val="uk-UA" w:eastAsia="ru-RU"/>
        </w:rPr>
        <w:t xml:space="preserve">– оволодіння </w:t>
      </w:r>
      <w:r w:rsidRPr="00964C7A">
        <w:rPr>
          <w:rFonts w:ascii="Courier New" w:eastAsia="Times New Roman" w:hAnsi="Courier New" w:cs="Times New Roman"/>
          <w:color w:val="000000"/>
          <w:kern w:val="0"/>
          <w:sz w:val="28"/>
          <w:lang w:val="uk-UA" w:eastAsia="ru-RU"/>
        </w:rPr>
        <w:t xml:space="preserve">поняттями, </w:t>
      </w:r>
      <w:r w:rsidRPr="00964C7A">
        <w:rPr>
          <w:rFonts w:ascii="Times New Roman" w:eastAsia="Times New Roman" w:hAnsi="Times New Roman" w:cs="Times New Roman"/>
          <w:kern w:val="0"/>
          <w:sz w:val="28"/>
          <w:szCs w:val="28"/>
          <w:lang w:val="uk-UA" w:eastAsia="ru-RU"/>
        </w:rPr>
        <w:t xml:space="preserve">знаннями з </w:t>
      </w:r>
      <w:r w:rsidRPr="00964C7A">
        <w:rPr>
          <w:rFonts w:ascii="Times New Roman" w:eastAsia="Times New Roman" w:hAnsi="Times New Roman" w:cs="Times New Roman"/>
          <w:color w:val="000000"/>
          <w:kern w:val="0"/>
          <w:sz w:val="28"/>
          <w:szCs w:val="28"/>
          <w:lang w:val="uk-UA" w:eastAsia="ru-RU"/>
        </w:rPr>
        <w:t xml:space="preserve">історії, права, філософії, мови, літератури, суспільствознавства та інших </w:t>
      </w:r>
      <w:r w:rsidRPr="00964C7A">
        <w:rPr>
          <w:rFonts w:ascii="Times New Roman" w:eastAsia="Times New Roman" w:hAnsi="Times New Roman" w:cs="Times New Roman"/>
          <w:kern w:val="0"/>
          <w:sz w:val="28"/>
          <w:szCs w:val="28"/>
          <w:lang w:val="uk-UA" w:eastAsia="ru-RU"/>
        </w:rPr>
        <w:t xml:space="preserve">соціально-гуманітарних </w:t>
      </w:r>
      <w:r w:rsidRPr="00964C7A">
        <w:rPr>
          <w:rFonts w:ascii="Times New Roman" w:eastAsia="Times New Roman" w:hAnsi="Times New Roman" w:cs="Times New Roman"/>
          <w:color w:val="000000"/>
          <w:kern w:val="0"/>
          <w:sz w:val="28"/>
          <w:szCs w:val="28"/>
          <w:lang w:val="uk-UA" w:eastAsia="ru-RU"/>
        </w:rPr>
        <w:t>н</w:t>
      </w:r>
      <w:r w:rsidRPr="00964C7A">
        <w:rPr>
          <w:rFonts w:ascii="Times New Roman" w:eastAsia="Times New Roman" w:hAnsi="Times New Roman" w:cs="Times New Roman"/>
          <w:kern w:val="0"/>
          <w:sz w:val="28"/>
          <w:szCs w:val="28"/>
          <w:lang w:val="uk-UA" w:eastAsia="ru-RU"/>
        </w:rPr>
        <w:t xml:space="preserve">аук; вивчення основ </w:t>
      </w:r>
      <w:r w:rsidRPr="00964C7A">
        <w:rPr>
          <w:rFonts w:ascii="Times New Roman" w:eastAsia="Times New Roman" w:hAnsi="Times New Roman" w:cs="Times New Roman"/>
          <w:color w:val="000000"/>
          <w:kern w:val="0"/>
          <w:sz w:val="28"/>
          <w:szCs w:val="28"/>
          <w:lang w:val="uk-UA" w:eastAsia="ru-RU"/>
        </w:rPr>
        <w:t xml:space="preserve">характеристики явищ і процесів суспільного життя тощо.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Встановлено, що у реалізації компетентнісного підходу в позашкільній освіті необхідним є не лише набуття широкого кола відповідних знань, а й неодмінне вміння застосовувати їх у практичній діяльності. У цьому полягає наступна − </w:t>
      </w:r>
      <w:r w:rsidRPr="00964C7A">
        <w:rPr>
          <w:rFonts w:ascii="Times New Roman" w:eastAsia="Times New Roman" w:hAnsi="Times New Roman" w:cs="Times New Roman"/>
          <w:i/>
          <w:color w:val="000000"/>
          <w:kern w:val="0"/>
          <w:sz w:val="28"/>
          <w:szCs w:val="28"/>
          <w:lang w:val="uk-UA" w:eastAsia="ru-RU"/>
        </w:rPr>
        <w:t>практична компетентність,</w:t>
      </w:r>
      <w:r w:rsidRPr="00964C7A">
        <w:rPr>
          <w:rFonts w:ascii="Times New Roman" w:eastAsia="Times New Roman" w:hAnsi="Times New Roman" w:cs="Times New Roman"/>
          <w:color w:val="000000"/>
          <w:kern w:val="0"/>
          <w:sz w:val="28"/>
          <w:szCs w:val="28"/>
          <w:lang w:val="uk-UA" w:eastAsia="ru-RU"/>
        </w:rPr>
        <w:t xml:space="preserve"> що спрямована</w:t>
      </w:r>
      <w:r w:rsidRPr="00964C7A">
        <w:rPr>
          <w:rFonts w:ascii="Times New Roman" w:eastAsia="Times New Roman" w:hAnsi="Times New Roman" w:cs="Times New Roman"/>
          <w:bCs/>
          <w:color w:val="000000"/>
          <w:kern w:val="0"/>
          <w:sz w:val="28"/>
          <w:szCs w:val="28"/>
          <w:lang w:val="uk-UA" w:eastAsia="ru-RU"/>
        </w:rPr>
        <w:t xml:space="preserve"> на формування вмінь та навичок особистості засвоювати поняття і застосовувати знання </w:t>
      </w:r>
      <w:r w:rsidRPr="00964C7A">
        <w:rPr>
          <w:rFonts w:ascii="Times New Roman" w:eastAsia="Times New Roman" w:hAnsi="Times New Roman" w:cs="Times New Roman"/>
          <w:color w:val="000000"/>
          <w:kern w:val="0"/>
          <w:sz w:val="28"/>
          <w:szCs w:val="28"/>
          <w:lang w:val="uk-UA" w:eastAsia="ru-RU"/>
        </w:rPr>
        <w:t>на практиці</w:t>
      </w:r>
      <w:r w:rsidRPr="00964C7A">
        <w:rPr>
          <w:rFonts w:ascii="Times New Roman" w:eastAsia="Times New Roman" w:hAnsi="Times New Roman" w:cs="Times New Roman"/>
          <w:bCs/>
          <w:color w:val="000000"/>
          <w:kern w:val="0"/>
          <w:sz w:val="28"/>
          <w:szCs w:val="28"/>
          <w:lang w:val="uk-UA" w:eastAsia="ru-RU"/>
        </w:rPr>
        <w:t xml:space="preserve">. Серед них основні види пізнавальної, дозвільної діяльності, </w:t>
      </w:r>
      <w:r w:rsidRPr="00964C7A">
        <w:rPr>
          <w:rFonts w:ascii="Times New Roman" w:eastAsia="Times New Roman" w:hAnsi="Times New Roman" w:cs="Times New Roman"/>
          <w:color w:val="000000"/>
          <w:kern w:val="0"/>
          <w:sz w:val="28"/>
          <w:szCs w:val="28"/>
          <w:lang w:val="uk-UA" w:eastAsia="ru-RU"/>
        </w:rPr>
        <w:t>роботи з матеріалами та інструментами, виготовлення різноманітних виробів тощо. З’ясовано, адже у сучасних умовах зростає роль уміння здобувати інформацію з різних джерел, засвоювати, поповнювати та оцінювати її, застосовувати різні способи пізнавальної діяльності. Причому знання, вміння і навички виконують функцію не стільки самостійних цілей, скільки засобів у процесі формування компетентної особистості.</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Визначено, що формування практичної компетентності в позашкільній освіті дозволяє розв’язати типову для освіти проблему, коли учні, оволодівши набором теоретичних знань, зазнають значних труднощів у їх реалізації під час розв’язання конкретних завдань або проблемних ситуацій.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результаті дослідження, конкретизації і узагальнення експеримент-тального змісту позашкільної освіти на основі компетентнісного підходу було встановлено, що </w:t>
      </w:r>
      <w:r w:rsidRPr="00964C7A">
        <w:rPr>
          <w:rFonts w:ascii="Times New Roman" w:eastAsia="Times New Roman" w:hAnsi="Times New Roman" w:cs="Times New Roman"/>
          <w:i/>
          <w:color w:val="000000"/>
          <w:kern w:val="0"/>
          <w:sz w:val="28"/>
          <w:szCs w:val="28"/>
          <w:lang w:val="uk-UA" w:eastAsia="ru-RU"/>
        </w:rPr>
        <w:t xml:space="preserve">практична компетентність у художньо-естетичному напрямі </w:t>
      </w:r>
      <w:r w:rsidRPr="00964C7A">
        <w:rPr>
          <w:rFonts w:ascii="Times New Roman" w:eastAsia="Times New Roman" w:hAnsi="Times New Roman" w:cs="Times New Roman"/>
          <w:color w:val="000000"/>
          <w:kern w:val="0"/>
          <w:sz w:val="28"/>
          <w:szCs w:val="28"/>
          <w:lang w:val="uk-UA" w:eastAsia="ru-RU"/>
        </w:rPr>
        <w:t xml:space="preserve">передбачає формування мистецьких вмінь та навичок; практичне введення дітей у світ культури та мистецтва, залучення їх до створення художніх виробів, виконання різних видів вокальних, музичних, театральних, танцювальних номерів тощо; у </w:t>
      </w:r>
      <w:r w:rsidRPr="00964C7A">
        <w:rPr>
          <w:rFonts w:ascii="Times New Roman" w:eastAsia="Times New Roman" w:hAnsi="Times New Roman" w:cs="Times New Roman"/>
          <w:i/>
          <w:color w:val="000000"/>
          <w:kern w:val="0"/>
          <w:sz w:val="28"/>
          <w:szCs w:val="28"/>
          <w:lang w:val="uk-UA" w:eastAsia="ru-RU"/>
        </w:rPr>
        <w:t>н</w:t>
      </w:r>
      <w:r w:rsidRPr="00964C7A">
        <w:rPr>
          <w:rFonts w:ascii="Times New Roman" w:eastAsia="Times New Roman" w:hAnsi="Times New Roman" w:cs="Times New Roman"/>
          <w:i/>
          <w:kern w:val="0"/>
          <w:sz w:val="28"/>
          <w:szCs w:val="28"/>
          <w:lang w:val="uk-UA" w:eastAsia="ru-RU"/>
        </w:rPr>
        <w:t>ауково-технічн</w:t>
      </w:r>
      <w:r w:rsidRPr="00964C7A">
        <w:rPr>
          <w:rFonts w:ascii="Times New Roman" w:eastAsia="Times New Roman" w:hAnsi="Times New Roman" w:cs="Times New Roman"/>
          <w:i/>
          <w:color w:val="000000"/>
          <w:kern w:val="0"/>
          <w:sz w:val="28"/>
          <w:szCs w:val="28"/>
          <w:lang w:val="uk-UA" w:eastAsia="ru-RU"/>
        </w:rPr>
        <w:t xml:space="preserve">ому напрямі </w:t>
      </w:r>
      <w:r w:rsidRPr="00964C7A">
        <w:rPr>
          <w:rFonts w:ascii="Times New Roman" w:eastAsia="Times New Roman" w:hAnsi="Times New Roman" w:cs="Times New Roman"/>
          <w:color w:val="000000"/>
          <w:kern w:val="0"/>
          <w:sz w:val="28"/>
          <w:szCs w:val="28"/>
          <w:lang w:val="uk-UA" w:eastAsia="ru-RU"/>
        </w:rPr>
        <w:t xml:space="preserve">– формування техніко-технологічних умінь і навичок, проектування, конструювання; практичне введення дітей у світ техніки, залучення їх до створення моделей машин, механізмів, іграшок; набуття та формування вмінь і навичок з графічної підготовки, роботи з різноманітними матеріалами та інструментами; засвоєння основних прийомів використання технологій у машинобудуванні </w:t>
      </w:r>
      <w:r w:rsidRPr="00964C7A">
        <w:rPr>
          <w:rFonts w:ascii="Times New Roman" w:eastAsia="Times New Roman" w:hAnsi="Times New Roman" w:cs="Times New Roman"/>
          <w:kern w:val="0"/>
          <w:sz w:val="28"/>
          <w:szCs w:val="28"/>
          <w:lang w:val="uk-UA" w:eastAsia="ru-RU"/>
        </w:rPr>
        <w:t xml:space="preserve">тощо; у </w:t>
      </w:r>
      <w:r w:rsidRPr="00964C7A">
        <w:rPr>
          <w:rFonts w:ascii="Times New Roman" w:eastAsia="Times New Roman" w:hAnsi="Times New Roman" w:cs="Times New Roman"/>
          <w:i/>
          <w:kern w:val="0"/>
          <w:sz w:val="28"/>
          <w:szCs w:val="28"/>
          <w:lang w:val="uk-UA" w:eastAsia="ru-RU"/>
        </w:rPr>
        <w:t>еколого-натуралістичному напрямі</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xml:space="preserve">– формування екологічних вмінь і навичок розв’язання екологічних проблем, раціонального природокористування, природоохоронної діяльності тощо; у </w:t>
      </w:r>
      <w:r w:rsidRPr="00964C7A">
        <w:rPr>
          <w:rFonts w:ascii="Times New Roman" w:eastAsia="Times New Roman" w:hAnsi="Times New Roman" w:cs="Times New Roman"/>
          <w:i/>
          <w:color w:val="000000"/>
          <w:kern w:val="0"/>
          <w:sz w:val="28"/>
          <w:szCs w:val="28"/>
          <w:lang w:val="uk-UA" w:eastAsia="ru-RU"/>
        </w:rPr>
        <w:t xml:space="preserve">туристсько-краєзнавчому напрямі </w:t>
      </w:r>
      <w:r w:rsidRPr="00964C7A">
        <w:rPr>
          <w:rFonts w:ascii="Times New Roman" w:eastAsia="Times New Roman" w:hAnsi="Times New Roman" w:cs="Times New Roman"/>
          <w:color w:val="000000"/>
          <w:kern w:val="0"/>
          <w:sz w:val="28"/>
          <w:szCs w:val="28"/>
          <w:lang w:val="uk-UA" w:eastAsia="ru-RU"/>
        </w:rPr>
        <w:t>– формування краєзнавчих умінь та навичок, участь у краєзнавчій роботі, збереження та відродження народ</w:t>
      </w:r>
      <w:r w:rsidRPr="00964C7A">
        <w:rPr>
          <w:rFonts w:ascii="Times New Roman" w:eastAsia="Times New Roman" w:hAnsi="Times New Roman" w:cs="Times New Roman"/>
          <w:color w:val="000000"/>
          <w:kern w:val="0"/>
          <w:sz w:val="28"/>
          <w:szCs w:val="28"/>
          <w:lang w:val="uk-UA" w:eastAsia="ru-RU"/>
        </w:rPr>
        <w:softHyphen/>
      </w:r>
      <w:r w:rsidRPr="00964C7A">
        <w:rPr>
          <w:rFonts w:ascii="Times New Roman" w:eastAsia="Times New Roman" w:hAnsi="Times New Roman" w:cs="Times New Roman"/>
          <w:color w:val="000000"/>
          <w:kern w:val="0"/>
          <w:sz w:val="28"/>
          <w:szCs w:val="28"/>
          <w:lang w:val="uk-UA" w:eastAsia="ru-RU"/>
        </w:rPr>
        <w:softHyphen/>
        <w:t>них традицій, зви</w:t>
      </w:r>
      <w:r w:rsidRPr="00964C7A">
        <w:rPr>
          <w:rFonts w:ascii="Times New Roman" w:eastAsia="Times New Roman" w:hAnsi="Times New Roman" w:cs="Times New Roman"/>
          <w:color w:val="000000"/>
          <w:kern w:val="0"/>
          <w:sz w:val="28"/>
          <w:szCs w:val="28"/>
          <w:lang w:val="uk-UA" w:eastAsia="ru-RU"/>
        </w:rPr>
        <w:softHyphen/>
        <w:t xml:space="preserve">чаїв, обрядів, оволодіння навичками здорового способу життя тощо; у </w:t>
      </w:r>
      <w:r w:rsidRPr="00964C7A">
        <w:rPr>
          <w:rFonts w:ascii="Times New Roman" w:eastAsia="Times New Roman" w:hAnsi="Times New Roman" w:cs="Times New Roman"/>
          <w:i/>
          <w:color w:val="000000"/>
          <w:kern w:val="0"/>
          <w:sz w:val="28"/>
          <w:szCs w:val="28"/>
          <w:lang w:val="uk-UA" w:eastAsia="ru-RU"/>
        </w:rPr>
        <w:t xml:space="preserve">гуманітарному напрямі </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kern w:val="0"/>
          <w:sz w:val="28"/>
          <w:szCs w:val="28"/>
          <w:lang w:val="uk-UA" w:eastAsia="ru-RU"/>
        </w:rPr>
        <w:t>розвиток громадської активності, здатності реалізовувати і захищати свої права, орієнтуватися у соціальних відносинах, умінь оцінки суспільних явищ та процесів, встановлення зв’язку між подіями і явищами, формулювання, висловлювання та доведення власної думки, позиції, ведення дискусій тощо.</w:t>
      </w:r>
      <w:r w:rsidRPr="00964C7A">
        <w:rPr>
          <w:rFonts w:ascii="Times New Roman" w:eastAsia="Times New Roman" w:hAnsi="Times New Roman" w:cs="Times New Roman"/>
          <w:color w:val="000000"/>
          <w:kern w:val="0"/>
          <w:sz w:val="28"/>
          <w:szCs w:val="28"/>
          <w:lang w:val="uk-UA" w:eastAsia="ru-RU"/>
        </w:rPr>
        <w:t xml:space="preserve">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З’ясовано, що н</w:t>
      </w:r>
      <w:r w:rsidRPr="00964C7A">
        <w:rPr>
          <w:rFonts w:ascii="Times New Roman" w:eastAsia="Times New Roman" w:hAnsi="Times New Roman" w:cs="Times New Roman"/>
          <w:kern w:val="0"/>
          <w:sz w:val="28"/>
          <w:szCs w:val="28"/>
          <w:lang w:val="uk-UA" w:eastAsia="ru-RU"/>
        </w:rPr>
        <w:t xml:space="preserve">абуття практичної компетентності забезпечує лише застосування знань на практиці, оволодіння трудовими вміннями та навичками. </w:t>
      </w:r>
      <w:r w:rsidRPr="00964C7A">
        <w:rPr>
          <w:rFonts w:ascii="Times New Roman" w:eastAsia="Times New Roman" w:hAnsi="Times New Roman" w:cs="Times New Roman"/>
          <w:spacing w:val="-4"/>
          <w:kern w:val="0"/>
          <w:sz w:val="28"/>
          <w:szCs w:val="28"/>
          <w:lang w:val="uk-UA" w:eastAsia="ru-RU"/>
        </w:rPr>
        <w:t>Подальше формування компетентної особистості, її розвиток обумовлює третя −</w:t>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i/>
          <w:kern w:val="0"/>
          <w:sz w:val="28"/>
          <w:szCs w:val="28"/>
          <w:lang w:val="uk-UA" w:eastAsia="ru-RU"/>
        </w:rPr>
        <w:t>творча компетентність</w:t>
      </w:r>
      <w:r w:rsidRPr="00964C7A">
        <w:rPr>
          <w:rFonts w:ascii="Times New Roman" w:eastAsia="Times New Roman" w:hAnsi="Times New Roman" w:cs="Times New Roman"/>
          <w:kern w:val="0"/>
          <w:sz w:val="28"/>
          <w:szCs w:val="28"/>
          <w:lang w:val="uk-UA" w:eastAsia="ru-RU"/>
        </w:rPr>
        <w:t xml:space="preserve">, яка також лежить в основі реалізації </w:t>
      </w:r>
      <w:r w:rsidRPr="00964C7A">
        <w:rPr>
          <w:rFonts w:ascii="Times New Roman" w:eastAsia="Times New Roman" w:hAnsi="Times New Roman" w:cs="Times New Roman"/>
          <w:bCs/>
          <w:iCs/>
          <w:kern w:val="0"/>
          <w:sz w:val="28"/>
          <w:szCs w:val="28"/>
          <w:lang w:val="uk-UA" w:eastAsia="ru-RU"/>
        </w:rPr>
        <w:t>компетентнісного підходу</w:t>
      </w:r>
      <w:r w:rsidRPr="00964C7A">
        <w:rPr>
          <w:rFonts w:ascii="Times New Roman" w:eastAsia="Times New Roman" w:hAnsi="Times New Roman" w:cs="Times New Roman"/>
          <w:kern w:val="0"/>
          <w:sz w:val="28"/>
          <w:szCs w:val="28"/>
          <w:lang w:val="uk-UA" w:eastAsia="ru-RU"/>
        </w:rPr>
        <w:t xml:space="preserve"> в позашкільній освіті і забезпечує розвиток творчої діяльності, майстерності, здібностей, нахилів та уяви особистості. </w:t>
      </w:r>
    </w:p>
    <w:p w:rsidR="00964C7A" w:rsidRPr="00964C7A" w:rsidRDefault="00964C7A" w:rsidP="00964C7A">
      <w:pPr>
        <w:widowControl/>
        <w:tabs>
          <w:tab w:val="clear" w:pos="709"/>
          <w:tab w:val="left" w:pos="3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Особливе значення творча </w:t>
      </w:r>
      <w:r w:rsidRPr="00964C7A">
        <w:rPr>
          <w:rFonts w:ascii="Times New Roman" w:eastAsia="Times New Roman" w:hAnsi="Times New Roman" w:cs="Times New Roman"/>
          <w:color w:val="000000"/>
          <w:kern w:val="0"/>
          <w:sz w:val="28"/>
          <w:szCs w:val="28"/>
          <w:lang w:val="uk-UA" w:eastAsia="uk-UA"/>
        </w:rPr>
        <w:t>компетентність</w:t>
      </w:r>
      <w:r w:rsidRPr="00964C7A">
        <w:rPr>
          <w:rFonts w:ascii="Times New Roman" w:eastAsia="Times New Roman" w:hAnsi="Times New Roman" w:cs="Times New Roman"/>
          <w:color w:val="000000"/>
          <w:kern w:val="0"/>
          <w:sz w:val="28"/>
          <w:szCs w:val="28"/>
          <w:lang w:val="uk-UA" w:eastAsia="ru-RU"/>
        </w:rPr>
        <w:t xml:space="preserve"> має в сучасних умовах, коли творчий підхід до розв’язання будь-яких завдань, творча праця, постійне підвищення своєї майстерності, самоосвіта стали життєво необхідними кожному. Адже опанування знаннями та вміннями у готовому вигляді, за готовими зразками і шаблонами забезпечує лише репродуктивний, виконавський рівень. </w:t>
      </w:r>
    </w:p>
    <w:p w:rsidR="00964C7A" w:rsidRPr="00964C7A" w:rsidRDefault="00964C7A" w:rsidP="00964C7A">
      <w:pPr>
        <w:widowControl/>
        <w:tabs>
          <w:tab w:val="clear" w:pos="709"/>
          <w:tab w:val="left" w:pos="3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У дослідженні встановлено, що творча компетентність у позашкільній освіті зумовлює навчання дітей творчості, формування у них з раннього віку досвіду творчої діяльності, майстерності, розвитку творчих здібностей, нахилів. Це здійснюється в процесі розв’язання учнями творчих завдань, пошуку раціональних шляхів і способів виконання роботи, внесення раціоналізаторських пропозицій, самостійного визначення технології виготовлення виробів тощо.</w:t>
      </w:r>
    </w:p>
    <w:p w:rsidR="00964C7A" w:rsidRPr="00964C7A" w:rsidRDefault="00964C7A" w:rsidP="00964C7A">
      <w:pPr>
        <w:widowControl/>
        <w:tabs>
          <w:tab w:val="clear" w:pos="709"/>
          <w:tab w:val="left" w:pos="360"/>
        </w:tabs>
        <w:suppressAutoHyphens w:val="0"/>
        <w:spacing w:after="0" w:line="269" w:lineRule="auto"/>
        <w:ind w:firstLine="851"/>
        <w:rPr>
          <w:rFonts w:ascii="Times New Roman" w:eastAsia="Times New Roman" w:hAnsi="Times New Roman" w:cs="Times New Roman"/>
          <w:kern w:val="0"/>
          <w:sz w:val="28"/>
          <w:szCs w:val="20"/>
          <w:lang w:val="uk-UA" w:eastAsia="ru-RU"/>
        </w:rPr>
      </w:pPr>
      <w:r w:rsidRPr="00964C7A">
        <w:rPr>
          <w:rFonts w:ascii="Times New Roman" w:eastAsia="Times New Roman" w:hAnsi="Times New Roman" w:cs="Times New Roman"/>
          <w:kern w:val="0"/>
          <w:sz w:val="28"/>
          <w:szCs w:val="20"/>
          <w:lang w:val="uk-UA" w:eastAsia="ru-RU"/>
        </w:rPr>
        <w:t xml:space="preserve">Визначено, що необхідним фактором тут постає розвиток творчої уяви, фантазії, креативного мислення, інтересу до видів творчості, а також формування естетичних смаків, художнього і технічного хисту. Отже, творча </w:t>
      </w:r>
      <w:r w:rsidRPr="00964C7A">
        <w:rPr>
          <w:rFonts w:ascii="Times New Roman" w:eastAsia="Times New Roman" w:hAnsi="Times New Roman" w:cs="Times New Roman"/>
          <w:kern w:val="0"/>
          <w:sz w:val="28"/>
          <w:szCs w:val="20"/>
          <w:lang w:val="uk-UA" w:eastAsia="uk-UA"/>
        </w:rPr>
        <w:t>компетентність</w:t>
      </w:r>
      <w:r w:rsidRPr="00964C7A">
        <w:rPr>
          <w:rFonts w:ascii="Times New Roman" w:eastAsia="Times New Roman" w:hAnsi="Times New Roman" w:cs="Times New Roman"/>
          <w:kern w:val="0"/>
          <w:sz w:val="28"/>
          <w:szCs w:val="20"/>
          <w:lang w:val="uk-UA" w:eastAsia="ru-RU"/>
        </w:rPr>
        <w:t xml:space="preserve"> забезпечує творчу трудову, раціоналізаторську, винахідницьку діяльність, розвиток здібностей особистості. </w:t>
      </w:r>
    </w:p>
    <w:p w:rsidR="00964C7A" w:rsidRPr="00964C7A" w:rsidRDefault="00964C7A" w:rsidP="00964C7A">
      <w:pPr>
        <w:widowControl/>
        <w:tabs>
          <w:tab w:val="clear" w:pos="709"/>
          <w:tab w:val="left" w:pos="3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0"/>
          <w:lang w:val="uk-UA" w:eastAsia="ru-RU"/>
        </w:rPr>
        <w:t xml:space="preserve">Унаслідок конкретизації і узагальнення експериментального змісту позашкільної освіти на основі компетентнісного підходу за основними напрямами було встановлено, що </w:t>
      </w:r>
      <w:r w:rsidRPr="00964C7A">
        <w:rPr>
          <w:rFonts w:ascii="Times New Roman" w:eastAsia="Times New Roman" w:hAnsi="Times New Roman" w:cs="Times New Roman"/>
          <w:i/>
          <w:kern w:val="0"/>
          <w:sz w:val="28"/>
          <w:szCs w:val="20"/>
          <w:lang w:val="uk-UA" w:eastAsia="ru-RU"/>
        </w:rPr>
        <w:t xml:space="preserve">творча компетентність у художньо-естетичному напрямі </w:t>
      </w:r>
      <w:r w:rsidRPr="00964C7A">
        <w:rPr>
          <w:rFonts w:ascii="Times New Roman" w:eastAsia="Times New Roman" w:hAnsi="Times New Roman" w:cs="Times New Roman"/>
          <w:kern w:val="0"/>
          <w:sz w:val="28"/>
          <w:szCs w:val="20"/>
          <w:lang w:val="uk-UA" w:eastAsia="ru-RU"/>
        </w:rPr>
        <w:t xml:space="preserve">передбачає набуття досвіду власної творчої діяльності з хореографії, музичного, театрального, художнього мистецтва, розв’язання творчих завдань, здатності проявляти творчу ініціативу; розвиток художніх, творчих здібностей, виконавської та акторської майстерності, </w:t>
      </w:r>
      <w:r w:rsidRPr="00964C7A">
        <w:rPr>
          <w:rFonts w:ascii="Times New Roman" w:eastAsia="Times New Roman" w:hAnsi="Times New Roman" w:cs="Times New Roman"/>
          <w:color w:val="000000"/>
          <w:kern w:val="0"/>
          <w:sz w:val="28"/>
          <w:szCs w:val="28"/>
          <w:lang w:val="uk-UA" w:eastAsia="ru-RU"/>
        </w:rPr>
        <w:t xml:space="preserve">системного, просторового і логічного мислення, уяви, фантазії; формування стійкого інтересу до художньої творчості тощо; у </w:t>
      </w:r>
      <w:r w:rsidRPr="00964C7A">
        <w:rPr>
          <w:rFonts w:ascii="Times New Roman" w:eastAsia="Times New Roman" w:hAnsi="Times New Roman" w:cs="Times New Roman"/>
          <w:i/>
          <w:color w:val="000000"/>
          <w:kern w:val="0"/>
          <w:sz w:val="28"/>
          <w:szCs w:val="28"/>
          <w:lang w:val="uk-UA" w:eastAsia="ru-RU"/>
        </w:rPr>
        <w:t>н</w:t>
      </w:r>
      <w:r w:rsidRPr="00964C7A">
        <w:rPr>
          <w:rFonts w:ascii="Times New Roman" w:eastAsia="Times New Roman" w:hAnsi="Times New Roman" w:cs="Times New Roman"/>
          <w:i/>
          <w:kern w:val="0"/>
          <w:sz w:val="28"/>
          <w:szCs w:val="28"/>
          <w:lang w:val="uk-UA" w:eastAsia="ru-RU"/>
        </w:rPr>
        <w:t>ауково-технічн</w:t>
      </w:r>
      <w:r w:rsidRPr="00964C7A">
        <w:rPr>
          <w:rFonts w:ascii="Times New Roman" w:eastAsia="Times New Roman" w:hAnsi="Times New Roman" w:cs="Times New Roman"/>
          <w:i/>
          <w:color w:val="000000"/>
          <w:kern w:val="0"/>
          <w:sz w:val="28"/>
          <w:szCs w:val="28"/>
          <w:lang w:val="uk-UA" w:eastAsia="ru-RU"/>
        </w:rPr>
        <w:t xml:space="preserve">ому напрямі </w:t>
      </w:r>
      <w:r w:rsidRPr="00964C7A">
        <w:rPr>
          <w:rFonts w:ascii="Times New Roman" w:eastAsia="Times New Roman" w:hAnsi="Times New Roman" w:cs="Times New Roman"/>
          <w:color w:val="000000"/>
          <w:kern w:val="0"/>
          <w:sz w:val="28"/>
          <w:szCs w:val="28"/>
          <w:lang w:val="uk-UA" w:eastAsia="ru-RU"/>
        </w:rPr>
        <w:t>– набуття досвіду власної творчої діяльності з науково-технічної творчості, розв’язання творчих завдань, здатності проявляти творчу ініціативу; ф</w:t>
      </w:r>
      <w:r w:rsidRPr="00964C7A">
        <w:rPr>
          <w:rFonts w:ascii="Times New Roman" w:eastAsia="Times New Roman" w:hAnsi="Times New Roman" w:cs="Times New Roman"/>
          <w:kern w:val="0"/>
          <w:sz w:val="28"/>
          <w:szCs w:val="28"/>
          <w:lang w:val="uk-UA" w:eastAsia="ru-RU"/>
        </w:rPr>
        <w:t>ормування вмінь самостійного виготовлення технічних об’єктів; р</w:t>
      </w:r>
      <w:r w:rsidRPr="00964C7A">
        <w:rPr>
          <w:rFonts w:ascii="Times New Roman" w:eastAsia="Times New Roman" w:hAnsi="Times New Roman" w:cs="Times New Roman"/>
          <w:color w:val="000000"/>
          <w:kern w:val="0"/>
          <w:sz w:val="28"/>
          <w:szCs w:val="28"/>
          <w:lang w:val="uk-UA" w:eastAsia="ru-RU"/>
        </w:rPr>
        <w:t xml:space="preserve">озвиток конструкторських, </w:t>
      </w:r>
      <w:r w:rsidRPr="00964C7A">
        <w:rPr>
          <w:rFonts w:ascii="Times New Roman" w:eastAsia="Times New Roman" w:hAnsi="Times New Roman" w:cs="Times New Roman"/>
          <w:kern w:val="0"/>
          <w:sz w:val="28"/>
          <w:szCs w:val="28"/>
          <w:lang w:val="uk-UA" w:eastAsia="ru-RU"/>
        </w:rPr>
        <w:t xml:space="preserve">винахідницьких, </w:t>
      </w:r>
      <w:r w:rsidRPr="00964C7A">
        <w:rPr>
          <w:rFonts w:ascii="Times New Roman" w:eastAsia="Times New Roman" w:hAnsi="Times New Roman" w:cs="Times New Roman"/>
          <w:color w:val="000000"/>
          <w:kern w:val="0"/>
          <w:sz w:val="28"/>
          <w:szCs w:val="28"/>
          <w:lang w:val="uk-UA" w:eastAsia="ru-RU"/>
        </w:rPr>
        <w:t xml:space="preserve">дослідницьких, творчих здібностей, системного, просторового і логічного мислення, уяви, фантазії; формування стійкого інтересу до науково-технічної творчості </w:t>
      </w:r>
      <w:r w:rsidRPr="00964C7A">
        <w:rPr>
          <w:rFonts w:ascii="Times New Roman" w:eastAsia="Times New Roman" w:hAnsi="Times New Roman" w:cs="Times New Roman"/>
          <w:kern w:val="0"/>
          <w:sz w:val="28"/>
          <w:szCs w:val="28"/>
          <w:lang w:val="uk-UA" w:eastAsia="ru-RU"/>
        </w:rPr>
        <w:t xml:space="preserve">тощо; в </w:t>
      </w:r>
      <w:r w:rsidRPr="00964C7A">
        <w:rPr>
          <w:rFonts w:ascii="Times New Roman" w:eastAsia="Times New Roman" w:hAnsi="Times New Roman" w:cs="Times New Roman"/>
          <w:i/>
          <w:kern w:val="0"/>
          <w:sz w:val="28"/>
          <w:szCs w:val="28"/>
          <w:lang w:val="uk-UA" w:eastAsia="ru-RU"/>
        </w:rPr>
        <w:t>еколого-натуралістичному напрямі</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 набуття досвіду власної творчої діяльності у сфері екології, розв’язання творчих завдань, здатності проявляти творчу ініціативу; ф</w:t>
      </w:r>
      <w:r w:rsidRPr="00964C7A">
        <w:rPr>
          <w:rFonts w:ascii="Times New Roman" w:eastAsia="Times New Roman" w:hAnsi="Times New Roman" w:cs="Times New Roman"/>
          <w:kern w:val="0"/>
          <w:sz w:val="28"/>
          <w:szCs w:val="28"/>
          <w:lang w:val="uk-UA" w:eastAsia="ru-RU"/>
        </w:rPr>
        <w:t xml:space="preserve">ормування </w:t>
      </w:r>
      <w:r w:rsidRPr="00964C7A">
        <w:rPr>
          <w:rFonts w:ascii="Times New Roman" w:eastAsia="Times New Roman" w:hAnsi="Times New Roman" w:cs="Times New Roman"/>
          <w:color w:val="000000"/>
          <w:kern w:val="0"/>
          <w:sz w:val="28"/>
          <w:szCs w:val="28"/>
          <w:lang w:val="uk-UA" w:eastAsia="ru-RU"/>
        </w:rPr>
        <w:t xml:space="preserve">досвіду взаємовідносин людини з природою, </w:t>
      </w:r>
      <w:r w:rsidRPr="00964C7A">
        <w:rPr>
          <w:rFonts w:ascii="Times New Roman" w:eastAsia="Times New Roman" w:hAnsi="Times New Roman" w:cs="Times New Roman"/>
          <w:kern w:val="0"/>
          <w:sz w:val="28"/>
          <w:szCs w:val="28"/>
          <w:lang w:val="uk-UA" w:eastAsia="ru-RU"/>
        </w:rPr>
        <w:t xml:space="preserve">вмінь </w:t>
      </w:r>
      <w:r w:rsidRPr="00964C7A">
        <w:rPr>
          <w:rFonts w:ascii="Times New Roman" w:eastAsia="Times New Roman" w:hAnsi="Times New Roman" w:cs="Times New Roman"/>
          <w:color w:val="000000"/>
          <w:kern w:val="0"/>
          <w:sz w:val="28"/>
          <w:szCs w:val="28"/>
          <w:lang w:val="uk-UA" w:eastAsia="ru-RU"/>
        </w:rPr>
        <w:t xml:space="preserve">проведення самостійних наукових досліджень; розвиток дослідницьких, творчих здібностей, системного, просторового і логічного мислення, творчої уяви, фантазії; формування стійкого інтересу до екологічної освіти тощо; у </w:t>
      </w:r>
      <w:r w:rsidRPr="00964C7A">
        <w:rPr>
          <w:rFonts w:ascii="Times New Roman" w:eastAsia="Times New Roman" w:hAnsi="Times New Roman" w:cs="Times New Roman"/>
          <w:i/>
          <w:color w:val="000000"/>
          <w:kern w:val="0"/>
          <w:sz w:val="28"/>
          <w:szCs w:val="28"/>
          <w:lang w:val="uk-UA" w:eastAsia="ru-RU"/>
        </w:rPr>
        <w:t xml:space="preserve">туристсько-краєзнавчому напрямі </w:t>
      </w:r>
      <w:r w:rsidRPr="00964C7A">
        <w:rPr>
          <w:rFonts w:ascii="Times New Roman" w:eastAsia="Times New Roman" w:hAnsi="Times New Roman" w:cs="Times New Roman"/>
          <w:color w:val="000000"/>
          <w:kern w:val="0"/>
          <w:sz w:val="28"/>
          <w:szCs w:val="28"/>
          <w:lang w:val="uk-UA" w:eastAsia="ru-RU"/>
        </w:rPr>
        <w:t>– набуття досвіду власної творчої діяльності з краєзнавства, розв’язання творчих завдань, здатності проявляти творчу ініціативу; ф</w:t>
      </w:r>
      <w:r w:rsidRPr="00964C7A">
        <w:rPr>
          <w:rFonts w:ascii="Times New Roman" w:eastAsia="Times New Roman" w:hAnsi="Times New Roman" w:cs="Times New Roman"/>
          <w:kern w:val="0"/>
          <w:sz w:val="28"/>
          <w:szCs w:val="28"/>
          <w:lang w:val="uk-UA" w:eastAsia="ru-RU"/>
        </w:rPr>
        <w:t xml:space="preserve">ормування </w:t>
      </w:r>
      <w:r w:rsidRPr="00964C7A">
        <w:rPr>
          <w:rFonts w:ascii="Times New Roman" w:eastAsia="Times New Roman" w:hAnsi="Times New Roman" w:cs="Times New Roman"/>
          <w:color w:val="000000"/>
          <w:kern w:val="0"/>
          <w:sz w:val="28"/>
          <w:szCs w:val="28"/>
          <w:lang w:val="uk-UA" w:eastAsia="ru-RU"/>
        </w:rPr>
        <w:t xml:space="preserve">досвіду взаємовідносин людини з природою, </w:t>
      </w:r>
      <w:r w:rsidRPr="00964C7A">
        <w:rPr>
          <w:rFonts w:ascii="Times New Roman" w:eastAsia="Times New Roman" w:hAnsi="Times New Roman" w:cs="Times New Roman"/>
          <w:kern w:val="0"/>
          <w:sz w:val="28"/>
          <w:szCs w:val="28"/>
          <w:lang w:val="uk-UA" w:eastAsia="ru-RU"/>
        </w:rPr>
        <w:t xml:space="preserve">вмінь </w:t>
      </w:r>
      <w:r w:rsidRPr="00964C7A">
        <w:rPr>
          <w:rFonts w:ascii="Times New Roman" w:eastAsia="Times New Roman" w:hAnsi="Times New Roman" w:cs="Times New Roman"/>
          <w:color w:val="000000"/>
          <w:kern w:val="0"/>
          <w:sz w:val="28"/>
          <w:szCs w:val="28"/>
          <w:lang w:val="uk-UA" w:eastAsia="ru-RU"/>
        </w:rPr>
        <w:t xml:space="preserve">проведення самостійних наукових досліджень; розвиток дослідницьких, творчих здібностей, системного, просторового і логічного мислення, творчої уяви, фантазії; формування стійкого інтересу до туристсько-краєзнавчої роботи тощо; у </w:t>
      </w:r>
      <w:r w:rsidRPr="00964C7A">
        <w:rPr>
          <w:rFonts w:ascii="Times New Roman" w:eastAsia="Times New Roman" w:hAnsi="Times New Roman" w:cs="Times New Roman"/>
          <w:i/>
          <w:color w:val="000000"/>
          <w:kern w:val="0"/>
          <w:sz w:val="28"/>
          <w:szCs w:val="28"/>
          <w:lang w:val="uk-UA" w:eastAsia="ru-RU"/>
        </w:rPr>
        <w:t xml:space="preserve">гуманітарному напрямі </w:t>
      </w:r>
      <w:r w:rsidRPr="00964C7A">
        <w:rPr>
          <w:rFonts w:ascii="Times New Roman" w:eastAsia="Times New Roman" w:hAnsi="Times New Roman" w:cs="Times New Roman"/>
          <w:color w:val="000000"/>
          <w:kern w:val="0"/>
          <w:sz w:val="28"/>
          <w:szCs w:val="28"/>
          <w:lang w:val="uk-UA" w:eastAsia="ru-RU"/>
        </w:rPr>
        <w:t>– творчої діяльності з соціально-гуманітарних наук,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формування стійкого інтересу до соціально-гуманітарних наук</w:t>
      </w:r>
      <w:r w:rsidRPr="00964C7A">
        <w:rPr>
          <w:rFonts w:ascii="Times New Roman" w:eastAsia="Times New Roman" w:hAnsi="Times New Roman" w:cs="Times New Roman"/>
          <w:kern w:val="0"/>
          <w:sz w:val="28"/>
          <w:szCs w:val="28"/>
          <w:lang w:val="uk-UA" w:eastAsia="ru-RU"/>
        </w:rPr>
        <w:t xml:space="preserve"> тощо.</w:t>
      </w:r>
      <w:r w:rsidRPr="00964C7A">
        <w:rPr>
          <w:rFonts w:ascii="Times New Roman" w:eastAsia="Times New Roman" w:hAnsi="Times New Roman" w:cs="Times New Roman"/>
          <w:color w:val="000000"/>
          <w:kern w:val="0"/>
          <w:sz w:val="28"/>
          <w:szCs w:val="28"/>
          <w:lang w:val="uk-UA" w:eastAsia="ru-RU"/>
        </w:rPr>
        <w:t xml:space="preserve"> </w:t>
      </w:r>
    </w:p>
    <w:p w:rsidR="00964C7A" w:rsidRPr="00964C7A" w:rsidRDefault="00964C7A" w:rsidP="00964C7A">
      <w:pPr>
        <w:widowControl/>
        <w:tabs>
          <w:tab w:val="clear" w:pos="709"/>
          <w:tab w:val="left" w:pos="360"/>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дослідженні з’ясовано, що формування </w:t>
      </w:r>
      <w:r w:rsidRPr="00964C7A">
        <w:rPr>
          <w:rFonts w:ascii="Times New Roman" w:eastAsia="Times New Roman" w:hAnsi="Times New Roman" w:cs="Times New Roman"/>
          <w:color w:val="000000"/>
          <w:kern w:val="0"/>
          <w:sz w:val="28"/>
          <w:szCs w:val="28"/>
          <w:lang w:val="uk-UA" w:eastAsia="uk-UA"/>
        </w:rPr>
        <w:t>компетентної особистості</w:t>
      </w:r>
      <w:r w:rsidRPr="00964C7A">
        <w:rPr>
          <w:rFonts w:ascii="Times New Roman" w:eastAsia="Times New Roman" w:hAnsi="Times New Roman" w:cs="Times New Roman"/>
          <w:color w:val="000000"/>
          <w:kern w:val="0"/>
          <w:sz w:val="28"/>
          <w:szCs w:val="28"/>
          <w:lang w:val="uk-UA" w:eastAsia="ru-RU"/>
        </w:rPr>
        <w:t xml:space="preserve"> неможливе без розвитку культури праці, комплексу особистісних якостей, потрібних людині як суб’єкту сучасного виробництва і культурного розвитку суспільства. </w:t>
      </w:r>
    </w:p>
    <w:p w:rsidR="00964C7A" w:rsidRPr="00964C7A" w:rsidRDefault="00964C7A" w:rsidP="00964C7A">
      <w:pPr>
        <w:widowControl/>
        <w:tabs>
          <w:tab w:val="clear" w:pos="709"/>
          <w:tab w:val="left" w:pos="360"/>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uk-UA"/>
        </w:rPr>
      </w:pPr>
      <w:r w:rsidRPr="00964C7A">
        <w:rPr>
          <w:rFonts w:ascii="Times New Roman" w:eastAsia="Times New Roman" w:hAnsi="Times New Roman" w:cs="Times New Roman"/>
          <w:i/>
          <w:color w:val="000000"/>
          <w:kern w:val="0"/>
          <w:sz w:val="28"/>
          <w:szCs w:val="28"/>
          <w:lang w:val="uk-UA" w:eastAsia="ru-RU"/>
        </w:rPr>
        <w:t>Соціальна компетентність</w:t>
      </w:r>
      <w:r w:rsidRPr="00964C7A">
        <w:rPr>
          <w:rFonts w:ascii="Times New Roman" w:eastAsia="Times New Roman" w:hAnsi="Times New Roman" w:cs="Times New Roman"/>
          <w:color w:val="000000"/>
          <w:kern w:val="0"/>
          <w:sz w:val="28"/>
          <w:szCs w:val="28"/>
          <w:lang w:val="uk-UA" w:eastAsia="ru-RU"/>
        </w:rPr>
        <w:t xml:space="preserve"> розглядається як четверта </w:t>
      </w:r>
      <w:r w:rsidRPr="00964C7A">
        <w:rPr>
          <w:rFonts w:ascii="Times New Roman" w:eastAsia="Times New Roman" w:hAnsi="Times New Roman" w:cs="Times New Roman"/>
          <w:color w:val="000000"/>
          <w:kern w:val="0"/>
          <w:sz w:val="28"/>
          <w:szCs w:val="28"/>
          <w:lang w:val="uk-UA" w:eastAsia="uk-UA"/>
        </w:rPr>
        <w:t>компетентність</w:t>
      </w:r>
      <w:r w:rsidRPr="00964C7A">
        <w:rPr>
          <w:rFonts w:ascii="Times New Roman" w:eastAsia="Times New Roman" w:hAnsi="Times New Roman" w:cs="Times New Roman"/>
          <w:color w:val="000000"/>
          <w:kern w:val="0"/>
          <w:sz w:val="28"/>
          <w:szCs w:val="28"/>
          <w:lang w:val="uk-UA" w:eastAsia="ru-RU"/>
        </w:rPr>
        <w:t xml:space="preserve">, що забезпечує реалізацію </w:t>
      </w:r>
      <w:r w:rsidRPr="00964C7A">
        <w:rPr>
          <w:rFonts w:ascii="Times New Roman" w:eastAsia="Times New Roman" w:hAnsi="Times New Roman" w:cs="Times New Roman"/>
          <w:bCs/>
          <w:iCs/>
          <w:color w:val="000000"/>
          <w:kern w:val="0"/>
          <w:sz w:val="28"/>
          <w:szCs w:val="28"/>
          <w:lang w:val="uk-UA" w:eastAsia="ru-RU"/>
        </w:rPr>
        <w:t>компетентнісного підходу</w:t>
      </w:r>
      <w:r w:rsidRPr="00964C7A">
        <w:rPr>
          <w:rFonts w:ascii="Times New Roman" w:eastAsia="Times New Roman" w:hAnsi="Times New Roman" w:cs="Times New Roman"/>
          <w:color w:val="000000"/>
          <w:kern w:val="0"/>
          <w:sz w:val="28"/>
          <w:szCs w:val="28"/>
          <w:lang w:val="uk-UA" w:eastAsia="ru-RU"/>
        </w:rPr>
        <w:t xml:space="preserve"> в позашкільній освіті, − спрямована на виховання та розвиток загальної культури особистості, здатності до співпраці, самореалізації та самовизначення. Вона також </w:t>
      </w:r>
      <w:r w:rsidRPr="00964C7A">
        <w:rPr>
          <w:rFonts w:ascii="Times New Roman" w:eastAsia="Times New Roman" w:hAnsi="Times New Roman" w:cs="Times New Roman"/>
          <w:color w:val="000000"/>
          <w:kern w:val="0"/>
          <w:sz w:val="28"/>
          <w:szCs w:val="28"/>
          <w:lang w:val="uk-UA" w:eastAsia="uk-UA"/>
        </w:rPr>
        <w:t>визначає сукупність якостей людини, що становлять її імідж, індивідуальний стиль діяльності.</w:t>
      </w:r>
    </w:p>
    <w:p w:rsidR="00964C7A" w:rsidRPr="00964C7A" w:rsidRDefault="00964C7A" w:rsidP="00964C7A">
      <w:pPr>
        <w:widowControl/>
        <w:tabs>
          <w:tab w:val="clear" w:pos="709"/>
          <w:tab w:val="left" w:pos="1260"/>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З’ясовано, що </w:t>
      </w:r>
      <w:r w:rsidRPr="00964C7A">
        <w:rPr>
          <w:rFonts w:ascii="Times New Roman" w:eastAsia="Times New Roman" w:hAnsi="Times New Roman" w:cs="Times New Roman"/>
          <w:i/>
          <w:color w:val="000000"/>
          <w:kern w:val="0"/>
          <w:sz w:val="28"/>
          <w:szCs w:val="28"/>
          <w:lang w:val="uk-UA" w:eastAsia="ru-RU"/>
        </w:rPr>
        <w:t>соціальна компетентність у художньо-есте</w:t>
      </w:r>
      <w:r w:rsidRPr="00964C7A">
        <w:rPr>
          <w:rFonts w:ascii="Times New Roman" w:eastAsia="Times New Roman" w:hAnsi="Times New Roman" w:cs="Times New Roman"/>
          <w:i/>
          <w:color w:val="000000"/>
          <w:kern w:val="0"/>
          <w:sz w:val="28"/>
          <w:szCs w:val="28"/>
          <w:lang w:val="uk-UA" w:eastAsia="ru-RU"/>
        </w:rPr>
        <w:softHyphen/>
        <w:t>тич</w:t>
      </w:r>
      <w:r w:rsidRPr="00964C7A">
        <w:rPr>
          <w:rFonts w:ascii="Times New Roman" w:eastAsia="Times New Roman" w:hAnsi="Times New Roman" w:cs="Times New Roman"/>
          <w:i/>
          <w:color w:val="000000"/>
          <w:kern w:val="0"/>
          <w:sz w:val="28"/>
          <w:szCs w:val="28"/>
          <w:lang w:val="uk-UA" w:eastAsia="ru-RU"/>
        </w:rPr>
        <w:softHyphen/>
      </w:r>
      <w:r w:rsidRPr="00964C7A">
        <w:rPr>
          <w:rFonts w:ascii="Times New Roman" w:eastAsia="Times New Roman" w:hAnsi="Times New Roman" w:cs="Times New Roman"/>
          <w:i/>
          <w:color w:val="000000"/>
          <w:kern w:val="0"/>
          <w:sz w:val="28"/>
          <w:szCs w:val="28"/>
          <w:lang w:val="uk-UA" w:eastAsia="ru-RU"/>
        </w:rPr>
        <w:softHyphen/>
        <w:t>ному, науково-технічному, еколого-натуралістичному, туристсько-краєзнав</w:t>
      </w:r>
      <w:r w:rsidRPr="00964C7A">
        <w:rPr>
          <w:rFonts w:ascii="Times New Roman" w:eastAsia="Times New Roman" w:hAnsi="Times New Roman" w:cs="Times New Roman"/>
          <w:i/>
          <w:color w:val="000000"/>
          <w:kern w:val="0"/>
          <w:sz w:val="28"/>
          <w:szCs w:val="28"/>
          <w:lang w:val="uk-UA" w:eastAsia="ru-RU"/>
        </w:rPr>
        <w:softHyphen/>
        <w:t xml:space="preserve">чому та гуманітарному напрямах </w:t>
      </w:r>
      <w:r w:rsidRPr="00964C7A">
        <w:rPr>
          <w:rFonts w:ascii="Times New Roman" w:eastAsia="Times New Roman" w:hAnsi="Times New Roman" w:cs="Times New Roman"/>
          <w:color w:val="000000"/>
          <w:kern w:val="0"/>
          <w:sz w:val="28"/>
          <w:szCs w:val="28"/>
          <w:lang w:val="uk-UA" w:eastAsia="ru-RU"/>
        </w:rPr>
        <w:t>позашкільній освіті передбачає формування активної життєвої позиції, адаптацію, готовність до безперервної освіти, конкурентної боротьби на ринку праці, потребу ініціативно включатися в систему нових економічних відносин, підприємницьку діяльність. Засвоєння соціальної компетентності обумовлює прояв та розвиток важливих людських якостей і здібностей особистості, ставлення до праці, оволодіння соціальним</w:t>
      </w:r>
      <w:r w:rsidRPr="00964C7A">
        <w:rPr>
          <w:rFonts w:ascii="Times New Roman" w:eastAsia="Times New Roman" w:hAnsi="Times New Roman" w:cs="Times New Roman"/>
          <w:color w:val="000000"/>
          <w:spacing w:val="-8"/>
          <w:kern w:val="0"/>
          <w:sz w:val="28"/>
          <w:szCs w:val="28"/>
          <w:lang w:val="uk-UA" w:eastAsia="ru-RU"/>
        </w:rPr>
        <w:t xml:space="preserve"> досвідом. Також </w:t>
      </w:r>
      <w:r w:rsidRPr="00964C7A">
        <w:rPr>
          <w:rFonts w:ascii="Times New Roman" w:eastAsia="Times New Roman" w:hAnsi="Times New Roman" w:cs="Times New Roman"/>
          <w:color w:val="000000"/>
          <w:kern w:val="0"/>
          <w:sz w:val="28"/>
          <w:szCs w:val="28"/>
          <w:lang w:val="uk-UA" w:eastAsia="ru-RU"/>
        </w:rPr>
        <w:t>соціальна компетентність характеризує взаємодію людини з суспільством, соціумом, іншими людьми. Ця</w:t>
      </w:r>
      <w:r w:rsidRPr="00964C7A">
        <w:rPr>
          <w:rFonts w:ascii="Times New Roman" w:eastAsia="Times New Roman" w:hAnsi="Times New Roman" w:cs="Times New Roman"/>
          <w:color w:val="000000"/>
          <w:kern w:val="0"/>
          <w:sz w:val="28"/>
          <w:szCs w:val="28"/>
          <w:lang w:val="uk-UA" w:eastAsia="uk-UA"/>
        </w:rPr>
        <w:t xml:space="preserve"> компетентність як сукупна характеристика громадянської зрілості професіонала виступає одночасно як соціальна дієздатність, його вміння передбачати наслідки своїх дій, робити правильний вибір під час їх виконання, дотримуватися балансу загальних та особистих інтересів</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uk-UA"/>
        </w:rPr>
      </w:pPr>
      <w:r w:rsidRPr="00964C7A">
        <w:rPr>
          <w:rFonts w:ascii="Times New Roman" w:eastAsia="Times New Roman" w:hAnsi="Times New Roman" w:cs="Times New Roman"/>
          <w:kern w:val="0"/>
          <w:sz w:val="28"/>
          <w:szCs w:val="28"/>
          <w:lang w:val="uk-UA" w:eastAsia="ru-RU"/>
        </w:rPr>
        <w:t xml:space="preserve">У процесі дослідження розроблена система організаційних форм і методів ефективного формування компетентностей особистості, підвищення якості позашкільної освіти. При цьому </w:t>
      </w:r>
      <w:r w:rsidRPr="00964C7A">
        <w:rPr>
          <w:rFonts w:ascii="Times New Roman" w:eastAsia="Times New Roman" w:hAnsi="Times New Roman" w:cs="Times New Roman"/>
          <w:color w:val="000000"/>
          <w:kern w:val="0"/>
          <w:sz w:val="28"/>
          <w:szCs w:val="28"/>
          <w:lang w:val="uk-UA" w:eastAsia="ru-RU"/>
        </w:rPr>
        <w:t xml:space="preserve">враховано, що найбільш оптимальними для реалізації змісту позашкільної освіти на основі </w:t>
      </w:r>
      <w:r w:rsidRPr="00964C7A">
        <w:rPr>
          <w:rFonts w:ascii="Times New Roman" w:eastAsia="Times New Roman" w:hAnsi="Times New Roman" w:cs="Times New Roman"/>
          <w:bCs/>
          <w:iCs/>
          <w:color w:val="000000"/>
          <w:kern w:val="0"/>
          <w:sz w:val="28"/>
          <w:szCs w:val="28"/>
          <w:lang w:val="uk-UA" w:eastAsia="ru-RU"/>
        </w:rPr>
        <w:t>компетентнісного підходу</w:t>
      </w:r>
      <w:r w:rsidRPr="00964C7A">
        <w:rPr>
          <w:rFonts w:ascii="Times New Roman" w:eastAsia="Times New Roman" w:hAnsi="Times New Roman" w:cs="Times New Roman"/>
          <w:color w:val="000000"/>
          <w:kern w:val="0"/>
          <w:sz w:val="28"/>
          <w:szCs w:val="28"/>
          <w:lang w:val="uk-UA" w:eastAsia="ru-RU"/>
        </w:rPr>
        <w:t xml:space="preserve"> серед організаційних форм є групова та індивідуальна робота.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 xml:space="preserve">Було встановлено, що у </w:t>
      </w:r>
      <w:r w:rsidRPr="00964C7A">
        <w:rPr>
          <w:rFonts w:ascii="Times New Roman" w:eastAsia="Times New Roman" w:hAnsi="Times New Roman" w:cs="Times New Roman"/>
          <w:kern w:val="0"/>
          <w:sz w:val="28"/>
          <w:szCs w:val="28"/>
          <w:lang w:val="uk-UA" w:eastAsia="ru-RU"/>
        </w:rPr>
        <w:t xml:space="preserve">формуванні компетентностей найкращий педагогічний ефект дає застосування форм і методів, структурованих за чотирма етапами: перший етап – пізнавальний, другий – практичний, третій – творчий, четвертий – соціалізуючий.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У дослідженні встановлено, що </w:t>
      </w:r>
      <w:r w:rsidRPr="00964C7A">
        <w:rPr>
          <w:rFonts w:ascii="Times New Roman" w:eastAsia="Times New Roman" w:hAnsi="Times New Roman" w:cs="Times New Roman"/>
          <w:kern w:val="0"/>
          <w:sz w:val="28"/>
          <w:szCs w:val="28"/>
          <w:lang w:val="uk-UA" w:eastAsia="ru-RU"/>
        </w:rPr>
        <w:t xml:space="preserve">перший етап спрямовується на процес формування пізнавальної компетентності учнів, засвоєння ними понять, відомостей, навчального матеріалу за напрямами позашкільної освіти. Доцільним виявилися таки формі і методи, як розповіді, пояснення, бесіди, демонстрації, лекції на теми: “Значення праці в житті людини”, “Права і обов’язки кожного”, “Захистим себе”, “Права очима дітей”, “Український рушник”, “Доля села в долі держави”, “Ми родом з дитинства”, “Червона книга”, “Твої права”, зустрічі з народними майстрами, видатними вченими, громадськими діячами, артистами, екскурсії на виставки, експозиції культури, мистецтва, техніки тощо.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З’ясовано, що на другому етапі відбувається формування практичної компетентності, використовуються організаційні форми і методи, спрямовані на формування практичних умінь і навичок. Серед них практичні роботи, лабораторні роботи, вправи, інструктажі, репетиції, проведення дослідів та спостережень в природі, з технічними об’єктами, вправи з організації робочого місця, користування приладдям та інструментами, оркестрові і танцювальні репетиції, репетиції за голосовими партіями, семінари на теми: “Конвалія”, “Первоцвіт”, “Пролісок”, “Заповідник”, “Без верби та калини нема Батьківщини”, </w:t>
      </w:r>
      <w:r w:rsidRPr="00964C7A">
        <w:rPr>
          <w:rFonts w:ascii="Times New Roman" w:eastAsia="Times New Roman" w:hAnsi="Times New Roman" w:cs="Times New Roman"/>
          <w:kern w:val="0"/>
          <w:sz w:val="28"/>
          <w:szCs w:val="24"/>
          <w:lang w:val="uk-UA" w:eastAsia="ru-RU"/>
        </w:rPr>
        <w:t xml:space="preserve">“Розумні машини”, “Від якого дерева листочок”, “Збери букет з осіннього листя”, “Для чого потрібен цей предмет”, </w:t>
      </w:r>
      <w:r w:rsidRPr="00964C7A">
        <w:rPr>
          <w:rFonts w:ascii="Times New Roman" w:eastAsia="Times New Roman" w:hAnsi="Times New Roman" w:cs="Times New Roman"/>
          <w:kern w:val="0"/>
          <w:sz w:val="28"/>
          <w:szCs w:val="28"/>
          <w:lang w:val="uk-UA" w:eastAsia="ru-RU"/>
        </w:rPr>
        <w:t xml:space="preserve">“Шлях до успіху”, “На тернистому шляху до себе”, “Людина і світ професій”, “Екологія позитивного спілкування”,  “Збережи природу”, “Турбота”, тощо.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Встановлено, що третій етап передбачає активізацію творчої діяльності учнів, формування їх творчої компетентності. Цей етап ефективно реалізовується тоді, коли гуртківець у сукупності наданих йому (накопичених ним) неупорядкованих фактів не тільки усвідомлює можливу про</w:t>
      </w:r>
      <w:r w:rsidRPr="00964C7A">
        <w:rPr>
          <w:rFonts w:ascii="Times New Roman" w:eastAsia="Times New Roman" w:hAnsi="Times New Roman" w:cs="Times New Roman"/>
          <w:kern w:val="0"/>
          <w:sz w:val="28"/>
          <w:szCs w:val="28"/>
          <w:lang w:val="uk-UA" w:eastAsia="ru-RU"/>
        </w:rPr>
        <w:softHyphen/>
        <w:t xml:space="preserve">блему, а й розв’язує її.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На цьому рівні під час дослідження застосовувалися форми і методи, які поглиблювали і зміцнювали знання, сприяли розвитку творчої діяльності, а саме: колективна творча діяльність, проекти, ділові ігри, тренінги, проблемні ситуації – “Заповідник”, “Рослини під охороною”, “Посади калину”, “Перлини природи”, “Їм необхідна допомога”, “Я – громадяни”, “Слідами історії”, </w:t>
      </w:r>
      <w:r w:rsidRPr="00964C7A">
        <w:rPr>
          <w:rFonts w:ascii="Times New Roman" w:eastAsia="Times New Roman" w:hAnsi="Times New Roman" w:cs="Times New Roman"/>
          <w:color w:val="000000"/>
          <w:kern w:val="0"/>
          <w:sz w:val="28"/>
          <w:szCs w:val="28"/>
          <w:lang w:val="uk-UA" w:eastAsia="ru-RU"/>
        </w:rPr>
        <w:t xml:space="preserve">“Центр духовної культури”, “Партнерство позашкільних навчальних закладів і родини”, </w:t>
      </w:r>
      <w:r w:rsidRPr="00964C7A">
        <w:rPr>
          <w:rFonts w:ascii="Times New Roman" w:eastAsia="Times New Roman" w:hAnsi="Times New Roman" w:cs="Times New Roman"/>
          <w:kern w:val="0"/>
          <w:sz w:val="28"/>
          <w:szCs w:val="24"/>
          <w:lang w:val="uk-UA" w:eastAsia="ru-RU"/>
        </w:rPr>
        <w:t xml:space="preserve">“Прикрасимо ялинку нашого району”, “День відкритих дверей”, “Підведення підсумків за рік”, “Підготовка до змагань”, “Книги для бібліотеки”, “Я в майбутньому”, “Професія дизайнера”, “Захистимо екологію”, тощо.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процесі дослідження визначено, що четвертий етап характеризується тим, що учні виконують самостійні завдання, розв’язують проблемні </w:t>
      </w:r>
      <w:r w:rsidRPr="00964C7A">
        <w:rPr>
          <w:rFonts w:ascii="Times New Roman" w:eastAsia="Times New Roman" w:hAnsi="Times New Roman" w:cs="Times New Roman"/>
          <w:bCs/>
          <w:color w:val="000000"/>
          <w:kern w:val="32"/>
          <w:sz w:val="28"/>
          <w:szCs w:val="28"/>
          <w:lang w:val="uk-UA" w:eastAsia="uk-UA"/>
        </w:rPr>
        <w:t xml:space="preserve">ситуації самостійно, без допомоги педагога. У ході експериментів вони представляли результати свої творчої діяльності, досягнення поставленої мети – відбувалося формування їх соціальної компетентності. Застосовувалися такі організаційні форми і методи, як самостійна робота, самовиховання, самоконтроль, самоаналіз, самоспостереження, самооцінка, дебати, дискусії, диспути, різноманітні підсумкові заходи, акції в тому числі: </w:t>
      </w:r>
      <w:r w:rsidRPr="00964C7A">
        <w:rPr>
          <w:rFonts w:ascii="Times New Roman" w:eastAsia="Times New Roman" w:hAnsi="Times New Roman" w:cs="Times New Roman"/>
          <w:kern w:val="0"/>
          <w:sz w:val="28"/>
          <w:szCs w:val="28"/>
          <w:lang w:val="uk-UA" w:eastAsia="ru-RU"/>
        </w:rPr>
        <w:t xml:space="preserve">“Природи вічна краса”, “Зелена скарбниця”, “Зелений німб України”, “Моє майбутнє”, “Професійна кар’єра”, “Людина і світ професій”, “Подаруй дитині книгу”, “Новий рік без самотності”, “Святий Миколай дітям допомагай!”  тощо. </w: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bCs/>
          <w:color w:val="000000"/>
          <w:kern w:val="32"/>
          <w:sz w:val="28"/>
          <w:szCs w:val="28"/>
          <w:lang w:val="uk-UA" w:eastAsia="uk-UA"/>
        </w:rPr>
      </w:pPr>
      <w:r w:rsidRPr="00964C7A">
        <w:rPr>
          <w:rFonts w:ascii="Times New Roman" w:eastAsia="Times New Roman" w:hAnsi="Times New Roman" w:cs="Times New Roman"/>
          <w:b/>
          <w:color w:val="000000"/>
          <w:kern w:val="0"/>
          <w:sz w:val="28"/>
          <w:szCs w:val="28"/>
          <w:lang w:val="uk-UA" w:eastAsia="ru-RU"/>
        </w:rPr>
        <w:t>У четвертому розділі “Організація та результати експериментального дослідження”</w:t>
      </w:r>
      <w:r w:rsidRPr="00964C7A">
        <w:rPr>
          <w:rFonts w:ascii="Times New Roman" w:eastAsia="Times New Roman" w:hAnsi="Times New Roman" w:cs="Times New Roman"/>
          <w:color w:val="000000"/>
          <w:kern w:val="0"/>
          <w:sz w:val="28"/>
          <w:szCs w:val="28"/>
          <w:lang w:val="uk-UA" w:eastAsia="ru-RU"/>
        </w:rPr>
        <w:t xml:space="preserve"> розкрито загальні питання організації експерименту, методи дослідження і подано результати </w:t>
      </w:r>
      <w:r w:rsidRPr="00964C7A">
        <w:rPr>
          <w:rFonts w:ascii="Times New Roman" w:eastAsia="Times New Roman" w:hAnsi="Times New Roman" w:cs="Times New Roman"/>
          <w:kern w:val="0"/>
          <w:sz w:val="28"/>
          <w:szCs w:val="28"/>
          <w:lang w:val="uk-UA" w:eastAsia="ru-RU"/>
        </w:rPr>
        <w:t xml:space="preserve">перевірки методики позашкільної освіти на основі </w:t>
      </w:r>
      <w:r w:rsidRPr="00964C7A">
        <w:rPr>
          <w:rFonts w:ascii="Times New Roman" w:eastAsia="Times New Roman" w:hAnsi="Times New Roman" w:cs="Times New Roman"/>
          <w:color w:val="000000"/>
          <w:kern w:val="0"/>
          <w:sz w:val="28"/>
          <w:szCs w:val="28"/>
          <w:lang w:val="uk-UA" w:eastAsia="ru-RU"/>
        </w:rPr>
        <w:t>компетентнісного підходу</w:t>
      </w:r>
      <w:r w:rsidRPr="00964C7A">
        <w:rPr>
          <w:rFonts w:ascii="Times New Roman" w:eastAsia="Times New Roman" w:hAnsi="Times New Roman" w:cs="Times New Roman"/>
          <w:kern w:val="0"/>
          <w:sz w:val="28"/>
          <w:szCs w:val="28"/>
          <w:lang w:val="uk-UA" w:eastAsia="ru-RU"/>
        </w:rPr>
        <w:t>.</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val="uk-UA" w:eastAsia="uk-UA"/>
        </w:rPr>
      </w:pPr>
      <w:r w:rsidRPr="00964C7A">
        <w:rPr>
          <w:rFonts w:ascii="Times New Roman" w:eastAsia="Times New Roman" w:hAnsi="Times New Roman" w:cs="Times New Roman"/>
          <w:color w:val="000000"/>
          <w:kern w:val="0"/>
          <w:sz w:val="28"/>
          <w:szCs w:val="28"/>
          <w:lang w:val="uk-UA" w:eastAsia="uk-UA"/>
        </w:rPr>
        <w:t xml:space="preserve">На сучасному етапі постало питання не про часткове вдосконалення окремих аспектів позашкільної освіти, а про підвищення її якості загалом. Якість освіти на сьогодні розглядається як один з індикаторів високої якості життя, інструмент соціальної і культурно-духовної злагоди та економічного зростання. </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bCs/>
          <w:iCs/>
          <w:color w:val="000000"/>
          <w:kern w:val="0"/>
          <w:sz w:val="28"/>
          <w:szCs w:val="28"/>
          <w:lang w:val="uk-UA" w:eastAsia="ru-RU"/>
        </w:rPr>
      </w:pPr>
      <w:r w:rsidRPr="00964C7A">
        <w:rPr>
          <w:rFonts w:ascii="Times New Roman" w:eastAsia="Times New Roman" w:hAnsi="Times New Roman" w:cs="Times New Roman"/>
          <w:bCs/>
          <w:color w:val="000000"/>
          <w:kern w:val="0"/>
          <w:sz w:val="28"/>
          <w:szCs w:val="28"/>
          <w:lang w:val="uk-UA" w:eastAsia="ru-RU"/>
        </w:rPr>
        <w:t xml:space="preserve">Встановлено, що якість позашкільної освіти є </w:t>
      </w:r>
      <w:r w:rsidRPr="00964C7A">
        <w:rPr>
          <w:rFonts w:ascii="Times New Roman" w:eastAsia="Times New Roman" w:hAnsi="Times New Roman" w:cs="Times New Roman"/>
          <w:bCs/>
          <w:iCs/>
          <w:color w:val="000000"/>
          <w:kern w:val="0"/>
          <w:sz w:val="28"/>
          <w:szCs w:val="28"/>
          <w:lang w:val="uk-UA" w:eastAsia="ru-RU"/>
        </w:rPr>
        <w:t>комплексом характеристик, що визначають здатність суб’єктів освітнього процесу успішно здійснювати діяльність у сучасних умовах.</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Позашкільна освіта як об’єкт оцінювання характеризується великою кількістю і різноманітністю взаємозв’язків з багатьма іншими об’єктами, характер і кількість яких постійно змінюються. Якість позашкільної освіти не можна розглядати як статичний об’єкт. Вона постійно змінюється у взаємодії з іншими об’єктами, під дією зовнішніх, зокрема політичних, соціальних і економічних впливів. </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З’ясовано, що найбільш поширені критерії якості включають кількісну і якісну фіксацію результатів навчання, сукупності вчинків, емоційних реакцій, які склалися в навчально-виховному процесі.</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Опрацювання психолого-педагогічної літератури і потреб практики дозволило розробити критерії, що визначають якість позашкільної освіти на будь-якому</w:t>
      </w:r>
      <w:r w:rsidRPr="00964C7A">
        <w:rPr>
          <w:rFonts w:ascii="Times New Roman" w:eastAsia="Times New Roman" w:hAnsi="Times New Roman" w:cs="Times New Roman"/>
          <w:color w:val="000000"/>
          <w:kern w:val="0"/>
          <w:sz w:val="28"/>
          <w:szCs w:val="28"/>
          <w:lang w:val="uk-UA" w:eastAsia="uk-UA"/>
        </w:rPr>
        <w:t xml:space="preserve"> з етапів її здійснення. Таким універсальним критерієм був визначений рівень </w:t>
      </w:r>
      <w:r w:rsidRPr="00964C7A">
        <w:rPr>
          <w:rFonts w:ascii="Times New Roman" w:eastAsia="Times New Roman" w:hAnsi="Times New Roman" w:cs="Times New Roman"/>
          <w:color w:val="000000"/>
          <w:kern w:val="0"/>
          <w:sz w:val="28"/>
          <w:szCs w:val="28"/>
          <w:lang w:val="uk-UA" w:eastAsia="ru-RU"/>
        </w:rPr>
        <w:t>освітніх досягнень учнів позашкільних навчальних закладів.</w:t>
      </w:r>
    </w:p>
    <w:p w:rsidR="00964C7A" w:rsidRPr="00964C7A" w:rsidRDefault="00964C7A" w:rsidP="00964C7A">
      <w:pPr>
        <w:tabs>
          <w:tab w:val="clear" w:pos="709"/>
        </w:tabs>
        <w:suppressAutoHyphens w:val="0"/>
        <w:spacing w:after="0" w:line="269" w:lineRule="auto"/>
        <w:ind w:firstLine="72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процесі дослідження розроблені нами </w:t>
      </w:r>
      <w:r w:rsidRPr="00964C7A">
        <w:rPr>
          <w:rFonts w:ascii="Times New Roman" w:eastAsia="Times New Roman" w:hAnsi="Times New Roman" w:cs="Times New Roman"/>
          <w:color w:val="000000"/>
          <w:kern w:val="0"/>
          <w:sz w:val="28"/>
          <w:szCs w:val="28"/>
          <w:lang w:val="uk-UA" w:eastAsia="ru-RU"/>
        </w:rPr>
        <w:t xml:space="preserve">теоретичні основи і методика позашкільної освіти </w:t>
      </w:r>
      <w:r w:rsidRPr="00964C7A">
        <w:rPr>
          <w:rFonts w:ascii="Times New Roman" w:eastAsia="Times New Roman" w:hAnsi="Times New Roman" w:cs="Times New Roman"/>
          <w:kern w:val="0"/>
          <w:sz w:val="28"/>
          <w:szCs w:val="24"/>
          <w:lang w:val="uk-UA" w:eastAsia="ru-RU"/>
        </w:rPr>
        <w:t xml:space="preserve">вимагали експериментального підтвердження. Педагогічний експеримент здійснювався в шести </w:t>
      </w:r>
      <w:r w:rsidRPr="00964C7A">
        <w:rPr>
          <w:rFonts w:ascii="Times New Roman" w:eastAsia="Times New Roman" w:hAnsi="Times New Roman" w:cs="Times New Roman"/>
          <w:kern w:val="0"/>
          <w:sz w:val="28"/>
          <w:szCs w:val="28"/>
          <w:lang w:val="uk-UA" w:eastAsia="ru-RU"/>
        </w:rPr>
        <w:t>позашкільних навчальних закладах</w:t>
      </w:r>
      <w:r w:rsidRPr="00964C7A">
        <w:rPr>
          <w:rFonts w:ascii="Times New Roman" w:eastAsia="Times New Roman" w:hAnsi="Times New Roman" w:cs="Times New Roman"/>
          <w:kern w:val="0"/>
          <w:sz w:val="28"/>
          <w:szCs w:val="24"/>
          <w:lang w:val="uk-UA" w:eastAsia="ru-RU"/>
        </w:rPr>
        <w:t xml:space="preserve"> України. Його м</w:t>
      </w:r>
      <w:r w:rsidRPr="00964C7A">
        <w:rPr>
          <w:rFonts w:ascii="Times New Roman" w:eastAsia="Times New Roman" w:hAnsi="Times New Roman" w:cs="Times New Roman"/>
          <w:color w:val="000000"/>
          <w:kern w:val="0"/>
          <w:sz w:val="28"/>
          <w:szCs w:val="28"/>
          <w:lang w:val="uk-UA" w:eastAsia="ru-RU"/>
        </w:rPr>
        <w:t xml:space="preserve">ета полягала в оцінці ефективності розробленої нами методики позашкільної освіти на основі компетентнісного підходу. </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При проведенні експерименту використовувалася розроблена нами методика педагогічної оцінки рівня освітніх досягнень учнів позашкільних навчальних закладів. В основу методики було покладено структурно-компонентний метод педагогічної оцінки рівня сформованості освітніх досягнень учнів, основу якого становили </w:t>
      </w:r>
      <w:r w:rsidRPr="00964C7A">
        <w:rPr>
          <w:rFonts w:ascii="Times New Roman" w:eastAsia="Times New Roman" w:hAnsi="Times New Roman" w:cs="Times New Roman"/>
          <w:color w:val="000000"/>
          <w:kern w:val="0"/>
          <w:sz w:val="28"/>
          <w:szCs w:val="28"/>
          <w:lang w:val="uk-UA" w:eastAsia="ru-RU"/>
        </w:rPr>
        <w:t xml:space="preserve">пізнавальний, практичний, </w:t>
      </w:r>
      <w:r w:rsidRPr="00964C7A">
        <w:rPr>
          <w:rFonts w:ascii="Times New Roman" w:eastAsia="Times New Roman" w:hAnsi="Times New Roman" w:cs="Times New Roman"/>
          <w:kern w:val="0"/>
          <w:sz w:val="28"/>
          <w:szCs w:val="28"/>
          <w:lang w:val="uk-UA" w:eastAsia="ru-RU"/>
        </w:rPr>
        <w:t>творчий та с</w:t>
      </w:r>
      <w:r w:rsidRPr="00964C7A">
        <w:rPr>
          <w:rFonts w:ascii="Times New Roman" w:eastAsia="Times New Roman" w:hAnsi="Times New Roman" w:cs="Times New Roman"/>
          <w:color w:val="000000"/>
          <w:kern w:val="0"/>
          <w:sz w:val="28"/>
          <w:szCs w:val="28"/>
          <w:lang w:val="uk-UA" w:eastAsia="ru-RU"/>
        </w:rPr>
        <w:t xml:space="preserve">оціальний </w:t>
      </w:r>
      <w:r w:rsidRPr="00964C7A">
        <w:rPr>
          <w:rFonts w:ascii="Times New Roman" w:eastAsia="Times New Roman" w:hAnsi="Times New Roman" w:cs="Times New Roman"/>
          <w:kern w:val="0"/>
          <w:sz w:val="28"/>
          <w:szCs w:val="28"/>
          <w:lang w:val="uk-UA" w:eastAsia="ru-RU"/>
        </w:rPr>
        <w:t>компоненти.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Для оцінки прояву показників </w:t>
      </w:r>
      <w:r w:rsidRPr="00964C7A">
        <w:rPr>
          <w:rFonts w:ascii="Times New Roman" w:eastAsia="Times New Roman" w:hAnsi="Times New Roman" w:cs="Times New Roman"/>
          <w:color w:val="000000"/>
          <w:kern w:val="0"/>
          <w:sz w:val="28"/>
          <w:szCs w:val="28"/>
          <w:lang w:val="uk-UA" w:eastAsia="ru-RU"/>
        </w:rPr>
        <w:t xml:space="preserve">сформованості </w:t>
      </w:r>
      <w:r w:rsidRPr="00964C7A">
        <w:rPr>
          <w:rFonts w:ascii="Times New Roman" w:eastAsia="Times New Roman" w:hAnsi="Times New Roman" w:cs="Times New Roman"/>
          <w:kern w:val="0"/>
          <w:sz w:val="28"/>
          <w:szCs w:val="28"/>
          <w:lang w:val="uk-UA" w:eastAsia="ru-RU"/>
        </w:rPr>
        <w:t xml:space="preserve">освітніх досягнень </w:t>
      </w:r>
      <w:r w:rsidRPr="00964C7A">
        <w:rPr>
          <w:rFonts w:ascii="Times New Roman" w:eastAsia="Times New Roman" w:hAnsi="Times New Roman" w:cs="Times New Roman"/>
          <w:color w:val="000000"/>
          <w:kern w:val="0"/>
          <w:sz w:val="28"/>
          <w:szCs w:val="28"/>
          <w:lang w:val="uk-UA" w:eastAsia="ru-RU"/>
        </w:rPr>
        <w:t xml:space="preserve">учнів </w:t>
      </w:r>
      <w:r w:rsidRPr="00964C7A">
        <w:rPr>
          <w:rFonts w:ascii="Times New Roman" w:eastAsia="Times New Roman" w:hAnsi="Times New Roman" w:cs="Times New Roman"/>
          <w:kern w:val="0"/>
          <w:sz w:val="28"/>
          <w:szCs w:val="28"/>
          <w:lang w:val="uk-UA" w:eastAsia="ru-RU"/>
        </w:rPr>
        <w:t xml:space="preserve">за основу було обрано трирівневу систему з високим, середнім та низьким рівнями. </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На основі порівняння експериментальних та контрольних груп, що характеризують рівні освітніх досягнень учнів позашкільних навчальних закладів, можна зробити висновок про ефективність запропонованого підходу до вдосконалення методики позашкільної освіти. </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kern w:val="0"/>
          <w:sz w:val="28"/>
          <w:szCs w:val="28"/>
          <w:vertAlign w:val="subscript"/>
          <w:lang w:val="uk-UA" w:eastAsia="ru-RU"/>
        </w:rPr>
      </w:pPr>
      <w:r w:rsidRPr="00964C7A">
        <w:rPr>
          <w:rFonts w:ascii="Times New Roman" w:eastAsia="Times New Roman" w:hAnsi="Times New Roman" w:cs="Times New Roman"/>
          <w:kern w:val="0"/>
          <w:sz w:val="28"/>
          <w:szCs w:val="28"/>
          <w:lang w:val="uk-UA" w:eastAsia="ru-RU"/>
        </w:rPr>
        <w:t xml:space="preserve">У процесі експериментальної роботи дослідження проводилося у гуртках початкового, основного та вищого рівнів, класифікація яких передбачена Законом України “Про позашкільну освіту”, </w:t>
      </w:r>
      <w:r w:rsidRPr="00964C7A">
        <w:rPr>
          <w:rFonts w:ascii="Times New Roman" w:eastAsia="Times New Roman" w:hAnsi="Times New Roman" w:cs="Times New Roman"/>
          <w:color w:val="000000"/>
          <w:kern w:val="0"/>
          <w:sz w:val="28"/>
          <w:szCs w:val="28"/>
          <w:lang w:val="uk-UA" w:eastAsia="ru-RU"/>
        </w:rPr>
        <w:t>Положенням про позашкільний навчальний заклад</w:t>
      </w:r>
      <w:r w:rsidRPr="00964C7A">
        <w:rPr>
          <w:rFonts w:ascii="Times New Roman" w:eastAsia="Times New Roman" w:hAnsi="Times New Roman" w:cs="Times New Roman"/>
          <w:kern w:val="0"/>
          <w:sz w:val="28"/>
          <w:szCs w:val="28"/>
          <w:lang w:val="uk-UA" w:eastAsia="ru-RU"/>
        </w:rPr>
        <w:t xml:space="preserve">. Співвідношення показників освітніх досягнень учнів позашкільних навчальних закладів в експериментальних та контрольних групах на етапі формувального експерименту представлені на діаграмах </w:t>
      </w:r>
      <w:r w:rsidRPr="00964C7A">
        <w:rPr>
          <w:rFonts w:ascii="Times New Roman" w:eastAsia="Times New Roman" w:hAnsi="Times New Roman" w:cs="Times New Roman"/>
          <w:color w:val="000000"/>
          <w:kern w:val="0"/>
          <w:sz w:val="28"/>
          <w:szCs w:val="28"/>
          <w:lang w:val="uk-UA" w:eastAsia="ru-RU"/>
        </w:rPr>
        <w:t xml:space="preserve">(рис. 5). </w:t>
      </w:r>
      <w:r w:rsidRPr="00964C7A">
        <w:rPr>
          <w:rFonts w:ascii="Times New Roman" w:eastAsia="Times New Roman" w:hAnsi="Times New Roman" w:cs="Times New Roman"/>
          <w:kern w:val="0"/>
          <w:sz w:val="28"/>
          <w:szCs w:val="28"/>
          <w:lang w:val="uk-UA" w:eastAsia="ru-RU"/>
        </w:rPr>
        <w:t xml:space="preserve">Так, високий рівень пізнавальної компетентності в експериментальній групі гуртка початкового рівня продемонстрували 15% учнів, а в контрольній групі – 11%. Середній рівень – 45% учнів експериментальної групи і 43% – контрольної. Низький рівень – 40% в експериментальній групі і 46% – у контрольній. </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Високий рівень пізнавальної компетентності в експериментальній групі </w:t>
      </w:r>
      <w:r w:rsidRPr="00964C7A">
        <w:rPr>
          <w:rFonts w:ascii="Times New Roman" w:eastAsia="Times New Roman" w:hAnsi="Times New Roman" w:cs="Times New Roman"/>
          <w:color w:val="000000"/>
          <w:kern w:val="0"/>
          <w:sz w:val="28"/>
          <w:szCs w:val="28"/>
          <w:lang w:val="uk-UA" w:eastAsia="ru-RU"/>
        </w:rPr>
        <w:t xml:space="preserve">гуртків </w:t>
      </w:r>
      <w:r w:rsidRPr="00964C7A">
        <w:rPr>
          <w:rFonts w:ascii="Times New Roman" w:eastAsia="Times New Roman" w:hAnsi="Times New Roman" w:cs="Times New Roman"/>
          <w:kern w:val="0"/>
          <w:sz w:val="28"/>
          <w:szCs w:val="28"/>
          <w:lang w:val="uk-UA" w:eastAsia="ru-RU"/>
        </w:rPr>
        <w:t>основного рівня показали 18% учнів, а в контрольній групі</w:t>
      </w:r>
      <w:r w:rsidRPr="00964C7A">
        <w:rPr>
          <w:rFonts w:ascii="Times New Roman" w:eastAsia="Times New Roman" w:hAnsi="Times New Roman" w:cs="Times New Roman"/>
          <w:color w:val="000000"/>
          <w:kern w:val="0"/>
          <w:sz w:val="28"/>
          <w:szCs w:val="28"/>
          <w:lang w:val="uk-UA" w:eastAsia="uk-UA"/>
        </w:rPr>
        <w:t> </w:t>
      </w:r>
      <w:r w:rsidRPr="00964C7A">
        <w:rPr>
          <w:rFonts w:ascii="Times New Roman" w:eastAsia="Times New Roman" w:hAnsi="Times New Roman" w:cs="Times New Roman"/>
          <w:kern w:val="0"/>
          <w:sz w:val="28"/>
          <w:szCs w:val="28"/>
          <w:lang w:val="uk-UA" w:eastAsia="ru-RU"/>
        </w:rPr>
        <w:t>– 12%. Середній рівень – 46% учнів експериментальної групи і 34% – контрольної. Низький рівень – 36% учнів експериментальної групи і 54% – контрольній.</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Найвищі показники у </w:t>
      </w:r>
      <w:r w:rsidRPr="00964C7A">
        <w:rPr>
          <w:rFonts w:ascii="Times New Roman" w:eastAsia="Times New Roman" w:hAnsi="Times New Roman" w:cs="Times New Roman"/>
          <w:kern w:val="0"/>
          <w:sz w:val="28"/>
          <w:szCs w:val="28"/>
          <w:lang w:val="uk-UA" w:eastAsia="ru-RU"/>
        </w:rPr>
        <w:t xml:space="preserve">формуванні пізнавальної компетентності </w:t>
      </w:r>
      <w:r w:rsidRPr="00964C7A">
        <w:rPr>
          <w:rFonts w:ascii="Times New Roman" w:eastAsia="Times New Roman" w:hAnsi="Times New Roman" w:cs="Times New Roman"/>
          <w:color w:val="000000"/>
          <w:kern w:val="0"/>
          <w:sz w:val="28"/>
          <w:szCs w:val="28"/>
          <w:lang w:val="uk-UA" w:eastAsia="ru-RU"/>
        </w:rPr>
        <w:t xml:space="preserve">досягнуті в гуртках </w:t>
      </w:r>
      <w:r w:rsidRPr="00964C7A">
        <w:rPr>
          <w:rFonts w:ascii="Times New Roman" w:eastAsia="Times New Roman" w:hAnsi="Times New Roman" w:cs="Times New Roman"/>
          <w:kern w:val="0"/>
          <w:sz w:val="28"/>
          <w:szCs w:val="28"/>
          <w:lang w:val="uk-UA" w:eastAsia="ru-RU"/>
        </w:rPr>
        <w:t xml:space="preserve">вищого рівня. Так, високий рівень пізнавальної компетентності в експериментальній групі продемонстрували 22% учнів, а в контрольній групі – 18%. Середній рівень – 46% учнів експериментальної групи і 43% –контрольної. Низький рівень – 32% в експериментальній групі і 39% – у контрольній </w:t>
      </w:r>
      <w:r w:rsidRPr="00964C7A">
        <w:rPr>
          <w:rFonts w:ascii="Times New Roman" w:eastAsia="Times New Roman" w:hAnsi="Times New Roman" w:cs="Times New Roman"/>
          <w:color w:val="000000"/>
          <w:kern w:val="0"/>
          <w:sz w:val="28"/>
          <w:szCs w:val="28"/>
          <w:lang w:val="uk-UA" w:eastAsia="ru-RU"/>
        </w:rPr>
        <w:t xml:space="preserve">(рис. 5). </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kern w:val="0"/>
          <w:sz w:val="28"/>
          <w:szCs w:val="28"/>
          <w:lang w:val="uk-UA" w:eastAsia="ru-RU"/>
        </w:rPr>
        <w:t>Аналогічно представлено співвідношення показників сформованості п</w:t>
      </w:r>
      <w:r w:rsidRPr="00964C7A">
        <w:rPr>
          <w:rFonts w:ascii="Times New Roman" w:eastAsia="Times New Roman" w:hAnsi="Times New Roman" w:cs="Times New Roman"/>
          <w:color w:val="000000"/>
          <w:kern w:val="0"/>
          <w:sz w:val="28"/>
          <w:szCs w:val="28"/>
          <w:lang w:val="uk-UA" w:eastAsia="ru-RU"/>
        </w:rPr>
        <w:t>рактичн</w:t>
      </w:r>
      <w:r w:rsidRPr="00964C7A">
        <w:rPr>
          <w:rFonts w:ascii="Times New Roman" w:eastAsia="Times New Roman" w:hAnsi="Times New Roman" w:cs="Times New Roman"/>
          <w:kern w:val="0"/>
          <w:sz w:val="28"/>
          <w:szCs w:val="28"/>
          <w:lang w:val="uk-UA" w:eastAsia="ru-RU"/>
        </w:rPr>
        <w:t>ої, т</w:t>
      </w:r>
      <w:r w:rsidRPr="00964C7A">
        <w:rPr>
          <w:rFonts w:ascii="Times New Roman" w:eastAsia="Times New Roman" w:hAnsi="Times New Roman" w:cs="Times New Roman"/>
          <w:color w:val="000000"/>
          <w:kern w:val="0"/>
          <w:sz w:val="28"/>
          <w:szCs w:val="28"/>
          <w:lang w:val="uk-UA" w:eastAsia="ru-RU"/>
        </w:rPr>
        <w:t>ворчої та</w:t>
      </w:r>
      <w:r w:rsidRPr="00964C7A">
        <w:rPr>
          <w:rFonts w:ascii="Times New Roman" w:eastAsia="Times New Roman" w:hAnsi="Times New Roman" w:cs="Times New Roman"/>
          <w:kern w:val="0"/>
          <w:sz w:val="28"/>
          <w:szCs w:val="28"/>
          <w:lang w:val="uk-UA" w:eastAsia="ru-RU"/>
        </w:rPr>
        <w:t xml:space="preserve"> с</w:t>
      </w:r>
      <w:r w:rsidRPr="00964C7A">
        <w:rPr>
          <w:rFonts w:ascii="Times New Roman" w:eastAsia="Times New Roman" w:hAnsi="Times New Roman" w:cs="Times New Roman"/>
          <w:color w:val="000000"/>
          <w:kern w:val="0"/>
          <w:sz w:val="28"/>
          <w:szCs w:val="28"/>
          <w:lang w:val="uk-UA" w:eastAsia="ru-RU"/>
        </w:rPr>
        <w:t>оціальн</w:t>
      </w:r>
      <w:r w:rsidRPr="00964C7A">
        <w:rPr>
          <w:rFonts w:ascii="Times New Roman" w:eastAsia="Times New Roman" w:hAnsi="Times New Roman" w:cs="Times New Roman"/>
          <w:kern w:val="0"/>
          <w:sz w:val="28"/>
          <w:szCs w:val="28"/>
          <w:lang w:val="uk-UA" w:eastAsia="ru-RU"/>
        </w:rPr>
        <w:t>ої компетентності учнів гуртків початкового, основного та вищого рівня позашкільних навчальних закладів</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kern w:val="0"/>
          <w:sz w:val="28"/>
          <w:szCs w:val="28"/>
          <w:lang w:val="uk-UA" w:eastAsia="ru-RU"/>
        </w:rPr>
      </w:pPr>
    </w:p>
    <w:tbl>
      <w:tblPr>
        <w:tblW w:w="0" w:type="auto"/>
        <w:tblLayout w:type="fixed"/>
        <w:tblLook w:val="01E0"/>
      </w:tblPr>
      <w:tblGrid>
        <w:gridCol w:w="4785"/>
        <w:gridCol w:w="4785"/>
      </w:tblGrid>
      <w:tr w:rsidR="00964C7A" w:rsidRPr="00964C7A" w:rsidTr="00C60CC0">
        <w:tc>
          <w:tcPr>
            <w:tcW w:w="4785" w:type="dxa"/>
          </w:tcPr>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noProof/>
                <w:kern w:val="0"/>
                <w:sz w:val="28"/>
                <w:szCs w:val="28"/>
                <w:lang w:eastAsia="ru-RU"/>
              </w:rPr>
              <w:drawing>
                <wp:inline distT="0" distB="0" distL="0" distR="0">
                  <wp:extent cx="2971800" cy="1807210"/>
                  <wp:effectExtent l="0" t="0" r="0" b="0"/>
                  <wp:docPr id="677" name="Объект 6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64C7A">
              <w:rPr>
                <w:rFonts w:ascii="Times New Roman" w:eastAsia="Times New Roman" w:hAnsi="Times New Roman" w:cs="Times New Roman"/>
                <w:i/>
                <w:color w:val="000000"/>
                <w:kern w:val="0"/>
                <w:sz w:val="26"/>
                <w:szCs w:val="26"/>
                <w:lang w:val="uk-UA" w:eastAsia="ru-RU"/>
              </w:rPr>
              <w:t>Пізнавальний структурний компонент</w:t>
            </w:r>
            <w:r w:rsidRPr="00964C7A">
              <w:rPr>
                <w:rFonts w:ascii="Times New Roman" w:eastAsia="Times New Roman" w:hAnsi="Times New Roman" w:cs="Times New Roman"/>
                <w:kern w:val="0"/>
                <w:sz w:val="28"/>
                <w:szCs w:val="28"/>
                <w:lang w:val="uk-UA" w:eastAsia="ru-RU"/>
              </w:rPr>
              <w:t xml:space="preserve"> </w:t>
            </w:r>
          </w:p>
        </w:tc>
        <w:tc>
          <w:tcPr>
            <w:tcW w:w="4785" w:type="dxa"/>
          </w:tcPr>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kern w:val="0"/>
                <w:sz w:val="12"/>
                <w:szCs w:val="12"/>
                <w:lang w:val="uk-UA" w:eastAsia="ru-RU"/>
              </w:rPr>
            </w:pPr>
            <w:r>
              <w:rPr>
                <w:rFonts w:ascii="Times New Roman" w:eastAsia="Times New Roman" w:hAnsi="Times New Roman" w:cs="Times New Roman"/>
                <w:noProof/>
                <w:kern w:val="0"/>
                <w:sz w:val="28"/>
                <w:szCs w:val="28"/>
                <w:lang w:eastAsia="ru-RU"/>
              </w:rPr>
              <w:drawing>
                <wp:inline distT="0" distB="0" distL="0" distR="0">
                  <wp:extent cx="2906395" cy="1697990"/>
                  <wp:effectExtent l="0" t="0" r="0" b="0"/>
                  <wp:docPr id="678" name="Объект 6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i/>
                <w:color w:val="000000"/>
                <w:kern w:val="0"/>
                <w:sz w:val="26"/>
                <w:szCs w:val="26"/>
                <w:lang w:val="uk-UA" w:eastAsia="ru-RU"/>
              </w:rPr>
              <w:t>Практичний структурний компонент</w:t>
            </w:r>
            <w:r w:rsidRPr="00964C7A">
              <w:rPr>
                <w:rFonts w:ascii="Times New Roman" w:eastAsia="Times New Roman" w:hAnsi="Times New Roman" w:cs="Times New Roman"/>
                <w:kern w:val="0"/>
                <w:sz w:val="28"/>
                <w:szCs w:val="28"/>
                <w:lang w:val="uk-UA" w:eastAsia="ru-RU"/>
              </w:rPr>
              <w:t xml:space="preserve"> </w:t>
            </w:r>
          </w:p>
        </w:tc>
      </w:tr>
      <w:tr w:rsidR="00964C7A" w:rsidRPr="00964C7A" w:rsidTr="00C60CC0">
        <w:tc>
          <w:tcPr>
            <w:tcW w:w="4785" w:type="dxa"/>
          </w:tcPr>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0"/>
              <w:jc w:val="center"/>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noProof/>
                <w:kern w:val="0"/>
                <w:sz w:val="28"/>
                <w:szCs w:val="28"/>
                <w:lang w:eastAsia="ru-RU"/>
              </w:rPr>
              <w:drawing>
                <wp:inline distT="0" distB="0" distL="0" distR="0">
                  <wp:extent cx="2971800" cy="1850390"/>
                  <wp:effectExtent l="0" t="0" r="0" b="0"/>
                  <wp:docPr id="679" name="Объект 6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64C7A">
              <w:rPr>
                <w:rFonts w:ascii="Times New Roman" w:eastAsia="Times New Roman" w:hAnsi="Times New Roman" w:cs="Times New Roman"/>
                <w:i/>
                <w:color w:val="000000"/>
                <w:kern w:val="0"/>
                <w:sz w:val="26"/>
                <w:szCs w:val="26"/>
                <w:lang w:val="uk-UA" w:eastAsia="ru-RU"/>
              </w:rPr>
              <w:t>Творчий структурний компонент</w:t>
            </w:r>
            <w:r w:rsidRPr="00964C7A">
              <w:rPr>
                <w:rFonts w:ascii="Times New Roman" w:eastAsia="Times New Roman" w:hAnsi="Times New Roman" w:cs="Times New Roman"/>
                <w:kern w:val="0"/>
                <w:sz w:val="28"/>
                <w:szCs w:val="28"/>
                <w:lang w:val="uk-UA" w:eastAsia="ru-RU"/>
              </w:rPr>
              <w:t xml:space="preserve"> </w:t>
            </w:r>
          </w:p>
        </w:tc>
        <w:tc>
          <w:tcPr>
            <w:tcW w:w="4785" w:type="dxa"/>
          </w:tcPr>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0"/>
              <w:jc w:val="center"/>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noProof/>
                <w:kern w:val="0"/>
                <w:sz w:val="28"/>
                <w:szCs w:val="28"/>
                <w:lang w:eastAsia="ru-RU"/>
              </w:rPr>
              <w:drawing>
                <wp:inline distT="0" distB="0" distL="0" distR="0">
                  <wp:extent cx="2863215" cy="1861185"/>
                  <wp:effectExtent l="0" t="0" r="0" b="0"/>
                  <wp:docPr id="680" name="Объект 6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i/>
                <w:color w:val="000000"/>
                <w:kern w:val="0"/>
                <w:sz w:val="26"/>
                <w:szCs w:val="26"/>
                <w:lang w:val="uk-UA" w:eastAsia="ru-RU"/>
              </w:rPr>
              <w:t>Соціальний структурний компонент</w:t>
            </w:r>
            <w:r w:rsidRPr="00964C7A">
              <w:rPr>
                <w:rFonts w:ascii="Times New Roman" w:eastAsia="Times New Roman" w:hAnsi="Times New Roman" w:cs="Times New Roman"/>
                <w:kern w:val="0"/>
                <w:sz w:val="28"/>
                <w:szCs w:val="28"/>
                <w:lang w:val="uk-UA" w:eastAsia="ru-RU"/>
              </w:rPr>
              <w:t xml:space="preserve"> </w:t>
            </w:r>
          </w:p>
        </w:tc>
      </w:tr>
    </w:tbl>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Рис. 5. Показники рівнів освітніх досягнень учнів позашкільних навчальних закладів контрольних та експериментальних груп на етапі формувального експерименту, %</w:t>
      </w:r>
    </w:p>
    <w:p w:rsidR="00964C7A" w:rsidRPr="00964C7A" w:rsidRDefault="00964C7A" w:rsidP="00964C7A">
      <w:pPr>
        <w:widowControl/>
        <w:tabs>
          <w:tab w:val="clear" w:pos="709"/>
          <w:tab w:val="left" w:pos="851"/>
          <w:tab w:val="left" w:pos="2371"/>
          <w:tab w:val="left" w:pos="3222"/>
          <w:tab w:val="left" w:pos="4742"/>
          <w:tab w:val="left" w:pos="5593"/>
          <w:tab w:val="left" w:pos="7113"/>
          <w:tab w:val="left" w:pos="7964"/>
          <w:tab w:val="left" w:pos="9484"/>
          <w:tab w:val="left" w:pos="10335"/>
          <w:tab w:val="left" w:pos="11855"/>
          <w:tab w:val="left" w:pos="12706"/>
          <w:tab w:val="left" w:pos="14228"/>
        </w:tabs>
        <w:suppressAutoHyphens w:val="0"/>
        <w:spacing w:after="0" w:line="269" w:lineRule="auto"/>
        <w:ind w:firstLine="851"/>
        <w:rPr>
          <w:rFonts w:ascii="Times New Roman" w:eastAsia="Times New Roman" w:hAnsi="Times New Roman" w:cs="Times New Roman"/>
          <w:kern w:val="0"/>
          <w:sz w:val="28"/>
          <w:szCs w:val="28"/>
          <w:lang w:eastAsia="ru-RU"/>
        </w:rPr>
      </w:pP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Для більш точної перевірки результатів педагогічного експерименту проводилася статистична обробка та аналіз отриманих даних, які характеризують рівні освітніх досягнень учнів позашкільних навчальних закладів. Для цього ми перевіряли достовірність різниці показників, що виражається у відсотках за методикою, запропонованою А. А. Киверялгом.</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Враховуючи, що в усіх даних щодо рівнів сформованості компетентності учнів позашкільних навчальних закладів контрольних та експериментальних груп, різниця відсотків в 2–3 рази була більшою, ніж середнє відношення помилки різниці відсотків, відповідно відмінність можна вважати достовірною, а результати експерименту підтвердили доцільність запропонованого підходу до вдосконалення змісту та методики позашкільної освіти.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Проведене дослідження теоретико-методичних основ позашкільної освіти в Україні загалом підтвердило робочу гіпотезу і дозволило зробити відповідні висновки.</w:t>
      </w: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aps/>
          <w:color w:val="000000"/>
          <w:kern w:val="0"/>
          <w:sz w:val="28"/>
          <w:szCs w:val="28"/>
          <w:lang w:val="uk-UA" w:eastAsia="ru-RU"/>
        </w:rPr>
      </w:pP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aps/>
          <w:color w:val="000000"/>
          <w:kern w:val="0"/>
          <w:sz w:val="28"/>
          <w:szCs w:val="28"/>
          <w:lang w:val="uk-UA" w:eastAsia="ru-RU"/>
        </w:rPr>
      </w:pPr>
      <w:r w:rsidRPr="00964C7A">
        <w:rPr>
          <w:rFonts w:ascii="Times New Roman" w:eastAsia="Times New Roman" w:hAnsi="Times New Roman" w:cs="Times New Roman"/>
          <w:b/>
          <w:bCs/>
          <w:caps/>
          <w:color w:val="000000"/>
          <w:kern w:val="0"/>
          <w:sz w:val="28"/>
          <w:szCs w:val="28"/>
          <w:lang w:val="uk-UA" w:eastAsia="ru-RU"/>
        </w:rPr>
        <w:t>ВИСНОВКИ</w:t>
      </w:r>
    </w:p>
    <w:p w:rsidR="00964C7A" w:rsidRPr="00964C7A" w:rsidRDefault="00964C7A" w:rsidP="00964C7A">
      <w:pPr>
        <w:widowControl/>
        <w:numPr>
          <w:ilvl w:val="1"/>
          <w:numId w:val="8"/>
        </w:numPr>
        <w:tabs>
          <w:tab w:val="clear" w:pos="709"/>
          <w:tab w:val="left" w:pos="900"/>
          <w:tab w:val="left" w:pos="1260"/>
          <w:tab w:val="left" w:pos="2700"/>
        </w:tabs>
        <w:suppressAutoHyphens w:val="0"/>
        <w:overflowPunct w:val="0"/>
        <w:autoSpaceDE w:val="0"/>
        <w:autoSpaceDN w:val="0"/>
        <w:adjustRightInd w:val="0"/>
        <w:spacing w:after="0" w:line="269" w:lineRule="auto"/>
        <w:ind w:left="0" w:firstLine="851"/>
        <w:jc w:val="left"/>
        <w:textAlignment w:val="baseline"/>
        <w:rPr>
          <w:rFonts w:ascii="Times New Roman" w:eastAsia="Times New Roman" w:hAnsi="Times New Roman" w:cs="Times New Roman"/>
          <w:kern w:val="0"/>
          <w:sz w:val="28"/>
          <w:szCs w:val="24"/>
          <w:lang w:val="uk-UA" w:eastAsia="ru-RU"/>
        </w:rPr>
      </w:pPr>
      <w:r w:rsidRPr="00964C7A">
        <w:rPr>
          <w:rFonts w:ascii="Times New Roman" w:eastAsia="Times New Roman" w:hAnsi="Times New Roman" w:cs="Times New Roman"/>
          <w:kern w:val="0"/>
          <w:sz w:val="28"/>
          <w:szCs w:val="28"/>
          <w:lang w:val="uk-UA" w:eastAsia="ru-RU"/>
        </w:rPr>
        <w:t>Дослідження логіко-історичної сутності теорії та практики позашкільної освіти показало, що проблема є досить актуальною. Необхідність і своєчасність її розробки зумовлені тим, що після нормативного закріплення статусу позашкільної освіти як складової безперервної освіти в Конституції України (1996), Законі України “Про освіту” (1991), Законі України “Про позашкільну освіту” (2000), Законі України “Про охорону дитинства” (2001) не проводилися спеціальні дослідження щодо цілісності теоретико-методичних основ позашкільної освіти, наукового обґрунтування її як системи.</w:t>
      </w:r>
    </w:p>
    <w:p w:rsidR="00964C7A" w:rsidRPr="00964C7A" w:rsidRDefault="00964C7A" w:rsidP="00964C7A">
      <w:pPr>
        <w:widowControl/>
        <w:numPr>
          <w:ilvl w:val="1"/>
          <w:numId w:val="8"/>
        </w:numPr>
        <w:tabs>
          <w:tab w:val="clear" w:pos="709"/>
          <w:tab w:val="left" w:pos="900"/>
          <w:tab w:val="left" w:pos="1260"/>
          <w:tab w:val="left" w:pos="2700"/>
        </w:tabs>
        <w:suppressAutoHyphens w:val="0"/>
        <w:overflowPunct w:val="0"/>
        <w:autoSpaceDE w:val="0"/>
        <w:autoSpaceDN w:val="0"/>
        <w:adjustRightInd w:val="0"/>
        <w:spacing w:after="0" w:line="269" w:lineRule="auto"/>
        <w:ind w:left="0" w:firstLine="851"/>
        <w:jc w:val="left"/>
        <w:textAlignment w:val="baseline"/>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Встановлено</w:t>
      </w:r>
      <w:r w:rsidRPr="00964C7A">
        <w:rPr>
          <w:rFonts w:ascii="Times New Roman" w:eastAsia="Times New Roman" w:hAnsi="Times New Roman" w:cs="Times New Roman"/>
          <w:kern w:val="0"/>
          <w:sz w:val="28"/>
          <w:szCs w:val="24"/>
          <w:lang w:val="uk-UA" w:eastAsia="ru-RU"/>
        </w:rPr>
        <w:t xml:space="preserve">, що теоретико-методичні основи позашкільної освіти є головними положеннями про позашкільну освіту, що забезпечують розробку її мети, завдань, змісту, форм і методів. Вони </w:t>
      </w:r>
      <w:r w:rsidRPr="00964C7A">
        <w:rPr>
          <w:rFonts w:ascii="Times New Roman" w:eastAsia="Times New Roman" w:hAnsi="Times New Roman" w:cs="Times New Roman"/>
          <w:kern w:val="0"/>
          <w:sz w:val="28"/>
          <w:szCs w:val="28"/>
          <w:lang w:val="uk-UA" w:eastAsia="ru-RU"/>
        </w:rPr>
        <w:t xml:space="preserve">базуються на системі наукових ідей, положень, концепцій, які становлять основу педагогіки, і пов’язані з такими науками, як психологія, філософія, соціологія, фізіологія, економіка, кіберне-тика тощо. </w:t>
      </w:r>
    </w:p>
    <w:p w:rsidR="00964C7A" w:rsidRPr="00964C7A" w:rsidRDefault="00964C7A" w:rsidP="00964C7A">
      <w:pPr>
        <w:widowControl/>
        <w:tabs>
          <w:tab w:val="left" w:pos="900"/>
          <w:tab w:val="left" w:pos="1260"/>
          <w:tab w:val="num" w:pos="1931"/>
          <w:tab w:val="left" w:pos="2700"/>
        </w:tabs>
        <w:suppressAutoHyphens w:val="0"/>
        <w:overflowPunct w:val="0"/>
        <w:autoSpaceDE w:val="0"/>
        <w:autoSpaceDN w:val="0"/>
        <w:adjustRightInd w:val="0"/>
        <w:spacing w:after="0" w:line="269" w:lineRule="auto"/>
        <w:ind w:firstLine="851"/>
        <w:textAlignment w:val="baseline"/>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Узагальнення різних підходів, аналіз практики показав, що в сучасних умовах позашкільна освіта – це складова системи безперервної освіти, цілеспрямований процес і результат навчання, виховання, розвитку та соціалізації особистості у </w:t>
      </w:r>
      <w:r w:rsidRPr="00964C7A">
        <w:rPr>
          <w:rFonts w:ascii="Times New Roman" w:eastAsia="Times New Roman" w:hAnsi="Times New Roman" w:cs="Times New Roman"/>
          <w:spacing w:val="-4"/>
          <w:kern w:val="0"/>
          <w:sz w:val="28"/>
          <w:szCs w:val="28"/>
          <w:lang w:val="uk-UA" w:eastAsia="ru-RU"/>
        </w:rPr>
        <w:t>вільний час у позашкільних навчальних закладах та інших соціальних інституціях.</w:t>
      </w:r>
      <w:r w:rsidRPr="00964C7A">
        <w:rPr>
          <w:rFonts w:ascii="Times New Roman" w:eastAsia="Times New Roman" w:hAnsi="Times New Roman" w:cs="Times New Roman"/>
          <w:kern w:val="0"/>
          <w:sz w:val="28"/>
          <w:szCs w:val="28"/>
          <w:lang w:val="uk-UA" w:eastAsia="ru-RU"/>
        </w:rPr>
        <w:t xml:space="preserve"> </w:t>
      </w:r>
    </w:p>
    <w:p w:rsidR="00964C7A" w:rsidRPr="00964C7A" w:rsidRDefault="00964C7A" w:rsidP="00964C7A">
      <w:pPr>
        <w:widowControl/>
        <w:numPr>
          <w:ilvl w:val="1"/>
          <w:numId w:val="8"/>
        </w:numPr>
        <w:tabs>
          <w:tab w:val="clear" w:pos="709"/>
          <w:tab w:val="left" w:pos="126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На основі систематизації та узагальнення розвитку позашкільної освіти виділено п’ять укрупнених хронологічних етапів: </w:t>
      </w:r>
      <w:r w:rsidRPr="00964C7A">
        <w:rPr>
          <w:rFonts w:ascii="Times New Roman" w:eastAsia="Times New Roman" w:hAnsi="Times New Roman" w:cs="Times New Roman"/>
          <w:color w:val="000000"/>
          <w:kern w:val="0"/>
          <w:sz w:val="28"/>
          <w:szCs w:val="28"/>
          <w:lang w:val="uk-UA" w:eastAsia="uk-UA"/>
        </w:rPr>
        <w:t xml:space="preserve">І етап – до Х ст., </w:t>
      </w:r>
      <w:r w:rsidRPr="00964C7A">
        <w:rPr>
          <w:rFonts w:ascii="Times New Roman" w:eastAsia="Times New Roman" w:hAnsi="Times New Roman" w:cs="Times New Roman"/>
          <w:kern w:val="0"/>
          <w:sz w:val="28"/>
          <w:szCs w:val="28"/>
          <w:lang w:val="uk-UA" w:eastAsia="ru-RU"/>
        </w:rPr>
        <w:t>який характеризується створенням передумов виникнення позашкільної освіти, а також спрямуванням її змісту на оволодіння елементарними трудовими вміннями і навичками</w:t>
      </w:r>
      <w:r w:rsidRPr="00964C7A">
        <w:rPr>
          <w:rFonts w:ascii="Times New Roman" w:eastAsia="Times New Roman" w:hAnsi="Times New Roman" w:cs="Times New Roman"/>
          <w:color w:val="000000"/>
          <w:kern w:val="0"/>
          <w:sz w:val="28"/>
          <w:szCs w:val="28"/>
          <w:lang w:val="uk-UA" w:eastAsia="uk-UA"/>
        </w:rPr>
        <w:t>; ІІ етап – Х–ХV ст.</w:t>
      </w:r>
      <w:r w:rsidRPr="00964C7A">
        <w:rPr>
          <w:rFonts w:ascii="Times New Roman" w:eastAsia="Times New Roman" w:hAnsi="Times New Roman" w:cs="Times New Roman"/>
          <w:kern w:val="0"/>
          <w:sz w:val="28"/>
          <w:szCs w:val="28"/>
          <w:lang w:val="uk-UA" w:eastAsia="ru-RU"/>
        </w:rPr>
        <w:t>, де активізація освітньої діяльності призвела до розвитку шкільництва, позашкілля, появи перших методичних настанов, а також відкриття іноземних закладів, ознайомлення з іншими культурами; ІІІ етап – ХVI – початок ХХ ст., що полягав у подальшому розвитку позашкільної освіти, розширенні її змісту на засадах народних традицій, народної та козацької педагогіки, урізноманітненні форм організації в позашкільних та інших нав</w:t>
      </w:r>
      <w:r w:rsidRPr="00964C7A">
        <w:rPr>
          <w:rFonts w:ascii="Times New Roman" w:eastAsia="Times New Roman" w:hAnsi="Times New Roman" w:cs="Times New Roman"/>
          <w:kern w:val="0"/>
          <w:sz w:val="28"/>
          <w:szCs w:val="28"/>
          <w:lang w:val="uk-UA" w:eastAsia="ru-RU"/>
        </w:rPr>
        <w:softHyphen/>
        <w:t xml:space="preserve">чальних закладах; ІV етап – 20−80-і рр. ХХ ст., де відбувалося розширення мережі позашкільних навчальних закладів, їх функціонування як центрів організаційно-масової та інструктивно-методичної роботи, </w:t>
      </w:r>
      <w:r w:rsidRPr="00964C7A">
        <w:rPr>
          <w:rFonts w:ascii="Times New Roman" w:eastAsia="Times New Roman" w:hAnsi="Times New Roman" w:cs="Times New Roman"/>
          <w:color w:val="000000"/>
          <w:kern w:val="0"/>
          <w:sz w:val="28"/>
          <w:szCs w:val="28"/>
          <w:lang w:val="uk-UA" w:eastAsia="ru-RU"/>
        </w:rPr>
        <w:t>формування позашкільної освіти як системи</w:t>
      </w:r>
      <w:r w:rsidRPr="00964C7A">
        <w:rPr>
          <w:rFonts w:ascii="Times New Roman" w:eastAsia="Times New Roman" w:hAnsi="Times New Roman" w:cs="Times New Roman"/>
          <w:kern w:val="0"/>
          <w:sz w:val="28"/>
          <w:szCs w:val="28"/>
          <w:lang w:val="uk-UA" w:eastAsia="ru-RU"/>
        </w:rPr>
        <w:t xml:space="preserve">, розвиток змісту і форм її організації; V етап – сучасний, що розпочався у 1991 р. і характеризується становленням і розвитком системи позашкільної освіти, наданням їй статусу складової системи безперервної освіти України, пошуком нових науково обґрунтованих підходів до гарантованої успішної діяльності у сучасних умовах. </w:t>
      </w:r>
    </w:p>
    <w:p w:rsidR="00964C7A" w:rsidRPr="00964C7A" w:rsidRDefault="00964C7A" w:rsidP="00964C7A">
      <w:pPr>
        <w:widowControl/>
        <w:tabs>
          <w:tab w:val="clear" w:pos="709"/>
          <w:tab w:val="left" w:pos="1260"/>
          <w:tab w:val="left" w:pos="2700"/>
        </w:tabs>
        <w:suppressAutoHyphens w:val="0"/>
        <w:spacing w:after="0" w:line="269" w:lineRule="auto"/>
        <w:ind w:firstLine="0"/>
        <w:rPr>
          <w:rFonts w:ascii="Times New Roman" w:eastAsia="Times New Roman" w:hAnsi="Times New Roman" w:cs="Times New Roman"/>
          <w:kern w:val="0"/>
          <w:sz w:val="28"/>
          <w:szCs w:val="28"/>
          <w:lang w:val="uk-UA" w:eastAsia="ru-RU"/>
        </w:rPr>
      </w:pPr>
    </w:p>
    <w:p w:rsidR="00964C7A" w:rsidRPr="00964C7A" w:rsidRDefault="00964C7A" w:rsidP="00964C7A">
      <w:pPr>
        <w:widowControl/>
        <w:numPr>
          <w:ilvl w:val="1"/>
          <w:numId w:val="8"/>
        </w:numPr>
        <w:tabs>
          <w:tab w:val="clear" w:pos="709"/>
          <w:tab w:val="left" w:pos="180"/>
          <w:tab w:val="left" w:pos="900"/>
          <w:tab w:val="left" w:pos="1260"/>
          <w:tab w:val="left" w:pos="2700"/>
        </w:tabs>
        <w:suppressAutoHyphens w:val="0"/>
        <w:autoSpaceDE w:val="0"/>
        <w:autoSpaceDN w:val="0"/>
        <w:adjustRightInd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У процесі дослідження з’ясовано, що питанням позашкільної освіти при</w:t>
      </w:r>
      <w:r w:rsidRPr="00964C7A">
        <w:rPr>
          <w:rFonts w:ascii="Times New Roman" w:eastAsia="Times New Roman" w:hAnsi="Times New Roman" w:cs="Times New Roman"/>
          <w:kern w:val="0"/>
          <w:sz w:val="28"/>
          <w:szCs w:val="28"/>
          <w:lang w:val="uk-UA" w:eastAsia="ru-RU"/>
        </w:rPr>
        <w:softHyphen/>
        <w:t>ді</w:t>
      </w:r>
      <w:r w:rsidRPr="00964C7A">
        <w:rPr>
          <w:rFonts w:ascii="Times New Roman" w:eastAsia="Times New Roman" w:hAnsi="Times New Roman" w:cs="Times New Roman"/>
          <w:kern w:val="0"/>
          <w:sz w:val="28"/>
          <w:szCs w:val="28"/>
          <w:lang w:val="uk-UA" w:eastAsia="ru-RU"/>
        </w:rPr>
        <w:softHyphen/>
        <w:t xml:space="preserve">ляється значна увага в різних країнах світу, що зумовлено специфічним характером позашкілля, його впливом на емоційний, фізичний та інтелектуальний розвиток дітей та молоді, організацію їхнього вільного часу. </w:t>
      </w:r>
    </w:p>
    <w:p w:rsidR="00964C7A" w:rsidRPr="00964C7A" w:rsidRDefault="00964C7A" w:rsidP="00964C7A">
      <w:pPr>
        <w:tabs>
          <w:tab w:val="left" w:pos="180"/>
          <w:tab w:val="left" w:pos="900"/>
          <w:tab w:val="left" w:pos="1260"/>
          <w:tab w:val="num" w:pos="1931"/>
          <w:tab w:val="left" w:pos="2700"/>
        </w:tabs>
        <w:suppressAutoHyphens w:val="0"/>
        <w:autoSpaceDE w:val="0"/>
        <w:autoSpaceDN w:val="0"/>
        <w:adjustRightInd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На основі порівняльного аналізу сучасного стану позашкільної освіти в Україні з іншими європейськими державами, встановлена їх відмінність, а також спільність, що надає можливість для плідної співпраці, розширенню партнерських зв’язків, обміну досвідом роботи та є одним з важелів пози-тивного впливу на розвиток кожної країни, її соціальної і економічної сфери. </w:t>
      </w:r>
    </w:p>
    <w:p w:rsidR="00964C7A" w:rsidRPr="00964C7A" w:rsidRDefault="00964C7A" w:rsidP="00964C7A">
      <w:pPr>
        <w:tabs>
          <w:tab w:val="left" w:pos="180"/>
          <w:tab w:val="left" w:pos="900"/>
          <w:tab w:val="left" w:pos="1260"/>
          <w:tab w:val="num" w:pos="1931"/>
          <w:tab w:val="left" w:pos="2700"/>
        </w:tabs>
        <w:suppressAutoHyphens w:val="0"/>
        <w:autoSpaceDE w:val="0"/>
        <w:autoSpaceDN w:val="0"/>
        <w:adjustRightInd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З’ясовано, що в сучасних умовах державна політика України в галузі позашкільної освіти здійснюється на трьох рівнях – національному, обласному та місцевому.</w:t>
      </w:r>
    </w:p>
    <w:p w:rsidR="00964C7A" w:rsidRPr="00964C7A" w:rsidRDefault="00964C7A" w:rsidP="00964C7A">
      <w:pPr>
        <w:widowControl/>
        <w:numPr>
          <w:ilvl w:val="1"/>
          <w:numId w:val="8"/>
        </w:numPr>
        <w:tabs>
          <w:tab w:val="clear" w:pos="709"/>
          <w:tab w:val="left" w:pos="180"/>
          <w:tab w:val="left" w:pos="900"/>
          <w:tab w:val="left" w:pos="1260"/>
          <w:tab w:val="left" w:pos="2700"/>
        </w:tabs>
        <w:suppressAutoHyphens w:val="0"/>
        <w:autoSpaceDE w:val="0"/>
        <w:autoSpaceDN w:val="0"/>
        <w:adjustRightInd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Науково-методологічне обґрунтування позашкільної освіти як системи показало, що вона є системним об’єктом, соціальним інститутом який розвивається й функціонує, зберігаючи свою сутність при зміні змісту і структури. </w:t>
      </w:r>
    </w:p>
    <w:p w:rsidR="00964C7A" w:rsidRPr="00964C7A" w:rsidRDefault="00964C7A" w:rsidP="00964C7A">
      <w:pPr>
        <w:tabs>
          <w:tab w:val="left" w:pos="180"/>
          <w:tab w:val="left" w:pos="900"/>
          <w:tab w:val="left" w:pos="1260"/>
          <w:tab w:val="num" w:pos="1931"/>
          <w:tab w:val="left" w:pos="2700"/>
        </w:tabs>
        <w:suppressAutoHyphens w:val="0"/>
        <w:autoSpaceDE w:val="0"/>
        <w:autoSpaceDN w:val="0"/>
        <w:adjustRightInd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uk-UA"/>
        </w:rPr>
        <w:t xml:space="preserve">Система позашкільної освіти в </w:t>
      </w:r>
      <w:r w:rsidRPr="00964C7A">
        <w:rPr>
          <w:rFonts w:ascii="Times New Roman" w:eastAsia="Times New Roman" w:hAnsi="Times New Roman" w:cs="Times New Roman"/>
          <w:color w:val="000000"/>
          <w:kern w:val="0"/>
          <w:sz w:val="28"/>
          <w:szCs w:val="28"/>
          <w:lang w:val="uk-UA" w:eastAsia="ru-RU"/>
        </w:rPr>
        <w:t>загальнометодологічному аспекті</w:t>
      </w:r>
      <w:r w:rsidRPr="00964C7A">
        <w:rPr>
          <w:rFonts w:ascii="Times New Roman" w:eastAsia="Times New Roman" w:hAnsi="Times New Roman" w:cs="Times New Roman"/>
          <w:bCs/>
          <w:color w:val="000000"/>
          <w:kern w:val="0"/>
          <w:sz w:val="28"/>
          <w:szCs w:val="28"/>
          <w:lang w:val="uk-UA" w:eastAsia="uk-UA"/>
        </w:rPr>
        <w:t xml:space="preserve"> </w:t>
      </w:r>
      <w:r w:rsidRPr="00964C7A">
        <w:rPr>
          <w:rFonts w:ascii="Times New Roman" w:eastAsia="Times New Roman" w:hAnsi="Times New Roman" w:cs="Times New Roman"/>
          <w:kern w:val="0"/>
          <w:sz w:val="28"/>
          <w:szCs w:val="28"/>
          <w:lang w:val="uk-UA" w:eastAsia="ru-RU"/>
        </w:rPr>
        <w:t xml:space="preserve">являє сукупність положень, що є предметом теорії систем, системного підходу, системного аналізу. Найбільш доцільним виявилося щодо системи позашкільної освіти застосувати такі поняття, як: елемент, компонент, підсистема, середовище, характеристика, стан, структура, модель, зв’язки. </w:t>
      </w:r>
    </w:p>
    <w:p w:rsidR="00964C7A" w:rsidRPr="00964C7A" w:rsidRDefault="00964C7A" w:rsidP="00964C7A">
      <w:pPr>
        <w:widowControl/>
        <w:tabs>
          <w:tab w:val="clear" w:pos="709"/>
          <w:tab w:val="left" w:pos="180"/>
          <w:tab w:val="left" w:pos="900"/>
          <w:tab w:val="left" w:pos="1260"/>
          <w:tab w:val="num" w:pos="1931"/>
          <w:tab w:val="left" w:pos="270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Узагальнюючи різні підходи щодо опису системи позашкільної освіти використано аналіз на трьох рівнях: з позиції розуміння системи позашкільної освіти як підсистеми; з позиції зовнішніх, цілісних якостей, що їй притаманні; з позиції внутрішньої будови і вкладу кожного компонента у формування цілісних якостей системи.</w:t>
      </w:r>
    </w:p>
    <w:p w:rsidR="00964C7A" w:rsidRPr="00964C7A" w:rsidRDefault="00964C7A" w:rsidP="00964C7A">
      <w:pPr>
        <w:widowControl/>
        <w:numPr>
          <w:ilvl w:val="1"/>
          <w:numId w:val="8"/>
        </w:numPr>
        <w:tabs>
          <w:tab w:val="clear" w:pos="709"/>
          <w:tab w:val="left" w:pos="180"/>
          <w:tab w:val="left" w:pos="900"/>
          <w:tab w:val="left" w:pos="1260"/>
          <w:tab w:val="left" w:pos="2700"/>
        </w:tabs>
        <w:suppressAutoHyphens w:val="0"/>
        <w:autoSpaceDE w:val="0"/>
        <w:autoSpaceDN w:val="0"/>
        <w:adjustRightInd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дослідженні встановлено, що cистемоутворюючим фактором системи позашкільної освіти є освітня діяльність у вільний час. </w:t>
      </w:r>
    </w:p>
    <w:p w:rsidR="00964C7A" w:rsidRPr="00964C7A" w:rsidRDefault="00964C7A" w:rsidP="00964C7A">
      <w:pPr>
        <w:tabs>
          <w:tab w:val="left" w:pos="180"/>
          <w:tab w:val="left" w:pos="900"/>
          <w:tab w:val="left" w:pos="1260"/>
          <w:tab w:val="num" w:pos="1931"/>
          <w:tab w:val="left" w:pos="2700"/>
        </w:tabs>
        <w:suppressAutoHyphens w:val="0"/>
        <w:autoSpaceDE w:val="0"/>
        <w:autoSpaceDN w:val="0"/>
        <w:adjustRightInd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Визначено</w:t>
      </w:r>
      <w:r w:rsidRPr="00964C7A">
        <w:rPr>
          <w:rFonts w:ascii="Times New Roman" w:eastAsia="Times New Roman" w:hAnsi="Times New Roman" w:cs="Times New Roman"/>
          <w:kern w:val="0"/>
          <w:sz w:val="28"/>
          <w:szCs w:val="24"/>
          <w:lang w:val="uk-UA" w:eastAsia="ru-RU"/>
        </w:rPr>
        <w:t xml:space="preserve">, що </w:t>
      </w:r>
      <w:r w:rsidRPr="00964C7A">
        <w:rPr>
          <w:rFonts w:ascii="Times New Roman" w:eastAsia="Times New Roman" w:hAnsi="Times New Roman" w:cs="Times New Roman"/>
          <w:kern w:val="0"/>
          <w:sz w:val="28"/>
          <w:szCs w:val="28"/>
          <w:lang w:val="uk-UA" w:eastAsia="ru-RU"/>
        </w:rPr>
        <w:t>структурними компонентами системи позашкільної освіти є: організаційні (нормативно-правові, організаційно-управлінські, кадрові, науково-методичні, фінансові та матеріально-технічні), змістові (природа, суспільство, культура, техніка, спорт), методичні (мета, зміст, форми, методи, засоби), процесуальні (навчання, виховання, розвиток, соціалізація), функціональні (дозвілля, пізнання, творчість), діяльнісні (художньо-естетичний, науково-технічний, еколого-натуралістичний, туристсько-краєзнавчий, гуманітарний та інші напрями), інституціональні (навчальні заклади, заклади культури, спорту, сім’я, організації). Кожен з даних компонентів є самостійним і являє собою систему нижчого порядку.</w:t>
      </w:r>
    </w:p>
    <w:p w:rsidR="00964C7A" w:rsidRPr="00964C7A" w:rsidRDefault="00964C7A" w:rsidP="00964C7A">
      <w:pPr>
        <w:widowControl/>
        <w:numPr>
          <w:ilvl w:val="1"/>
          <w:numId w:val="8"/>
        </w:numPr>
        <w:tabs>
          <w:tab w:val="clear" w:pos="709"/>
          <w:tab w:val="left" w:pos="126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У ході дослідження з’ясовано, що модель сучасної системи організаційного забезпечення позашкільної освіти створена на основі організаційних компонентів і пе</w:t>
      </w:r>
      <w:r w:rsidRPr="00964C7A">
        <w:rPr>
          <w:rFonts w:ascii="Times New Roman" w:eastAsia="Times New Roman" w:hAnsi="Times New Roman" w:cs="Times New Roman"/>
          <w:kern w:val="0"/>
          <w:sz w:val="28"/>
          <w:szCs w:val="28"/>
          <w:lang w:val="uk-UA" w:eastAsia="ru-RU"/>
        </w:rPr>
        <w:softHyphen/>
        <w:t>ред</w:t>
      </w:r>
      <w:r w:rsidRPr="00964C7A">
        <w:rPr>
          <w:rFonts w:ascii="Times New Roman" w:eastAsia="Times New Roman" w:hAnsi="Times New Roman" w:cs="Times New Roman"/>
          <w:kern w:val="0"/>
          <w:sz w:val="28"/>
          <w:szCs w:val="28"/>
          <w:lang w:val="uk-UA" w:eastAsia="ru-RU"/>
        </w:rPr>
        <w:softHyphen/>
        <w:t>бачає наявність необхідних нормативно-правових документів; багаторівневої структури і різноманітних за типами, видами, чисельністю позашкільних навчальних закладів та інших соціальних інституцій; підготовлених пе</w:t>
      </w:r>
      <w:r w:rsidRPr="00964C7A">
        <w:rPr>
          <w:rFonts w:ascii="Times New Roman" w:eastAsia="Times New Roman" w:hAnsi="Times New Roman" w:cs="Times New Roman"/>
          <w:kern w:val="0"/>
          <w:sz w:val="28"/>
          <w:szCs w:val="28"/>
          <w:lang w:val="uk-UA" w:eastAsia="ru-RU"/>
        </w:rPr>
        <w:softHyphen/>
        <w:t>да</w:t>
      </w:r>
      <w:r w:rsidRPr="00964C7A">
        <w:rPr>
          <w:rFonts w:ascii="Times New Roman" w:eastAsia="Times New Roman" w:hAnsi="Times New Roman" w:cs="Times New Roman"/>
          <w:kern w:val="0"/>
          <w:sz w:val="28"/>
          <w:szCs w:val="28"/>
          <w:lang w:val="uk-UA" w:eastAsia="ru-RU"/>
        </w:rPr>
        <w:softHyphen/>
        <w:t xml:space="preserve">гогічних та інших працівників відповідної кваліфікації; </w:t>
      </w:r>
      <w:r w:rsidRPr="00964C7A">
        <w:rPr>
          <w:rFonts w:ascii="Times New Roman" w:eastAsia="Times New Roman" w:hAnsi="Times New Roman" w:cs="Times New Roman"/>
          <w:color w:val="000000"/>
          <w:kern w:val="0"/>
          <w:sz w:val="28"/>
          <w:szCs w:val="28"/>
          <w:lang w:val="uk-UA" w:eastAsia="ru-RU"/>
        </w:rPr>
        <w:t xml:space="preserve">наукових і методичних матеріалів та програмних розробок; </w:t>
      </w:r>
      <w:r w:rsidRPr="00964C7A">
        <w:rPr>
          <w:rFonts w:ascii="Times New Roman" w:eastAsia="Times New Roman" w:hAnsi="Times New Roman" w:cs="Times New Roman"/>
          <w:kern w:val="0"/>
          <w:sz w:val="28"/>
          <w:szCs w:val="28"/>
          <w:lang w:val="uk-UA" w:eastAsia="ru-RU"/>
        </w:rPr>
        <w:t>коштів та відповідної мате</w:t>
      </w:r>
      <w:r w:rsidRPr="00964C7A">
        <w:rPr>
          <w:rFonts w:ascii="Times New Roman" w:eastAsia="Times New Roman" w:hAnsi="Times New Roman" w:cs="Times New Roman"/>
          <w:kern w:val="0"/>
          <w:sz w:val="28"/>
          <w:szCs w:val="28"/>
          <w:lang w:val="uk-UA" w:eastAsia="ru-RU"/>
        </w:rPr>
        <w:softHyphen/>
        <w:t>рі</w:t>
      </w:r>
      <w:r w:rsidRPr="00964C7A">
        <w:rPr>
          <w:rFonts w:ascii="Times New Roman" w:eastAsia="Times New Roman" w:hAnsi="Times New Roman" w:cs="Times New Roman"/>
          <w:kern w:val="0"/>
          <w:sz w:val="28"/>
          <w:szCs w:val="28"/>
          <w:lang w:val="uk-UA" w:eastAsia="ru-RU"/>
        </w:rPr>
        <w:softHyphen/>
        <w:t>аль</w:t>
      </w:r>
      <w:r w:rsidRPr="00964C7A">
        <w:rPr>
          <w:rFonts w:ascii="Times New Roman" w:eastAsia="Times New Roman" w:hAnsi="Times New Roman" w:cs="Times New Roman"/>
          <w:kern w:val="0"/>
          <w:sz w:val="28"/>
          <w:szCs w:val="28"/>
          <w:lang w:val="uk-UA" w:eastAsia="ru-RU"/>
        </w:rPr>
        <w:softHyphen/>
        <w:t xml:space="preserve">но-технічної бази. </w:t>
      </w:r>
    </w:p>
    <w:p w:rsidR="00964C7A" w:rsidRPr="00964C7A" w:rsidRDefault="00964C7A" w:rsidP="00964C7A">
      <w:pPr>
        <w:widowControl/>
        <w:numPr>
          <w:ilvl w:val="1"/>
          <w:numId w:val="8"/>
        </w:numPr>
        <w:tabs>
          <w:tab w:val="clear" w:pos="709"/>
          <w:tab w:val="left" w:pos="180"/>
          <w:tab w:val="left" w:pos="900"/>
          <w:tab w:val="left" w:pos="1260"/>
          <w:tab w:val="left" w:pos="2700"/>
        </w:tabs>
        <w:suppressAutoHyphens w:val="0"/>
        <w:autoSpaceDE w:val="0"/>
        <w:autoSpaceDN w:val="0"/>
        <w:adjustRightInd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Дослідженням обґрунтовано, що у визначенні та розробці ефективної в сучасних умовах методики позашкільної освіти є доцільним використання компетентнісного підходу. </w:t>
      </w:r>
    </w:p>
    <w:p w:rsidR="00964C7A" w:rsidRPr="00964C7A" w:rsidRDefault="00964C7A" w:rsidP="00964C7A">
      <w:pPr>
        <w:tabs>
          <w:tab w:val="left" w:pos="180"/>
          <w:tab w:val="left" w:pos="900"/>
          <w:tab w:val="left" w:pos="1260"/>
          <w:tab w:val="left" w:pos="2700"/>
        </w:tabs>
        <w:suppressAutoHyphens w:val="0"/>
        <w:autoSpaceDE w:val="0"/>
        <w:autoSpaceDN w:val="0"/>
        <w:adjustRightInd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Встановлено, що у структурі компетентностей, що складають основу реалізації компетентнісного підходу в позашкільній освіті, необхідно виділити пізнавальну, практичну, творчу і соціальну компетентності. Застосування цих компетентностей в методиці позашкільної освіти забезпечить оволодіння поняттями, знаннями, розширення наукового світогляду; формування практичних умінь та навичок; розвиток здібностей, нахилів, майстерності, уяви, творчості; загальну культуру особистості, вихованість, здатність до співпраці, прийняття рішень.</w:t>
      </w:r>
    </w:p>
    <w:p w:rsidR="00964C7A" w:rsidRPr="00964C7A" w:rsidRDefault="00964C7A" w:rsidP="00964C7A">
      <w:pPr>
        <w:widowControl/>
        <w:numPr>
          <w:ilvl w:val="1"/>
          <w:numId w:val="8"/>
        </w:numPr>
        <w:tabs>
          <w:tab w:val="clear" w:pos="709"/>
          <w:tab w:val="left" w:pos="180"/>
          <w:tab w:val="left" w:pos="900"/>
          <w:tab w:val="left" w:pos="126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У результаті дослідження розроблена методика позашкільної освіти на основі компетентнісного підходу за основними напрямами позашкільної освіти, структурованими за </w:t>
      </w:r>
      <w:r w:rsidRPr="00964C7A">
        <w:rPr>
          <w:rFonts w:ascii="Times New Roman" w:eastAsia="Times New Roman" w:hAnsi="Times New Roman" w:cs="Times New Roman"/>
          <w:color w:val="000000"/>
          <w:kern w:val="0"/>
          <w:sz w:val="28"/>
          <w:szCs w:val="28"/>
          <w:lang w:val="uk-UA" w:eastAsia="ru-RU"/>
        </w:rPr>
        <w:t>профілями навчання: художньо-естетичним (хорео-графічний, музичний, театральний, художній); науково-технічним (</w:t>
      </w:r>
      <w:r w:rsidRPr="00964C7A">
        <w:rPr>
          <w:rFonts w:ascii="Times New Roman" w:eastAsia="Times New Roman" w:hAnsi="Times New Roman" w:cs="Times New Roman"/>
          <w:kern w:val="0"/>
          <w:sz w:val="28"/>
          <w:szCs w:val="28"/>
          <w:lang w:val="uk-UA" w:eastAsia="ru-RU"/>
        </w:rPr>
        <w:t>початково-технічний, спортивно-технічний, предметно-технічний, інформаційно-техніч-ний, художньо-технічний, виробничо-технічний</w:t>
      </w:r>
      <w:r w:rsidRPr="00964C7A">
        <w:rPr>
          <w:rFonts w:ascii="Times New Roman" w:eastAsia="Times New Roman" w:hAnsi="Times New Roman" w:cs="Times New Roman"/>
          <w:color w:val="000000"/>
          <w:kern w:val="0"/>
          <w:sz w:val="28"/>
          <w:szCs w:val="28"/>
          <w:lang w:val="uk-UA" w:eastAsia="ru-RU"/>
        </w:rPr>
        <w:t>)</w:t>
      </w:r>
      <w:r w:rsidRPr="00964C7A">
        <w:rPr>
          <w:rFonts w:ascii="Times New Roman" w:eastAsia="Times New Roman" w:hAnsi="Times New Roman" w:cs="Times New Roman"/>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еколого-натуралістичним (екологічний, біологічний, сільсько</w:t>
      </w:r>
      <w:r w:rsidRPr="00964C7A">
        <w:rPr>
          <w:rFonts w:ascii="Times New Roman" w:eastAsia="Times New Roman" w:hAnsi="Times New Roman" w:cs="Times New Roman"/>
          <w:color w:val="000000"/>
          <w:kern w:val="0"/>
          <w:sz w:val="28"/>
          <w:szCs w:val="28"/>
          <w:lang w:val="uk-UA" w:eastAsia="ru-RU"/>
        </w:rPr>
        <w:softHyphen/>
        <w:t>госпо</w:t>
      </w:r>
      <w:r w:rsidRPr="00964C7A">
        <w:rPr>
          <w:rFonts w:ascii="Times New Roman" w:eastAsia="Times New Roman" w:hAnsi="Times New Roman" w:cs="Times New Roman"/>
          <w:color w:val="000000"/>
          <w:kern w:val="0"/>
          <w:sz w:val="28"/>
          <w:szCs w:val="28"/>
          <w:lang w:val="uk-UA" w:eastAsia="ru-RU"/>
        </w:rPr>
        <w:softHyphen/>
        <w:t>дар</w:t>
      </w:r>
      <w:r w:rsidRPr="00964C7A">
        <w:rPr>
          <w:rFonts w:ascii="Times New Roman" w:eastAsia="Times New Roman" w:hAnsi="Times New Roman" w:cs="Times New Roman"/>
          <w:color w:val="000000"/>
          <w:kern w:val="0"/>
          <w:sz w:val="28"/>
          <w:szCs w:val="28"/>
          <w:lang w:val="uk-UA" w:eastAsia="ru-RU"/>
        </w:rPr>
        <w:softHyphen/>
        <w:t>ський, л</w:t>
      </w:r>
      <w:r w:rsidRPr="00964C7A">
        <w:rPr>
          <w:rFonts w:ascii="Times New Roman" w:eastAsia="Times New Roman" w:hAnsi="Times New Roman" w:cs="Times New Roman"/>
          <w:kern w:val="0"/>
          <w:sz w:val="28"/>
          <w:szCs w:val="28"/>
          <w:lang w:val="uk-UA" w:eastAsia="ru-RU"/>
        </w:rPr>
        <w:t>ісогосподарський,</w:t>
      </w:r>
      <w:r w:rsidRPr="00964C7A">
        <w:rPr>
          <w:rFonts w:ascii="Times New Roman" w:eastAsia="Times New Roman" w:hAnsi="Times New Roman" w:cs="Times New Roman"/>
          <w:color w:val="000000"/>
          <w:kern w:val="0"/>
          <w:sz w:val="28"/>
          <w:szCs w:val="28"/>
          <w:lang w:val="uk-UA" w:eastAsia="ru-RU"/>
        </w:rPr>
        <w:t xml:space="preserve"> медич-ний, хімічний); туристсько-краєзнавчим (краєзнавчий, туристський, спортив-ний) та гуманітарним (суспільний, філологічний та соціальний). Дана методика розкривала мету, зміст, форми, методи і засоби позашкільної освіти.</w:t>
      </w:r>
    </w:p>
    <w:p w:rsidR="00964C7A" w:rsidRPr="00964C7A" w:rsidRDefault="00964C7A" w:rsidP="00964C7A">
      <w:pPr>
        <w:widowControl/>
        <w:numPr>
          <w:ilvl w:val="1"/>
          <w:numId w:val="8"/>
        </w:numPr>
        <w:tabs>
          <w:tab w:val="clear" w:pos="709"/>
          <w:tab w:val="left" w:pos="180"/>
          <w:tab w:val="left" w:pos="900"/>
          <w:tab w:val="left" w:pos="144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З’ясовано, що серед організаційних форм і методів найбільш оптимальними в методиці позашкільної освіти на основі </w:t>
      </w:r>
      <w:r w:rsidRPr="00964C7A">
        <w:rPr>
          <w:rFonts w:ascii="Times New Roman" w:eastAsia="Times New Roman" w:hAnsi="Times New Roman" w:cs="Times New Roman"/>
          <w:bCs/>
          <w:iCs/>
          <w:color w:val="000000"/>
          <w:kern w:val="0"/>
          <w:sz w:val="28"/>
          <w:szCs w:val="28"/>
          <w:lang w:val="uk-UA" w:eastAsia="ru-RU"/>
        </w:rPr>
        <w:t>компетентнісного підходу</w:t>
      </w:r>
      <w:r w:rsidRPr="00964C7A">
        <w:rPr>
          <w:rFonts w:ascii="Times New Roman" w:eastAsia="Times New Roman" w:hAnsi="Times New Roman" w:cs="Times New Roman"/>
          <w:color w:val="000000"/>
          <w:kern w:val="0"/>
          <w:sz w:val="28"/>
          <w:szCs w:val="28"/>
          <w:lang w:val="uk-UA" w:eastAsia="ru-RU"/>
        </w:rPr>
        <w:t xml:space="preserve"> є групова та індивідуальна робота. Р</w:t>
      </w:r>
      <w:r w:rsidRPr="00964C7A">
        <w:rPr>
          <w:rFonts w:ascii="Times New Roman" w:eastAsia="Times New Roman" w:hAnsi="Times New Roman" w:cs="Times New Roman"/>
          <w:kern w:val="0"/>
          <w:sz w:val="28"/>
          <w:szCs w:val="28"/>
          <w:lang w:val="uk-UA" w:eastAsia="ru-RU"/>
        </w:rPr>
        <w:t xml:space="preserve">озроблена в процесі дослідження система організаційних форм і методів за чотирма етапами відкриває значні можливості для підвищення рівня освітніх досягнень учнів, якості та ефективності позашкільної освітньої діяльності. </w:t>
      </w:r>
    </w:p>
    <w:p w:rsidR="00964C7A" w:rsidRPr="00964C7A" w:rsidRDefault="00964C7A" w:rsidP="00964C7A">
      <w:pPr>
        <w:widowControl/>
        <w:numPr>
          <w:ilvl w:val="1"/>
          <w:numId w:val="8"/>
        </w:numPr>
        <w:tabs>
          <w:tab w:val="clear" w:pos="709"/>
          <w:tab w:val="left" w:pos="180"/>
          <w:tab w:val="left" w:pos="900"/>
          <w:tab w:val="left" w:pos="144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У процесі дослідження встановлено, що в сучасних умовах постає питання не про часткове вдосконалення окремих аспектів позашкільної освіти, а про підвищення її ролі і якості загалом як багатоаспектного суспільного явища, що містить соціальні та психолого-педагогічні, економічні та інші харак</w:t>
      </w:r>
      <w:r w:rsidRPr="00964C7A">
        <w:rPr>
          <w:rFonts w:ascii="Times New Roman" w:eastAsia="Times New Roman" w:hAnsi="Times New Roman" w:cs="Times New Roman"/>
          <w:kern w:val="0"/>
          <w:sz w:val="28"/>
          <w:szCs w:val="28"/>
          <w:lang w:val="uk-UA" w:eastAsia="ru-RU"/>
        </w:rPr>
        <w:softHyphen/>
        <w:t>теристики. Враховуючи багатоаспектість досліджуваного питання, апробація і в</w:t>
      </w:r>
      <w:r w:rsidRPr="00964C7A">
        <w:rPr>
          <w:rFonts w:ascii="Times New Roman" w:eastAsia="Times New Roman" w:hAnsi="Times New Roman" w:cs="Times New Roman"/>
          <w:bCs/>
          <w:color w:val="000000"/>
          <w:kern w:val="32"/>
          <w:sz w:val="28"/>
          <w:szCs w:val="28"/>
          <w:lang w:val="uk-UA" w:eastAsia="uk-UA"/>
        </w:rPr>
        <w:t xml:space="preserve">провадження розроблених теоретико-методичних основ </w:t>
      </w:r>
      <w:r w:rsidRPr="00964C7A">
        <w:rPr>
          <w:rFonts w:ascii="Times New Roman" w:eastAsia="Times New Roman" w:hAnsi="Times New Roman" w:cs="Times New Roman"/>
          <w:bCs/>
          <w:kern w:val="0"/>
          <w:sz w:val="28"/>
          <w:szCs w:val="28"/>
          <w:lang w:val="uk-UA" w:eastAsia="ru-RU"/>
        </w:rPr>
        <w:t xml:space="preserve">позашкільної освіти на основі </w:t>
      </w:r>
      <w:r w:rsidRPr="00964C7A">
        <w:rPr>
          <w:rFonts w:ascii="Times New Roman" w:eastAsia="Times New Roman" w:hAnsi="Times New Roman" w:cs="Times New Roman"/>
          <w:bCs/>
          <w:iCs/>
          <w:color w:val="000000"/>
          <w:kern w:val="0"/>
          <w:sz w:val="28"/>
          <w:szCs w:val="28"/>
          <w:lang w:val="uk-UA" w:eastAsia="ru-RU"/>
        </w:rPr>
        <w:t xml:space="preserve">компетентнісного підходу </w:t>
      </w:r>
      <w:r w:rsidRPr="00964C7A">
        <w:rPr>
          <w:rFonts w:ascii="Times New Roman" w:eastAsia="Times New Roman" w:hAnsi="Times New Roman" w:cs="Times New Roman"/>
          <w:kern w:val="0"/>
          <w:sz w:val="28"/>
          <w:szCs w:val="28"/>
          <w:lang w:val="uk-UA" w:eastAsia="ru-RU"/>
        </w:rPr>
        <w:t xml:space="preserve">здійснювалося на чотирьох рівнях: міжнародному, загальнодержавному, регіональному і локальному. </w:t>
      </w:r>
    </w:p>
    <w:p w:rsidR="00964C7A" w:rsidRPr="00964C7A" w:rsidRDefault="00964C7A" w:rsidP="00964C7A">
      <w:pPr>
        <w:widowControl/>
        <w:numPr>
          <w:ilvl w:val="1"/>
          <w:numId w:val="8"/>
        </w:numPr>
        <w:tabs>
          <w:tab w:val="clear" w:pos="709"/>
          <w:tab w:val="left" w:pos="180"/>
          <w:tab w:val="left" w:pos="916"/>
          <w:tab w:val="left" w:pos="1440"/>
          <w:tab w:val="left" w:pos="2700"/>
        </w:tabs>
        <w:suppressAutoHyphens w:val="0"/>
        <w:spacing w:after="0" w:line="269" w:lineRule="auto"/>
        <w:ind w:left="0" w:firstLine="851"/>
        <w:jc w:val="left"/>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Експериментальна перевірка запропонованої методики позашкільної освіти підтвердила її ефективність та доцільність застосування у позашкільних навчальних закладах. Рівень освітніх досягнень учнів позашкільних навчальних закладів у експериментальних групах порівняно з контрольними суттєво вищий. </w:t>
      </w:r>
    </w:p>
    <w:p w:rsidR="00964C7A" w:rsidRPr="00964C7A" w:rsidRDefault="00964C7A" w:rsidP="00964C7A">
      <w:pPr>
        <w:widowControl/>
        <w:tabs>
          <w:tab w:val="left" w:pos="180"/>
          <w:tab w:val="left" w:pos="900"/>
          <w:tab w:val="left" w:pos="1440"/>
          <w:tab w:val="left" w:pos="2700"/>
        </w:tabs>
        <w:suppressAutoHyphens w:val="0"/>
        <w:spacing w:after="0" w:line="269" w:lineRule="auto"/>
        <w:ind w:firstLine="851"/>
        <w:rPr>
          <w:rFonts w:ascii="Times New Roman" w:eastAsia="Times New Roman" w:hAnsi="Times New Roman" w:cs="Times New Roman"/>
          <w:kern w:val="0"/>
          <w:sz w:val="28"/>
          <w:szCs w:val="28"/>
          <w:lang w:val="uk-UA" w:eastAsia="ru-RU"/>
        </w:rPr>
      </w:pPr>
      <w:r w:rsidRPr="00964C7A">
        <w:rPr>
          <w:rFonts w:ascii="Times New Roman" w:eastAsia="Times New Roman" w:hAnsi="Times New Roman" w:cs="Times New Roman"/>
          <w:kern w:val="0"/>
          <w:sz w:val="28"/>
          <w:szCs w:val="28"/>
          <w:lang w:val="uk-UA" w:eastAsia="ru-RU"/>
        </w:rPr>
        <w:t xml:space="preserve">Водночас, проведене дослідження не претендує на вичерпне вирішення всіх питань розвитку позашкільної освіти. Ряд з них потребують подальшої теоретико-експериментальної розробки. Зокрема, важливим постає створення системи підготовки, перепідготовки та підвищення кваліфікації педагогічних працівників для системи позашкільної освіти, науково-методичного забезпечення позашкільних навчальних закладів. </w:t>
      </w: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aps/>
          <w:color w:val="000000"/>
          <w:kern w:val="0"/>
          <w:sz w:val="28"/>
          <w:szCs w:val="28"/>
          <w:lang w:val="uk-UA" w:eastAsia="ru-RU"/>
        </w:rPr>
      </w:pPr>
      <w:r w:rsidRPr="00964C7A">
        <w:rPr>
          <w:rFonts w:ascii="Times New Roman" w:eastAsia="Times New Roman" w:hAnsi="Times New Roman" w:cs="Times New Roman"/>
          <w:b/>
          <w:bCs/>
          <w:caps/>
          <w:color w:val="000000"/>
          <w:kern w:val="0"/>
          <w:sz w:val="28"/>
          <w:szCs w:val="28"/>
          <w:lang w:val="uk-UA" w:eastAsia="ru-RU"/>
        </w:rPr>
        <w:t>Список опублікованих праць</w:t>
      </w:r>
    </w:p>
    <w:tbl>
      <w:tblPr>
        <w:tblW w:w="9648" w:type="dxa"/>
        <w:tblLayout w:type="fixed"/>
        <w:tblLook w:val="0000"/>
      </w:tblPr>
      <w:tblGrid>
        <w:gridCol w:w="648"/>
        <w:gridCol w:w="9000"/>
      </w:tblGrid>
      <w:tr w:rsidR="00964C7A" w:rsidRPr="00964C7A" w:rsidTr="00C60CC0">
        <w:tblPrEx>
          <w:tblCellMar>
            <w:top w:w="0" w:type="dxa"/>
            <w:bottom w:w="0" w:type="dxa"/>
          </w:tblCellMar>
        </w:tblPrEx>
        <w:trPr>
          <w:cantSplit/>
        </w:trPr>
        <w:tc>
          <w:tcPr>
            <w:tcW w:w="648" w:type="dxa"/>
            <w:vAlign w:val="center"/>
          </w:tcPr>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color w:val="000000"/>
                <w:kern w:val="0"/>
                <w:sz w:val="28"/>
                <w:szCs w:val="28"/>
                <w:lang w:val="uk-UA" w:eastAsia="ru-RU"/>
              </w:rPr>
            </w:pPr>
          </w:p>
        </w:tc>
        <w:tc>
          <w:tcPr>
            <w:tcW w:w="9000" w:type="dxa"/>
            <w:vAlign w:val="center"/>
          </w:tcPr>
          <w:p w:rsidR="00964C7A" w:rsidRPr="00964C7A" w:rsidRDefault="00964C7A" w:rsidP="00964C7A">
            <w:pPr>
              <w:keepNext/>
              <w:widowControl/>
              <w:tabs>
                <w:tab w:val="clear" w:pos="709"/>
              </w:tabs>
              <w:suppressAutoHyphens w:val="0"/>
              <w:spacing w:after="0" w:line="269" w:lineRule="auto"/>
              <w:ind w:firstLine="0"/>
              <w:jc w:val="center"/>
              <w:outlineLvl w:val="3"/>
              <w:rPr>
                <w:rFonts w:ascii="Times New Roman" w:eastAsia="Times New Roman" w:hAnsi="Times New Roman" w:cs="Times New Roman"/>
                <w:b/>
                <w:iCs/>
                <w:noProof/>
                <w:color w:val="000000"/>
                <w:kern w:val="0"/>
                <w:sz w:val="28"/>
                <w:szCs w:val="28"/>
                <w:lang w:val="uk-UA" w:eastAsia="ru-RU"/>
              </w:rPr>
            </w:pPr>
            <w:r w:rsidRPr="00964C7A">
              <w:rPr>
                <w:rFonts w:ascii="Times New Roman" w:eastAsia="Times New Roman" w:hAnsi="Times New Roman" w:cs="Times New Roman"/>
                <w:b/>
                <w:iCs/>
                <w:noProof/>
                <w:color w:val="000000"/>
                <w:kern w:val="0"/>
                <w:sz w:val="28"/>
                <w:szCs w:val="28"/>
                <w:lang w:val="uk-UA" w:eastAsia="ru-RU"/>
              </w:rPr>
              <w:t>Монографія</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bCs/>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Теоретико-методичні основи позашкільної освіти в Україні: монографія / Олена Володимирівна Биковська. – К. : ІВЦ АЛКОН, 2006. – 356 с.</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tabs>
                <w:tab w:val="clear" w:pos="709"/>
              </w:tabs>
              <w:suppressAutoHyphens w:val="0"/>
              <w:spacing w:after="0" w:line="269" w:lineRule="auto"/>
              <w:ind w:left="-28" w:firstLine="0"/>
              <w:rPr>
                <w:rFonts w:ascii="Times New Roman" w:eastAsia="Times New Roman" w:hAnsi="Times New Roman" w:cs="Times New Roman"/>
                <w:color w:val="000000"/>
                <w:kern w:val="0"/>
                <w:sz w:val="28"/>
                <w:szCs w:val="28"/>
                <w:lang w:val="uk-UA" w:eastAsia="ru-RU"/>
              </w:rPr>
            </w:pPr>
          </w:p>
        </w:tc>
        <w:tc>
          <w:tcPr>
            <w:tcW w:w="9000" w:type="dxa"/>
            <w:vAlign w:val="center"/>
          </w:tcPr>
          <w:p w:rsidR="00964C7A" w:rsidRPr="00964C7A" w:rsidRDefault="00964C7A" w:rsidP="00964C7A">
            <w:pPr>
              <w:keepNext/>
              <w:widowControl/>
              <w:tabs>
                <w:tab w:val="clear" w:pos="709"/>
              </w:tabs>
              <w:suppressAutoHyphens w:val="0"/>
              <w:spacing w:after="0" w:line="269" w:lineRule="auto"/>
              <w:ind w:firstLine="0"/>
              <w:jc w:val="center"/>
              <w:outlineLvl w:val="3"/>
              <w:rPr>
                <w:rFonts w:ascii="Times New Roman" w:eastAsia="Times New Roman" w:hAnsi="Times New Roman" w:cs="Times New Roman"/>
                <w:b/>
                <w:iCs/>
                <w:noProof/>
                <w:color w:val="000000"/>
                <w:kern w:val="0"/>
                <w:sz w:val="28"/>
                <w:szCs w:val="28"/>
                <w:lang w:val="uk-UA" w:eastAsia="ru-RU"/>
              </w:rPr>
            </w:pPr>
          </w:p>
          <w:p w:rsidR="00964C7A" w:rsidRPr="00964C7A" w:rsidRDefault="00964C7A" w:rsidP="00964C7A">
            <w:pPr>
              <w:keepNext/>
              <w:widowControl/>
              <w:tabs>
                <w:tab w:val="clear" w:pos="709"/>
              </w:tabs>
              <w:suppressAutoHyphens w:val="0"/>
              <w:spacing w:after="0" w:line="269" w:lineRule="auto"/>
              <w:ind w:firstLine="0"/>
              <w:jc w:val="center"/>
              <w:outlineLvl w:val="3"/>
              <w:rPr>
                <w:rFonts w:ascii="Times New Roman" w:eastAsia="Times New Roman" w:hAnsi="Times New Roman" w:cs="Times New Roman"/>
                <w:b/>
                <w:iCs/>
                <w:noProof/>
                <w:color w:val="000000"/>
                <w:kern w:val="0"/>
                <w:sz w:val="28"/>
                <w:szCs w:val="28"/>
                <w:lang w:val="uk-UA" w:eastAsia="ru-RU"/>
              </w:rPr>
            </w:pPr>
            <w:r w:rsidRPr="00964C7A">
              <w:rPr>
                <w:rFonts w:ascii="Times New Roman" w:eastAsia="Times New Roman" w:hAnsi="Times New Roman" w:cs="Times New Roman"/>
                <w:b/>
                <w:iCs/>
                <w:noProof/>
                <w:color w:val="000000"/>
                <w:kern w:val="0"/>
                <w:sz w:val="28"/>
                <w:szCs w:val="28"/>
                <w:lang w:val="uk-UA" w:eastAsia="ru-RU"/>
              </w:rPr>
              <w:t xml:space="preserve">Підручники, </w:t>
            </w:r>
            <w:r w:rsidRPr="00964C7A">
              <w:rPr>
                <w:rFonts w:ascii="Times New Roman" w:eastAsia="Times New Roman" w:hAnsi="Times New Roman" w:cs="Times New Roman"/>
                <w:b/>
                <w:bCs/>
                <w:color w:val="000000"/>
                <w:kern w:val="0"/>
                <w:sz w:val="28"/>
                <w:szCs w:val="28"/>
                <w:lang w:val="uk-UA" w:eastAsia="ru-RU"/>
              </w:rPr>
              <w:t xml:space="preserve">посібники, </w:t>
            </w:r>
            <w:r w:rsidRPr="00964C7A">
              <w:rPr>
                <w:rFonts w:ascii="Times New Roman" w:eastAsia="Times New Roman" w:hAnsi="Times New Roman" w:cs="Times New Roman"/>
                <w:b/>
                <w:bCs/>
                <w:iCs/>
                <w:color w:val="000000"/>
                <w:kern w:val="0"/>
                <w:sz w:val="28"/>
                <w:szCs w:val="28"/>
                <w:lang w:val="uk-UA" w:eastAsia="ru-RU"/>
              </w:rPr>
              <w:t>програми</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color w:val="000000"/>
                <w:kern w:val="0"/>
                <w:sz w:val="28"/>
                <w:szCs w:val="28"/>
                <w:lang w:val="uk-UA" w:eastAsia="ru-RU"/>
              </w:rPr>
            </w:pP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Позашкільна освіта в Україні : навч. посіб. / Биковська О. В., Бут С. В., Дмитренко О. П. [та ін.] ; за ред. О. В. Биковської. – К. : ІВЦ АЛКОН, 2006. – 224 с. </w:t>
            </w:r>
            <w:r w:rsidRPr="00964C7A">
              <w:rPr>
                <w:rFonts w:ascii="Times New Roman" w:eastAsia="Times New Roman" w:hAnsi="Times New Roman" w:cs="Times New Roman"/>
                <w:bCs/>
                <w:i/>
                <w:color w:val="000000"/>
                <w:kern w:val="0"/>
                <w:sz w:val="28"/>
                <w:szCs w:val="28"/>
                <w:lang w:val="uk-UA" w:eastAsia="ru-RU"/>
              </w:rPr>
              <w:t>(Рекомендовано Міністерством освіти і науки України).</w:t>
            </w:r>
            <w:r w:rsidRPr="00964C7A">
              <w:rPr>
                <w:rFonts w:ascii="Times New Roman" w:eastAsia="Times New Roman" w:hAnsi="Times New Roman" w:cs="Times New Roman"/>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 xml:space="preserve">Організація відпочинку та оздоровлення дітей: концепції, технології, досвід / Биковська О. В. (кер. авт. кол.), </w:t>
            </w:r>
            <w:r w:rsidRPr="00964C7A">
              <w:rPr>
                <w:rFonts w:ascii="Times New Roman" w:eastAsia="Times New Roman" w:hAnsi="Times New Roman" w:cs="Times New Roman"/>
                <w:kern w:val="0"/>
                <w:sz w:val="28"/>
                <w:szCs w:val="28"/>
                <w:lang w:val="uk-UA" w:eastAsia="ru-RU"/>
              </w:rPr>
              <w:t>Вагнер</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С.</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І., Горбинко</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В.</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kern w:val="0"/>
                <w:sz w:val="28"/>
                <w:szCs w:val="28"/>
                <w:lang w:val="uk-UA" w:eastAsia="ru-RU"/>
              </w:rPr>
              <w:t xml:space="preserve">М. </w:t>
            </w:r>
            <w:r w:rsidRPr="00964C7A">
              <w:rPr>
                <w:rFonts w:ascii="Times New Roman" w:eastAsia="Times New Roman" w:hAnsi="Times New Roman" w:cs="Times New Roman"/>
                <w:color w:val="000000"/>
                <w:kern w:val="0"/>
                <w:sz w:val="28"/>
                <w:szCs w:val="28"/>
                <w:lang w:val="uk-UA" w:eastAsia="ru-RU"/>
              </w:rPr>
              <w:t>[та ін.]. – К. : Держ. ін-т проблем сім’ї та молоді, 2004. – 208 с.</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Організація дозвілля, оздоровлення та відпочинку сільських дітей // Стан та соціальний захист сільських дітей : тематична державна доповідь про становище дітей в Україні за підсумками 2004 року / Алексєєнко Т. Ф., Безпалько О. В., Биковська О. В. [та ін.]. – К. : Держ. ін-т проблем сім’ї та молоді, 2005. – С. 106</w:t>
            </w:r>
            <w:r w:rsidRPr="00964C7A">
              <w:rPr>
                <w:rFonts w:ascii="Times New Roman" w:eastAsia="Times New Roman" w:hAnsi="Times New Roman" w:cs="Times New Roman"/>
                <w:snapToGrid w:val="0"/>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123.</w:t>
            </w:r>
            <w:r w:rsidRPr="00964C7A">
              <w:rPr>
                <w:rFonts w:ascii="Times New Roman" w:eastAsia="Times New Roman" w:hAnsi="Times New Roman" w:cs="Times New Roman"/>
                <w:bCs/>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Залучення дитини до національної та світової культури // </w:t>
            </w:r>
            <w:r w:rsidRPr="00964C7A">
              <w:rPr>
                <w:rFonts w:ascii="Times New Roman" w:eastAsia="MS Mincho" w:hAnsi="Times New Roman" w:cs="Times New Roman"/>
                <w:color w:val="000000"/>
                <w:kern w:val="0"/>
                <w:sz w:val="28"/>
                <w:szCs w:val="28"/>
                <w:lang w:val="uk-UA" w:eastAsia="ru-RU"/>
              </w:rPr>
              <w:t>Державна доповідь про становище дітей в Україні за підсумками 2002</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MS Mincho" w:hAnsi="Times New Roman" w:cs="Times New Roman"/>
                <w:color w:val="000000"/>
                <w:kern w:val="0"/>
                <w:sz w:val="28"/>
                <w:szCs w:val="28"/>
                <w:lang w:val="uk-UA" w:eastAsia="ru-RU"/>
              </w:rPr>
              <w:t>року</w:t>
            </w:r>
            <w:r w:rsidRPr="00964C7A">
              <w:rPr>
                <w:rFonts w:ascii="Times New Roman" w:eastAsia="Times New Roman" w:hAnsi="Times New Roman" w:cs="Times New Roman"/>
                <w:color w:val="000000"/>
                <w:kern w:val="0"/>
                <w:sz w:val="28"/>
                <w:szCs w:val="28"/>
                <w:lang w:val="uk-UA" w:eastAsia="ru-RU"/>
              </w:rPr>
              <w:t xml:space="preserve"> / О. М. Балакірєва, О. В. Биковська, О. В. Вакуленко [та ін.]. – К. : Держ. ін-т проблем сім’ї та молоді, 2003. – С. 62–70.</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Проблеми в організації дозвілля як чинник поширення бездоглядності дітей // Проблеми бездоглядності та безпритульності дітей в Україні : тематична Державна доповідь про становище дітей в Україні за підсумками 2003 року / Балакірєва О. М., Биковська О. В., Баранчук Д. Г. [та ін.]. – К. : Держ. ін-т проблем сім’ї та молоді, 2004. – С. 79</w:t>
            </w:r>
            <w:r w:rsidRPr="00964C7A">
              <w:rPr>
                <w:rFonts w:ascii="Times New Roman" w:eastAsia="Times New Roman" w:hAnsi="Times New Roman" w:cs="Times New Roman"/>
                <w:snapToGrid w:val="0"/>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91.</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bCs/>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 xml:space="preserve">Биковська О. В., Петрочко Ж. В. </w:t>
            </w:r>
            <w:r w:rsidRPr="00964C7A">
              <w:rPr>
                <w:rFonts w:ascii="Times New Roman" w:eastAsia="Times New Roman" w:hAnsi="Times New Roman" w:cs="Times New Roman"/>
                <w:bCs/>
                <w:color w:val="000000"/>
                <w:kern w:val="0"/>
                <w:sz w:val="28"/>
                <w:szCs w:val="28"/>
                <w:lang w:val="uk-UA" w:eastAsia="ru-RU"/>
              </w:rPr>
              <w:t>Дитячий заклад оздоровлення та відпочинку як соціально-педагогічна система //</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Соціальна педагогіка : підруч. / Капська А. Й., </w:t>
            </w:r>
            <w:r w:rsidRPr="00964C7A">
              <w:rPr>
                <w:rFonts w:ascii="Times New Roman" w:eastAsia="Times New Roman" w:hAnsi="Times New Roman" w:cs="Times New Roman"/>
                <w:color w:val="000000"/>
                <w:kern w:val="0"/>
                <w:sz w:val="28"/>
                <w:szCs w:val="28"/>
                <w:lang w:val="uk-UA" w:eastAsia="ru-RU"/>
              </w:rPr>
              <w:t>Биковська О. В., Безпалько О. В. [та ін.] ; з</w:t>
            </w:r>
            <w:r w:rsidRPr="00964C7A">
              <w:rPr>
                <w:rFonts w:ascii="Times New Roman" w:eastAsia="Times New Roman" w:hAnsi="Times New Roman" w:cs="Times New Roman"/>
                <w:bCs/>
                <w:color w:val="000000"/>
                <w:kern w:val="0"/>
                <w:sz w:val="28"/>
                <w:szCs w:val="28"/>
                <w:lang w:val="uk-UA" w:eastAsia="ru-RU"/>
              </w:rPr>
              <w:t>а ред. проф. А. Й. Капської. – К. : Центр навч. л-ри, 2006</w:t>
            </w:r>
            <w:r w:rsidRPr="00964C7A">
              <w:rPr>
                <w:rFonts w:ascii="Times New Roman" w:eastAsia="Times New Roman" w:hAnsi="Times New Roman" w:cs="Times New Roman"/>
                <w:color w:val="000000"/>
                <w:kern w:val="0"/>
                <w:sz w:val="28"/>
                <w:szCs w:val="28"/>
                <w:lang w:val="uk-UA" w:eastAsia="ru-RU"/>
              </w:rPr>
              <w:t>. – С.</w:t>
            </w:r>
            <w:r w:rsidRPr="00964C7A">
              <w:rPr>
                <w:rFonts w:ascii="Times New Roman" w:eastAsia="Times New Roman" w:hAnsi="Times New Roman" w:cs="Times New Roman"/>
                <w:b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 xml:space="preserve">196–210. </w:t>
            </w:r>
            <w:r w:rsidRPr="00964C7A">
              <w:rPr>
                <w:rFonts w:ascii="Times New Roman" w:eastAsia="Times New Roman" w:hAnsi="Times New Roman" w:cs="Times New Roman"/>
                <w:bCs/>
                <w:i/>
                <w:color w:val="000000"/>
                <w:kern w:val="0"/>
                <w:sz w:val="28"/>
                <w:szCs w:val="28"/>
                <w:lang w:val="uk-UA" w:eastAsia="ru-RU"/>
              </w:rPr>
              <w:t>(Рекомендовано Міністерством освіти і науки України)</w:t>
            </w:r>
            <w:r w:rsidRPr="00964C7A">
              <w:rPr>
                <w:rFonts w:ascii="Times New Roman" w:eastAsia="Times New Roman" w:hAnsi="Times New Roman" w:cs="Times New Roman"/>
                <w:i/>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Організація дозвілля як фактор формування духовності дітей // Духовні потреби дітей України : монографія / Бабак О. М., Безпалько О. В., Биковська О. В. [та ін.] ; за заг. ред. Ж. В. Петрочко. – К. : Видавн. дім “Калита”, 2005. – С. 35</w:t>
            </w:r>
            <w:r w:rsidRPr="00964C7A">
              <w:rPr>
                <w:rFonts w:ascii="Times New Roman" w:eastAsia="Times New Roman" w:hAnsi="Times New Roman" w:cs="Times New Roman"/>
                <w:snapToGrid w:val="0"/>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42.</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 Шиманський М. А.</w:t>
            </w:r>
            <w:r w:rsidRPr="00964C7A">
              <w:rPr>
                <w:rFonts w:ascii="Times New Roman" w:eastAsia="Times New Roman" w:hAnsi="Times New Roman" w:cs="Times New Roman"/>
                <w:color w:val="000000"/>
                <w:kern w:val="0"/>
                <w:sz w:val="28"/>
                <w:szCs w:val="28"/>
                <w:lang w:val="uk-UA" w:eastAsia="ru-RU"/>
              </w:rPr>
              <w:t xml:space="preserve"> Організація вільного часу дітей в Польщі / О. В. Биковська, М. А. Шиманський. – К., 2006. – 236 с. – Англ., рос., укр.</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Діяльність сучасного позашкільного навчального закладу (з досвіду роботи Центру позашкільної роботи Святошинського району м. Києва) : інформ.-метод. посіб. / Н. І. Савенко, О. В. Биковська, Г. Г. Ковганич [та ін.]. – К. : ЦПР, 2006. – 118 с.</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en-US"/>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en-US"/>
              </w:rPr>
              <w:t>Становище дітей та жінок в Україні : Ситуаційний аналіз</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en-US"/>
              </w:rPr>
              <w:t>: 1991–2003 / Ю. Г. Антипкін, О. В. Биковська, Р. О. Моісеєнко [та ін.]. – К.</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en-US"/>
              </w:rPr>
              <w:t xml:space="preserve">: </w:t>
            </w:r>
            <w:r w:rsidRPr="00964C7A">
              <w:rPr>
                <w:rFonts w:ascii="Times New Roman" w:eastAsia="Times New Roman" w:hAnsi="Times New Roman" w:cs="Times New Roman"/>
                <w:caps/>
                <w:color w:val="000000"/>
                <w:kern w:val="0"/>
                <w:sz w:val="28"/>
                <w:szCs w:val="28"/>
                <w:lang w:val="uk-UA" w:eastAsia="en-US"/>
              </w:rPr>
              <w:t>Юнісеф</w:t>
            </w:r>
            <w:r w:rsidRPr="00964C7A">
              <w:rPr>
                <w:rFonts w:ascii="Times New Roman" w:eastAsia="Times New Roman" w:hAnsi="Times New Roman" w:cs="Times New Roman"/>
                <w:color w:val="000000"/>
                <w:kern w:val="0"/>
                <w:sz w:val="28"/>
                <w:szCs w:val="28"/>
                <w:lang w:val="uk-UA" w:eastAsia="en-US"/>
              </w:rPr>
              <w:t>, 2005. – 180 с.</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bCs/>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bCs/>
                <w:color w:val="000000"/>
                <w:kern w:val="0"/>
                <w:sz w:val="28"/>
                <w:szCs w:val="28"/>
                <w:lang w:val="uk-UA" w:eastAsia="ru-RU"/>
              </w:rPr>
              <w:t>Основи позашкільної освіти</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 програма навч. дисцип-ліни. – К.</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НПУ </w:t>
            </w:r>
            <w:r w:rsidRPr="00964C7A">
              <w:rPr>
                <w:rFonts w:ascii="Times New Roman" w:eastAsia="Times New Roman" w:hAnsi="Times New Roman" w:cs="Times New Roman"/>
                <w:color w:val="000000"/>
                <w:kern w:val="0"/>
                <w:sz w:val="28"/>
                <w:szCs w:val="28"/>
                <w:lang w:val="uk-UA" w:eastAsia="ru-RU"/>
              </w:rPr>
              <w:t>ім. М. П. Драгоманова</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2005.</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20</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с. </w:t>
            </w:r>
            <w:r w:rsidRPr="00964C7A">
              <w:rPr>
                <w:rFonts w:ascii="Times New Roman" w:eastAsia="Times New Roman" w:hAnsi="Times New Roman" w:cs="Times New Roman"/>
                <w:bCs/>
                <w:i/>
                <w:color w:val="000000"/>
                <w:kern w:val="0"/>
                <w:sz w:val="28"/>
                <w:szCs w:val="28"/>
                <w:lang w:val="uk-UA" w:eastAsia="ru-RU"/>
              </w:rPr>
              <w:t>(Рекомендовано Міністерством освіти і науки України)</w:t>
            </w:r>
            <w:r w:rsidRPr="00964C7A">
              <w:rPr>
                <w:rFonts w:ascii="Times New Roman" w:eastAsia="Times New Roman" w:hAnsi="Times New Roman" w:cs="Times New Roman"/>
                <w:i/>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Програми з позашкільної освіти : Науково-технічний напрям / [Антоненко С. А., Антоненко Т. І., Биковська О. В. та ін. – К. : Грамота, 2007. – Вип. 1. – 360 с.</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bCs/>
                <w:i/>
                <w:color w:val="000000"/>
                <w:kern w:val="0"/>
                <w:sz w:val="28"/>
                <w:szCs w:val="28"/>
                <w:lang w:val="uk-UA" w:eastAsia="ru-RU"/>
              </w:rPr>
              <w:t>(Рекомендовано Міністерством освіти і науки України)</w:t>
            </w:r>
            <w:r w:rsidRPr="00964C7A">
              <w:rPr>
                <w:rFonts w:ascii="Times New Roman" w:eastAsia="Times New Roman" w:hAnsi="Times New Roman" w:cs="Times New Roman"/>
                <w:i/>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Програми для позашкільних і загальноосвітніх навчальних закладів : Гуртки науково-технічного напряму / Биковська О. В., Вихренко Т. О., Гайдай Л. М. [ та ін.]. – К. : Грамота, 2005. – Вип. 1. – 160 с.</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bCs/>
                <w:i/>
                <w:color w:val="000000"/>
                <w:kern w:val="0"/>
                <w:sz w:val="28"/>
                <w:szCs w:val="28"/>
                <w:lang w:val="uk-UA" w:eastAsia="ru-RU"/>
              </w:rPr>
              <w:t>(Рекомендовано Міністерством освіти і науки України)</w:t>
            </w:r>
            <w:r w:rsidRPr="00964C7A">
              <w:rPr>
                <w:rFonts w:ascii="Times New Roman" w:eastAsia="Times New Roman" w:hAnsi="Times New Roman" w:cs="Times New Roman"/>
                <w:i/>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xml:space="preserve">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bCs/>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Cs/>
                <w:color w:val="000000"/>
                <w:kern w:val="0"/>
                <w:sz w:val="28"/>
                <w:szCs w:val="28"/>
                <w:lang w:val="uk-UA" w:eastAsia="ru-RU"/>
              </w:rPr>
              <w:t>Організаційно-виховна практика студентів</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xml:space="preserve"> навч. програма /</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Уклад.</w:t>
            </w:r>
            <w:r w:rsidRPr="00964C7A">
              <w:rPr>
                <w:rFonts w:ascii="Times New Roman" w:eastAsia="Times New Roman" w:hAnsi="Times New Roman" w:cs="Times New Roman"/>
                <w:color w:val="000000"/>
                <w:kern w:val="0"/>
                <w:sz w:val="28"/>
                <w:szCs w:val="28"/>
                <w:lang w:val="uk-UA" w:eastAsia="ru-RU"/>
              </w:rPr>
              <w:t xml:space="preserve"> Биковська О. В., Вернидуб Н. М., Волинська Л. В. </w:t>
            </w:r>
            <w:r w:rsidRPr="00964C7A">
              <w:rPr>
                <w:rFonts w:ascii="Times New Roman" w:eastAsia="Times New Roman" w:hAnsi="Times New Roman" w:cs="Times New Roman"/>
                <w:bCs/>
                <w:color w:val="000000"/>
                <w:kern w:val="0"/>
                <w:sz w:val="28"/>
                <w:szCs w:val="28"/>
                <w:lang w:val="uk-UA" w:eastAsia="ru-RU"/>
              </w:rPr>
              <w:t>– К.</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i/>
                <w:color w:val="000000"/>
                <w:kern w:val="0"/>
                <w:sz w:val="28"/>
                <w:szCs w:val="28"/>
                <w:lang w:val="uk-UA" w:eastAsia="ru-RU"/>
              </w:rPr>
              <w:t xml:space="preserve"> </w:t>
            </w:r>
            <w:r w:rsidRPr="00964C7A">
              <w:rPr>
                <w:rFonts w:ascii="Times New Roman" w:eastAsia="Times New Roman" w:hAnsi="Times New Roman" w:cs="Times New Roman"/>
                <w:bCs/>
                <w:color w:val="000000"/>
                <w:kern w:val="0"/>
                <w:sz w:val="28"/>
                <w:szCs w:val="28"/>
                <w:lang w:val="uk-UA" w:eastAsia="ru-RU"/>
              </w:rPr>
              <w:t xml:space="preserve">НПУ </w:t>
            </w:r>
            <w:r w:rsidRPr="00964C7A">
              <w:rPr>
                <w:rFonts w:ascii="Times New Roman" w:eastAsia="Times New Roman" w:hAnsi="Times New Roman" w:cs="Times New Roman"/>
                <w:color w:val="000000"/>
                <w:kern w:val="0"/>
                <w:sz w:val="28"/>
                <w:szCs w:val="28"/>
                <w:lang w:val="uk-UA" w:eastAsia="ru-RU"/>
              </w:rPr>
              <w:t>ім. М. П. Драгоманова</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i/>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2007.</w:t>
            </w:r>
            <w:r w:rsidRPr="00964C7A">
              <w:rPr>
                <w:rFonts w:ascii="Times New Roman" w:eastAsia="Times New Roman" w:hAnsi="Times New Roman" w:cs="Times New Roman"/>
                <w:i/>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val="uk-UA" w:eastAsia="ru-RU"/>
              </w:rPr>
              <w:t>– 16 с.</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autoSpaceDE w:val="0"/>
              <w:autoSpaceDN w:val="0"/>
              <w:spacing w:after="0" w:line="269" w:lineRule="auto"/>
              <w:ind w:firstLine="0"/>
              <w:jc w:val="center"/>
              <w:rPr>
                <w:rFonts w:ascii="Times New Roman" w:eastAsia="Times New Roman" w:hAnsi="Times New Roman" w:cs="Times New Roman"/>
                <w:bCs/>
                <w:i/>
                <w:iCs/>
                <w:noProof/>
                <w:color w:val="000000"/>
                <w:kern w:val="0"/>
                <w:sz w:val="28"/>
                <w:szCs w:val="28"/>
                <w:lang w:val="uk-UA" w:eastAsia="ru-RU"/>
              </w:rPr>
            </w:pPr>
          </w:p>
          <w:p w:rsidR="00964C7A" w:rsidRPr="00964C7A" w:rsidRDefault="00964C7A" w:rsidP="00964C7A">
            <w:pPr>
              <w:widowControl/>
              <w:tabs>
                <w:tab w:val="clear" w:pos="709"/>
              </w:tabs>
              <w:suppressAutoHyphens w:val="0"/>
              <w:autoSpaceDE w:val="0"/>
              <w:autoSpaceDN w:val="0"/>
              <w:spacing w:after="0" w:line="269" w:lineRule="auto"/>
              <w:ind w:firstLine="0"/>
              <w:jc w:val="center"/>
              <w:rPr>
                <w:rFonts w:ascii="Times New Roman" w:eastAsia="Times New Roman" w:hAnsi="Times New Roman" w:cs="Times New Roman"/>
                <w:b/>
                <w:bCs/>
                <w:iCs/>
                <w:color w:val="000000"/>
                <w:kern w:val="0"/>
                <w:sz w:val="28"/>
                <w:szCs w:val="28"/>
                <w:lang w:val="uk-UA" w:eastAsia="ru-RU"/>
              </w:rPr>
            </w:pPr>
            <w:r w:rsidRPr="00964C7A">
              <w:rPr>
                <w:rFonts w:ascii="Times New Roman" w:eastAsia="Times New Roman" w:hAnsi="Times New Roman" w:cs="Times New Roman"/>
                <w:b/>
                <w:bCs/>
                <w:iCs/>
                <w:color w:val="000000"/>
                <w:kern w:val="0"/>
                <w:sz w:val="28"/>
                <w:szCs w:val="28"/>
                <w:lang w:val="uk-UA" w:eastAsia="ru-RU"/>
              </w:rPr>
              <w:t>Статті у наукових фахових виданнях</w:t>
            </w:r>
          </w:p>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Позашкільні заклади в системі освіти: стан та перспективи / О. В. Биковська // Наукові записки НПУ ім. М. П. Драго-манова : зб. наук. ст. – К. : НПУ, 2001. – Вип. 40. – С. 55–57. – (Серія “Пед. науки”).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Система трудового виховання в позашкільних закладах освіти / О. В. Биковська // Педагогіка і психологія формування творчої особистості: проблеми і пошуки : зб. наук. пр. – К. ; Запоріжжя, 2001. – Вип. 21. – С. 242–245.</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Роль позашкільних закладів в системі трудового виховання підростаючого покоління / О. В. Биковська // Педагогіка і психологія формування творчої особистості: проблеми і пошуки : зб. наук. пр. – К. ; Запоріжжя, 2001. – Вип. 20. – С. 226–228.</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Дидактичні ігри у процесі трудового виховання / О. В. Биковська // Наукові записки НПУ ім. М. П. Драгоманова. – К. : НПУ, 2002. – Вип. 47. – 13–17 с. – (Серія “Пед. науки”).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Місце позашкільної освіти в системі безперервної освіти / О. В. Биковська // Педагогіка і психологія формування творчої особистості: проблеми і пошуки : зб. наук. пр. – К. ; Запоріжжя, 2002. – Вип. 23. – С. 131–133.</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 xml:space="preserve">Биковська О. В. </w:t>
            </w:r>
            <w:r w:rsidRPr="00964C7A">
              <w:rPr>
                <w:rFonts w:ascii="Times New Roman" w:eastAsia="Times New Roman" w:hAnsi="Times New Roman" w:cs="Times New Roman"/>
                <w:color w:val="000000"/>
                <w:kern w:val="0"/>
                <w:sz w:val="28"/>
                <w:szCs w:val="28"/>
                <w:lang w:val="uk-UA" w:eastAsia="ru-RU"/>
              </w:rPr>
              <w:t>Виховна діяльність в позашкільних навчальних закладах / О. В. Биковська // Наукові записки НПУ ім. М. П. Драгоманова : зб. наук. ст. – К. : НПУ, 2003. – Вип. LII (52). – С. 17–22. – (Серія “Пед. науки”).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 xml:space="preserve">Биковська О. В. </w:t>
            </w:r>
            <w:r w:rsidRPr="00964C7A">
              <w:rPr>
                <w:rFonts w:ascii="Times New Roman" w:eastAsia="Times New Roman" w:hAnsi="Times New Roman" w:cs="Times New Roman"/>
                <w:color w:val="000000"/>
                <w:kern w:val="0"/>
                <w:sz w:val="28"/>
                <w:szCs w:val="28"/>
                <w:lang w:val="uk-UA" w:eastAsia="ru-RU"/>
              </w:rPr>
              <w:t>Деякі аспекти модернізації позашкільної освіти / О. В. Биковська // Педагогіка і психологія формування творчої особистості: проблеми і пошуки : зб. наук. пр. – К. ; Запоріжжя, 2003. – Вип. 26. – С. 124–127.</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iCs/>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iCs/>
                <w:color w:val="000000"/>
                <w:kern w:val="0"/>
                <w:sz w:val="28"/>
                <w:szCs w:val="28"/>
                <w:lang w:val="uk-UA" w:eastAsia="ru-RU"/>
              </w:rPr>
              <w:t xml:space="preserve">Основні напрями виховання учнів </w:t>
            </w:r>
            <w:r w:rsidRPr="00964C7A">
              <w:rPr>
                <w:rFonts w:ascii="Times New Roman" w:eastAsia="Times New Roman" w:hAnsi="Times New Roman" w:cs="Times New Roman"/>
                <w:color w:val="000000"/>
                <w:kern w:val="0"/>
                <w:sz w:val="28"/>
                <w:szCs w:val="28"/>
                <w:lang w:val="uk-UA" w:eastAsia="ru-RU"/>
              </w:rPr>
              <w:t>в позашкільних навчальних закладах / О. В. Биковська // Наукові записки НПУ ім. М. П. Драгоманова : зб. наук. ст. – К. : НПУ, 2004. – Вип. LV (55). – С. 28–38. – (Серія “Пед. науки”).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Основні принципи позашкільної освіти / О. В. Биковська // Наука і сучасність : зб. наук. пр. НПУ ім. М. П. Драгоманова. – Т. 52. – К. : НПУ ім. М. П. Драгоманова, 2005. – С. 3–12.</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Порівняльний аналіз українського та міжнародного законодавства у сфері забезпечення прав дітей / О. В. Биковська // Науковий часопис НПУ ім. М. П. Драгоманова : зб. наук. пр. – К.</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color w:val="000000"/>
                <w:kern w:val="0"/>
                <w:sz w:val="28"/>
                <w:szCs w:val="28"/>
                <w:lang w:val="uk-UA" w:eastAsia="ru-RU"/>
              </w:rPr>
              <w:t>: НПУ, 2005. – Вип. 2. – С. 8–15. – (Серія № 5. “Педагогічні науки: реалії та перспективи”).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numPr>
                <w:ilvl w:val="12"/>
                <w:numId w:val="0"/>
              </w:numPr>
              <w:tabs>
                <w:tab w:val="clear" w:pos="709"/>
              </w:tabs>
              <w:suppressAutoHyphens w:val="0"/>
              <w:spacing w:after="0" w:line="269" w:lineRule="auto"/>
              <w:rPr>
                <w:rFonts w:ascii="Times New Roman" w:eastAsia="Times New Roman" w:hAnsi="Times New Roman" w:cs="Times New Roman"/>
                <w:i/>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Практика позашкільної освіти в розвинутих зарубіжних країнах / О. В. Биковська // Педагогіка і психологія формування творчої особистості: проблеми і пошуки : зб. наук. пр. – Запоріжжя, 2006. – Вип. 39. – C. 49–57.</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Профільне навчання учнів в умовах позашкільного </w:t>
            </w:r>
            <w:r w:rsidRPr="00964C7A">
              <w:rPr>
                <w:rFonts w:ascii="Times New Roman" w:eastAsia="Times New Roman" w:hAnsi="Times New Roman" w:cs="Times New Roman"/>
                <w:color w:val="000000"/>
                <w:spacing w:val="-8"/>
                <w:kern w:val="0"/>
                <w:sz w:val="28"/>
                <w:szCs w:val="28"/>
                <w:lang w:val="uk-UA" w:eastAsia="ru-RU"/>
              </w:rPr>
              <w:t xml:space="preserve">навчального закладу / О. В. Биковська // Науковий часопис НПУ </w:t>
            </w:r>
            <w:r w:rsidRPr="00964C7A">
              <w:rPr>
                <w:rFonts w:ascii="Times New Roman" w:eastAsia="Times New Roman" w:hAnsi="Times New Roman" w:cs="Times New Roman"/>
                <w:color w:val="000000"/>
                <w:spacing w:val="-6"/>
                <w:kern w:val="0"/>
                <w:sz w:val="28"/>
                <w:szCs w:val="28"/>
                <w:lang w:val="uk-UA" w:eastAsia="ru-RU"/>
              </w:rPr>
              <w:t>ім. М. П. Драгоманова : зб. наук. пр. – К.: НПУ, 2006. – Вип. 3. – С. 17–23. –</w:t>
            </w:r>
            <w:r w:rsidRPr="00964C7A">
              <w:rPr>
                <w:rFonts w:ascii="Times New Roman" w:eastAsia="Times New Roman" w:hAnsi="Times New Roman" w:cs="Times New Roman"/>
                <w:color w:val="000000"/>
                <w:kern w:val="0"/>
                <w:sz w:val="28"/>
                <w:szCs w:val="28"/>
                <w:lang w:val="uk-UA" w:eastAsia="ru-RU"/>
              </w:rPr>
              <w:t xml:space="preserve"> (Серія № 5. “Педагогічні науки: реалії та перспективи”).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numPr>
                <w:ilvl w:val="12"/>
                <w:numId w:val="0"/>
              </w:numPr>
              <w:tabs>
                <w:tab w:val="clear" w:pos="709"/>
              </w:tabs>
              <w:suppressAutoHyphens w:val="0"/>
              <w:spacing w:after="0" w:line="269" w:lineRule="auto"/>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Психолого-педагогічні засади творчої діяльності учнів в позашкільних навчальних закладах / О. В. Биковська // Педагогіка і психологія формування творчої особистості: проблеми і пошуки : зб. наук. пр. – Запоріжжя, 2006. – Вип. 37. – С.13–20.</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aps/>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Структурно-функціональний аналіз організації позашкільної освіти в Польщі / О. В. Биковська // Науковий часопис НПУ ім. М. П. Драгоманова : зб. наук. пр. – К. : НПУ, 2006. – Вип. 4. – С. 22–29. – (Серія № 5. “Педагогічні науки: реалії та перспективи”).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bCs/>
                <w:iCs/>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Сучасні дослідження проблем позашкільної освіти / О. В. Биковська // Педагогіка і психологія формування творчої особистості: проблеми і пошуки : зб. наук. пр. – Запоріжжя, 2006. – Вип. 41. – С. 27–34.</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Філософські аспекти позашкільної освіти / О. В. Биковська // Наука і сучасність: Зб. наук. пр. НПУ ім. М. П. Драгоманова. – Т. 56. – К. : НПУ ім. М. П. Драгоманова, 2006. – С. 12–22.</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uk-UA"/>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uk-UA"/>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uk-UA"/>
              </w:rPr>
              <w:t xml:space="preserve">Теоретичні засади позашкільної освіти в педагогічній спадщині Є. М. Мединського та С. Т. Шацького </w:t>
            </w:r>
            <w:r w:rsidRPr="00964C7A">
              <w:rPr>
                <w:rFonts w:ascii="Times New Roman" w:eastAsia="Times New Roman" w:hAnsi="Times New Roman" w:cs="Times New Roman"/>
                <w:color w:val="000000"/>
                <w:kern w:val="0"/>
                <w:sz w:val="28"/>
                <w:szCs w:val="28"/>
                <w:lang w:val="uk-UA" w:eastAsia="ru-RU"/>
              </w:rPr>
              <w:t>/ О. В. Биковська // Педагогіка і психологія формування творчої особистості: проблеми і пошуки : зб. наук. пр. – Запоріжжя, 2006. – Вип. 40. – С. 41–50.</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numPr>
                <w:ilvl w:val="12"/>
                <w:numId w:val="0"/>
              </w:numPr>
              <w:tabs>
                <w:tab w:val="clear" w:pos="709"/>
              </w:tabs>
              <w:suppressAutoHyphens w:val="0"/>
              <w:spacing w:after="0" w:line="269" w:lineRule="auto"/>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 xml:space="preserve">Биковська О. В. </w:t>
            </w:r>
            <w:r w:rsidRPr="00964C7A">
              <w:rPr>
                <w:rFonts w:ascii="Times New Roman" w:eastAsia="Times New Roman" w:hAnsi="Times New Roman" w:cs="Times New Roman"/>
                <w:color w:val="000000"/>
                <w:kern w:val="0"/>
                <w:sz w:val="28"/>
                <w:szCs w:val="28"/>
                <w:lang w:val="uk-UA" w:eastAsia="ru-RU"/>
              </w:rPr>
              <w:t>Виховання національної самосвідомості учнів у процесі художньо-прикладної творчості в позашкільних навчальних закладах / О. В. Биковська // Педагогіка і психологія формування творчої особистості: проблеми і пошуки : зб. наук. пр. – Запоріжжя, 2006. – Вип. 38. – С.135–143.</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bCs/>
                <w:iCs/>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Історико-теоретичні основи позашкільної освіти / О. В. Биковська // Педагогіка і психологія формування творчої особистості: проблеми і пошуки : зб. наук. пр. – Запоріжжя, 2006. – Вип. 42. – С. 39–48.</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i/>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Теорія систем і системний аналіз позашкільної освіти / О. В. Биковська // Наукові записки НПУ ім. М. П. Драгоманова : зб. наук. ст. – К.: НПУ, 2007. – Вип. 70. – С. 3–12. – (Серія “Педагогічні науки”).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 w:val="left" w:pos="567"/>
                <w:tab w:val="left" w:pos="2943"/>
                <w:tab w:val="left" w:pos="10137"/>
              </w:tabs>
              <w:suppressAutoHyphens w:val="0"/>
              <w:spacing w:after="0" w:line="269" w:lineRule="auto"/>
              <w:ind w:firstLine="0"/>
              <w:outlineLvl w:val="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Методологічна сутність компетентнісного підходу в позашкільній освіті / О. В. Биковська // Педагогіка і психологія формування творчої особистості: проблеми і пошуки : зб. наук. пр. – Запоріжжя, 2007. – Вип. 44. – С. 77–85.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Підвищення якості освіти в позашкільних навчальних закладах / О. В. Биковська // Науковий часопис НПУ ім. М. П. Драго-манова : зб. наук. пр. – К.: НПУ, 2007. – Вип. 7. – С. 23–30. – (Серія № 5. “Педагогічні науки: реалії та перспективи”).</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outlineLvl w:val="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Дидактичні основи змісту позашкільної освіти на основі компетентнісного підходу / О. В. Биковська // Педагогіка і психологія формування творчої особистості: проблеми і пошуки : зб. наук. пр. – Запоріжжя, 2007. – Вип. 46. – С. 11–19.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i/>
                <w:iCs/>
                <w:color w:val="000000"/>
                <w:kern w:val="0"/>
                <w:sz w:val="16"/>
                <w:szCs w:val="16"/>
                <w:lang w:val="uk-UA" w:eastAsia="ru-RU"/>
              </w:rPr>
            </w:pPr>
          </w:p>
          <w:p w:rsidR="00964C7A" w:rsidRPr="00964C7A" w:rsidRDefault="00964C7A" w:rsidP="00964C7A">
            <w:pPr>
              <w:widowControl/>
              <w:tabs>
                <w:tab w:val="clear" w:pos="709"/>
              </w:tabs>
              <w:suppressAutoHyphens w:val="0"/>
              <w:autoSpaceDE w:val="0"/>
              <w:autoSpaceDN w:val="0"/>
              <w:spacing w:after="0" w:line="269" w:lineRule="auto"/>
              <w:ind w:firstLine="0"/>
              <w:jc w:val="center"/>
              <w:rPr>
                <w:rFonts w:ascii="Times New Roman" w:eastAsia="Times New Roman" w:hAnsi="Times New Roman" w:cs="Times New Roman"/>
                <w:b/>
                <w:bCs/>
                <w:iCs/>
                <w:color w:val="000000"/>
                <w:kern w:val="0"/>
                <w:sz w:val="28"/>
                <w:szCs w:val="28"/>
                <w:lang w:val="uk-UA" w:eastAsia="ru-RU"/>
              </w:rPr>
            </w:pPr>
            <w:r w:rsidRPr="00964C7A">
              <w:rPr>
                <w:rFonts w:ascii="Times New Roman" w:eastAsia="Times New Roman" w:hAnsi="Times New Roman" w:cs="Times New Roman"/>
                <w:b/>
                <w:bCs/>
                <w:iCs/>
                <w:color w:val="000000"/>
                <w:kern w:val="0"/>
                <w:sz w:val="28"/>
                <w:szCs w:val="28"/>
                <w:lang w:val="uk-UA" w:eastAsia="ru-RU"/>
              </w:rPr>
              <w:t>Публікації у збірниках матеріалів конференцій</w:t>
            </w:r>
          </w:p>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16"/>
                <w:szCs w:val="16"/>
                <w:lang w:val="uk-UA" w:eastAsia="ru-RU"/>
              </w:rPr>
            </w:pP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numPr>
                <w:ilvl w:val="12"/>
                <w:numId w:val="0"/>
              </w:numPr>
              <w:tabs>
                <w:tab w:val="clear" w:pos="709"/>
              </w:tabs>
              <w:suppressAutoHyphens w:val="0"/>
              <w:spacing w:after="0" w:line="269" w:lineRule="auto"/>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Порівняльний аналіз позашкільної освіти України та Польщі // Теоретико-методичні основи виховання творчої особистості в умовах позашкільних навчальних закладів : зб. матеріалів наук.-практ. конф., (Київ, 30–31 берез. 2006 р.) / М-во освіти і науки України, Акад. пед. наук України, Ін-т проблем виховання, Укр. держ. центр позашкіль-ної освіти. – К. : Грамота, 2006. – С. 58–73.</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Підготовка педагогічних кадрів для позашкільної освіти // Матеріали Всеукр. наук.-практ. конф. “Проблеми вищої педагогічної освіти у світлі рішень IІ Всеукр. з’їзду працівників освіти”, (Київ, 4 груд. 2002 р.) / М-во освіти і науки України, Нац. пед. ун-т ім. М. П. Драгоманова. – К. : НПУ ім. М. П. Драгоманова, 2002. – Ч. 1. – С. 77–80.</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Соціально-педагогічні основи діяльності сучасного позашкільного навчального закладу : зб. матеріалів Міжнар. наук.-практ. конф., (Київ, 23–25 жовтня 2002 р.) / М-во освіти і науки України, Акад. пед. наук України, Ін-т проблем виховання АПН України, Гол. управління освіти і науки Київс. міськ. держ. адміністрації, Київс. Палац дітей та юнацтва. – К. : РННЦ “ДІНІТ”, 2003. – 300 с. – Рос., укр.</w:t>
            </w:r>
          </w:p>
        </w:tc>
      </w:tr>
      <w:tr w:rsidR="00964C7A" w:rsidRPr="00964C7A" w:rsidTr="00C60CC0">
        <w:tblPrEx>
          <w:tblCellMar>
            <w:top w:w="0" w:type="dxa"/>
            <w:bottom w:w="0" w:type="dxa"/>
          </w:tblCellMar>
        </w:tblPrEx>
        <w:trPr>
          <w:cantSplit/>
          <w:trHeight w:val="267"/>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Позашкільна освіта України в умовах інтеграції в європейський освітній простір // Інноваційна діяльність сучасного поза-шкільного навчального закладу: досвід, пошуки, проблеми : зб. мате-ріалів Міжнар. наук.-практ. конф., (Кіровоград, 25–27 жовт. 2006 р.) / М-во освіти і науки України, Управління освіти і науки Кіровоград. обл. держ. адміністрації, Кіровоград. обл. центр дит. та юнац. творчості. – Кіровоград, 2006. – С. 20–37.</w:t>
            </w:r>
          </w:p>
        </w:tc>
      </w:tr>
      <w:tr w:rsidR="00964C7A" w:rsidRPr="00964C7A" w:rsidTr="00C60CC0">
        <w:tblPrEx>
          <w:tblCellMar>
            <w:top w:w="0" w:type="dxa"/>
            <w:bottom w:w="0" w:type="dxa"/>
          </w:tblCellMar>
        </w:tblPrEx>
        <w:trPr>
          <w:cantSplit/>
          <w:trHeight w:val="267"/>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bCs/>
                <w:color w:val="000000"/>
                <w:kern w:val="0"/>
                <w:sz w:val="28"/>
                <w:szCs w:val="28"/>
                <w:lang w:eastAsia="ru-RU"/>
              </w:rPr>
            </w:pPr>
            <w:r w:rsidRPr="00964C7A">
              <w:rPr>
                <w:rFonts w:ascii="Times New Roman" w:eastAsia="Times New Roman" w:hAnsi="Times New Roman" w:cs="Times New Roman"/>
                <w:bCs/>
                <w:i/>
                <w:color w:val="000000"/>
                <w:kern w:val="0"/>
                <w:sz w:val="28"/>
                <w:szCs w:val="28"/>
                <w:lang w:eastAsia="ru-RU"/>
              </w:rPr>
              <w:t>Быковская Е. В.</w:t>
            </w:r>
            <w:r w:rsidRPr="00964C7A">
              <w:rPr>
                <w:rFonts w:ascii="Times New Roman" w:eastAsia="Times New Roman" w:hAnsi="Times New Roman" w:cs="Times New Roman"/>
                <w:bCs/>
                <w:color w:val="000000"/>
                <w:kern w:val="0"/>
                <w:sz w:val="28"/>
                <w:szCs w:val="28"/>
                <w:lang w:eastAsia="ru-RU"/>
              </w:rPr>
              <w:t xml:space="preserve"> Сравнительный анализ развития внешкольного образования в Украине и Польше // Дополнительное образование в муниципальном районе: опыт, перспективы развития</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bCs/>
                <w:color w:val="000000"/>
                <w:kern w:val="0"/>
                <w:sz w:val="28"/>
                <w:szCs w:val="28"/>
                <w:lang w:eastAsia="ru-RU"/>
              </w:rPr>
              <w:t xml:space="preserve">: материалы обл. науч.-практ. конф., (Ярославль, Россия, 27 апр. 2007 г.) / Департамент </w:t>
            </w:r>
            <w:r w:rsidRPr="00964C7A">
              <w:rPr>
                <w:rFonts w:ascii="Times New Roman" w:eastAsia="Times New Roman" w:hAnsi="Times New Roman" w:cs="Times New Roman"/>
                <w:bCs/>
                <w:color w:val="000000"/>
                <w:spacing w:val="-4"/>
                <w:kern w:val="0"/>
                <w:sz w:val="28"/>
                <w:szCs w:val="28"/>
                <w:lang w:eastAsia="ru-RU"/>
              </w:rPr>
              <w:t>образования Ярославской области, Ярослав. гос. пед. ун-т им.</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eastAsia="ru-RU"/>
              </w:rPr>
              <w:t>К.</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eastAsia="ru-RU"/>
              </w:rPr>
              <w:t>Д.</w:t>
            </w:r>
            <w:r w:rsidRPr="00964C7A">
              <w:rPr>
                <w:rFonts w:ascii="Times New Roman" w:eastAsia="Times New Roman" w:hAnsi="Times New Roman" w:cs="Times New Roman"/>
                <w:color w:val="000000"/>
                <w:spacing w:val="-4"/>
                <w:kern w:val="0"/>
                <w:sz w:val="28"/>
                <w:szCs w:val="28"/>
                <w:lang w:val="uk-UA" w:eastAsia="ru-RU"/>
              </w:rPr>
              <w:t> </w:t>
            </w:r>
            <w:r w:rsidRPr="00964C7A">
              <w:rPr>
                <w:rFonts w:ascii="Times New Roman" w:eastAsia="Times New Roman" w:hAnsi="Times New Roman" w:cs="Times New Roman"/>
                <w:bCs/>
                <w:color w:val="000000"/>
                <w:spacing w:val="-4"/>
                <w:kern w:val="0"/>
                <w:sz w:val="28"/>
                <w:szCs w:val="28"/>
                <w:lang w:eastAsia="ru-RU"/>
              </w:rPr>
              <w:t>Ушин-</w:t>
            </w:r>
            <w:r w:rsidRPr="00964C7A">
              <w:rPr>
                <w:rFonts w:ascii="Times New Roman" w:eastAsia="Times New Roman" w:hAnsi="Times New Roman" w:cs="Times New Roman"/>
                <w:bCs/>
                <w:color w:val="000000"/>
                <w:kern w:val="0"/>
                <w:sz w:val="28"/>
                <w:szCs w:val="28"/>
                <w:lang w:eastAsia="ru-RU"/>
              </w:rPr>
              <w:t>ского / Под ред. А.</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bCs/>
                <w:color w:val="000000"/>
                <w:kern w:val="0"/>
                <w:sz w:val="28"/>
                <w:szCs w:val="28"/>
                <w:lang w:eastAsia="ru-RU"/>
              </w:rPr>
              <w:t>В.</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bCs/>
                <w:color w:val="000000"/>
                <w:kern w:val="0"/>
                <w:sz w:val="28"/>
                <w:szCs w:val="28"/>
                <w:lang w:eastAsia="ru-RU"/>
              </w:rPr>
              <w:t>Золотаревой, С.</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bCs/>
                <w:color w:val="000000"/>
                <w:kern w:val="0"/>
                <w:sz w:val="28"/>
                <w:szCs w:val="28"/>
                <w:lang w:eastAsia="ru-RU"/>
              </w:rPr>
              <w:t>Л.</w:t>
            </w:r>
            <w:r w:rsidRPr="00964C7A">
              <w:rPr>
                <w:rFonts w:ascii="Times New Roman" w:eastAsia="Times New Roman" w:hAnsi="Times New Roman" w:cs="Times New Roman"/>
                <w:color w:val="000000"/>
                <w:kern w:val="0"/>
                <w:sz w:val="28"/>
                <w:szCs w:val="28"/>
                <w:lang w:eastAsia="ru-RU"/>
              </w:rPr>
              <w:t> </w:t>
            </w:r>
            <w:r w:rsidRPr="00964C7A">
              <w:rPr>
                <w:rFonts w:ascii="Times New Roman" w:eastAsia="Times New Roman" w:hAnsi="Times New Roman" w:cs="Times New Roman"/>
                <w:bCs/>
                <w:color w:val="000000"/>
                <w:kern w:val="0"/>
                <w:sz w:val="28"/>
                <w:szCs w:val="28"/>
                <w:lang w:eastAsia="ru-RU"/>
              </w:rPr>
              <w:t>Паладьева. – Ярославль</w:t>
            </w:r>
            <w:r w:rsidRPr="00964C7A">
              <w:rPr>
                <w:rFonts w:ascii="Times New Roman" w:eastAsia="Times New Roman" w:hAnsi="Times New Roman" w:cs="Times New Roman"/>
                <w:color w:val="000000"/>
                <w:kern w:val="0"/>
                <w:sz w:val="28"/>
                <w:szCs w:val="28"/>
                <w:lang w:val="uk-UA" w:eastAsia="ru-RU"/>
              </w:rPr>
              <w:t> </w:t>
            </w:r>
            <w:r w:rsidRPr="00964C7A">
              <w:rPr>
                <w:rFonts w:ascii="Times New Roman" w:eastAsia="Times New Roman" w:hAnsi="Times New Roman" w:cs="Times New Roman"/>
                <w:bCs/>
                <w:color w:val="000000"/>
                <w:kern w:val="0"/>
                <w:sz w:val="28"/>
                <w:szCs w:val="28"/>
                <w:lang w:eastAsia="ru-RU"/>
              </w:rPr>
              <w:t>: ИЦ Пионер, 2007. – С. 46–62.</w:t>
            </w:r>
          </w:p>
        </w:tc>
      </w:tr>
      <w:tr w:rsidR="00964C7A" w:rsidRPr="00964C7A" w:rsidTr="00C60CC0">
        <w:tblPrEx>
          <w:tblCellMar>
            <w:top w:w="0" w:type="dxa"/>
            <w:bottom w:w="0" w:type="dxa"/>
          </w:tblCellMar>
        </w:tblPrEx>
        <w:trPr>
          <w:cantSplit/>
          <w:trHeight w:val="267"/>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i/>
                <w:color w:val="000000"/>
                <w:kern w:val="0"/>
                <w:sz w:val="28"/>
                <w:szCs w:val="28"/>
                <w:lang w:val="uk-UA" w:eastAsia="ru-RU"/>
              </w:rPr>
            </w:pPr>
            <w:r w:rsidRPr="00964C7A">
              <w:rPr>
                <w:rFonts w:ascii="Times New Roman" w:eastAsia="Times New Roman" w:hAnsi="Times New Roman" w:cs="Times New Roman"/>
                <w:bCs/>
                <w:i/>
                <w:color w:val="000000"/>
                <w:kern w:val="0"/>
                <w:sz w:val="28"/>
                <w:szCs w:val="28"/>
                <w:lang w:val="uk-UA" w:eastAsia="ru-RU"/>
              </w:rPr>
              <w:t xml:space="preserve">Bykovska O. </w:t>
            </w:r>
            <w:r w:rsidRPr="00964C7A">
              <w:rPr>
                <w:rFonts w:ascii="Times New Roman" w:eastAsia="Times New Roman" w:hAnsi="Times New Roman" w:cs="Times New Roman"/>
                <w:bCs/>
                <w:color w:val="000000"/>
                <w:kern w:val="0"/>
                <w:sz w:val="28"/>
                <w:szCs w:val="28"/>
                <w:lang w:val="uk-UA" w:eastAsia="ru-RU"/>
              </w:rPr>
              <w:t>Non-formal education in Ukraine // Pedagogika voľného času – teória a prax, (Trnavа, 25–26.10.2007). – Pedagogicka fakulta Trnavskej univerzity v Trnave, 2008. – С. 40–48.</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i/>
                <w:iCs/>
                <w:color w:val="000000"/>
                <w:kern w:val="0"/>
                <w:sz w:val="28"/>
                <w:szCs w:val="28"/>
                <w:lang w:val="uk-UA" w:eastAsia="ru-RU"/>
              </w:rPr>
            </w:pPr>
          </w:p>
          <w:p w:rsidR="00964C7A" w:rsidRPr="00964C7A" w:rsidRDefault="00964C7A" w:rsidP="00964C7A">
            <w:pPr>
              <w:widowControl/>
              <w:tabs>
                <w:tab w:val="clear" w:pos="709"/>
              </w:tabs>
              <w:suppressAutoHyphens w:val="0"/>
              <w:autoSpaceDE w:val="0"/>
              <w:autoSpaceDN w:val="0"/>
              <w:spacing w:after="0" w:line="269" w:lineRule="auto"/>
              <w:ind w:firstLine="0"/>
              <w:jc w:val="center"/>
              <w:rPr>
                <w:rFonts w:ascii="Times New Roman" w:eastAsia="Times New Roman" w:hAnsi="Times New Roman" w:cs="Times New Roman"/>
                <w:b/>
                <w:bCs/>
                <w:iCs/>
                <w:color w:val="000000"/>
                <w:kern w:val="0"/>
                <w:sz w:val="28"/>
                <w:szCs w:val="28"/>
                <w:lang w:val="uk-UA" w:eastAsia="ru-RU"/>
              </w:rPr>
            </w:pPr>
            <w:r w:rsidRPr="00964C7A">
              <w:rPr>
                <w:rFonts w:ascii="Times New Roman" w:eastAsia="Times New Roman" w:hAnsi="Times New Roman" w:cs="Times New Roman"/>
                <w:b/>
                <w:bCs/>
                <w:iCs/>
                <w:color w:val="000000"/>
                <w:kern w:val="0"/>
                <w:sz w:val="28"/>
                <w:szCs w:val="28"/>
                <w:lang w:val="uk-UA" w:eastAsia="ru-RU"/>
              </w:rPr>
              <w:t>Публікації в інших виданнях</w:t>
            </w:r>
          </w:p>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tabs>
                <w:tab w:val="clear" w:pos="709"/>
                <w:tab w:val="left" w:pos="0"/>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Реалізація компетентнісного підходу в позашкільній освіті / О. В. Биковська </w:t>
            </w:r>
            <w:r w:rsidRPr="00964C7A">
              <w:rPr>
                <w:rFonts w:ascii="Times New Roman" w:eastAsia="Times New Roman" w:hAnsi="Times New Roman" w:cs="Times New Roman"/>
                <w:bCs/>
                <w:iCs/>
                <w:color w:val="000000"/>
                <w:kern w:val="0"/>
                <w:sz w:val="28"/>
                <w:szCs w:val="28"/>
                <w:lang w:val="uk-UA" w:eastAsia="ru-RU"/>
              </w:rPr>
              <w:t xml:space="preserve">// Позашкільна освіта та виховання. – 2007. – </w:t>
            </w:r>
            <w:r w:rsidRPr="00964C7A">
              <w:rPr>
                <w:rFonts w:ascii="Times New Roman" w:eastAsia="Times New Roman" w:hAnsi="Times New Roman" w:cs="Times New Roman"/>
                <w:color w:val="000000"/>
                <w:kern w:val="0"/>
                <w:sz w:val="28"/>
                <w:szCs w:val="28"/>
                <w:lang w:val="uk-UA" w:eastAsia="ru-RU"/>
              </w:rPr>
              <w:t>№ 2. – С. 7</w:t>
            </w:r>
            <w:r w:rsidRPr="00964C7A">
              <w:rPr>
                <w:rFonts w:ascii="Times New Roman" w:eastAsia="Times New Roman" w:hAnsi="Times New Roman" w:cs="Times New Roman"/>
                <w:bCs/>
                <w:i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 xml:space="preserve">16. </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Порівняльний аналіз позашкільної освіти в України і Польщі / О. В. Биковська </w:t>
            </w:r>
            <w:r w:rsidRPr="00964C7A">
              <w:rPr>
                <w:rFonts w:ascii="Times New Roman" w:eastAsia="Times New Roman" w:hAnsi="Times New Roman" w:cs="Times New Roman"/>
                <w:bCs/>
                <w:iCs/>
                <w:color w:val="000000"/>
                <w:kern w:val="0"/>
                <w:sz w:val="28"/>
                <w:szCs w:val="28"/>
                <w:lang w:val="uk-UA" w:eastAsia="ru-RU"/>
              </w:rPr>
              <w:t xml:space="preserve">// Позашкільна освіта та виховання. – 2006. – </w:t>
            </w:r>
            <w:r w:rsidRPr="00964C7A">
              <w:rPr>
                <w:rFonts w:ascii="Times New Roman" w:eastAsia="Times New Roman" w:hAnsi="Times New Roman" w:cs="Times New Roman"/>
                <w:color w:val="000000"/>
                <w:kern w:val="0"/>
                <w:sz w:val="28"/>
                <w:szCs w:val="28"/>
                <w:lang w:val="uk-UA" w:eastAsia="ru-RU"/>
              </w:rPr>
              <w:t>№ 1. – С. 32</w:t>
            </w:r>
            <w:r w:rsidRPr="00964C7A">
              <w:rPr>
                <w:rFonts w:ascii="Times New Roman" w:eastAsia="Times New Roman" w:hAnsi="Times New Roman" w:cs="Times New Roman"/>
                <w:bCs/>
                <w:i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51.</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bCs/>
                <w:iCs/>
                <w:color w:val="000000"/>
                <w:kern w:val="0"/>
                <w:sz w:val="28"/>
                <w:szCs w:val="28"/>
                <w:lang w:val="uk-UA" w:eastAsia="ru-RU"/>
              </w:rPr>
              <w:t xml:space="preserve">Інноваційний поступ ЦПР </w:t>
            </w:r>
            <w:r w:rsidRPr="00964C7A">
              <w:rPr>
                <w:rFonts w:ascii="Times New Roman" w:eastAsia="Times New Roman" w:hAnsi="Times New Roman" w:cs="Times New Roman"/>
                <w:color w:val="000000"/>
                <w:kern w:val="0"/>
                <w:sz w:val="28"/>
                <w:szCs w:val="28"/>
                <w:lang w:val="uk-UA" w:eastAsia="ru-RU"/>
              </w:rPr>
              <w:t xml:space="preserve">/ О. В. Биковська </w:t>
            </w:r>
            <w:r w:rsidRPr="00964C7A">
              <w:rPr>
                <w:rFonts w:ascii="Times New Roman" w:eastAsia="Times New Roman" w:hAnsi="Times New Roman" w:cs="Times New Roman"/>
                <w:bCs/>
                <w:iCs/>
                <w:color w:val="000000"/>
                <w:kern w:val="0"/>
                <w:sz w:val="28"/>
                <w:szCs w:val="28"/>
                <w:lang w:val="uk-UA" w:eastAsia="ru-RU"/>
              </w:rPr>
              <w:t xml:space="preserve">// Позашкілля. – 2007. – </w:t>
            </w:r>
            <w:r w:rsidRPr="00964C7A">
              <w:rPr>
                <w:rFonts w:ascii="Times New Roman" w:eastAsia="Times New Roman" w:hAnsi="Times New Roman" w:cs="Times New Roman"/>
                <w:color w:val="000000"/>
                <w:kern w:val="0"/>
                <w:sz w:val="28"/>
                <w:szCs w:val="28"/>
                <w:lang w:val="uk-UA" w:eastAsia="ru-RU"/>
              </w:rPr>
              <w:t>№ 1. – С. 7</w:t>
            </w:r>
            <w:r w:rsidRPr="00964C7A">
              <w:rPr>
                <w:rFonts w:ascii="Times New Roman" w:eastAsia="Times New Roman" w:hAnsi="Times New Roman" w:cs="Times New Roman"/>
                <w:b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13.</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i/>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 Рудакова З. М.</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bCs/>
                <w:iCs/>
                <w:color w:val="000000"/>
                <w:kern w:val="0"/>
                <w:sz w:val="28"/>
                <w:szCs w:val="28"/>
                <w:lang w:val="uk-UA" w:eastAsia="ru-RU"/>
              </w:rPr>
              <w:t xml:space="preserve">Позашкільна освіта України і Польщі. Порівняльний аналіз </w:t>
            </w:r>
            <w:r w:rsidRPr="00964C7A">
              <w:rPr>
                <w:rFonts w:ascii="Times New Roman" w:eastAsia="Times New Roman" w:hAnsi="Times New Roman" w:cs="Times New Roman"/>
                <w:color w:val="000000"/>
                <w:kern w:val="0"/>
                <w:sz w:val="28"/>
                <w:szCs w:val="28"/>
                <w:lang w:val="uk-UA" w:eastAsia="ru-RU"/>
              </w:rPr>
              <w:t>/ О. В. Биковська, З. М. Рудакова // Позашкілля. – 2007. – № 1. – С. 5–10.</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bCs/>
                <w:iCs/>
                <w:color w:val="000000"/>
                <w:kern w:val="0"/>
                <w:sz w:val="28"/>
                <w:szCs w:val="28"/>
                <w:lang w:val="uk-UA" w:eastAsia="ru-RU"/>
              </w:rPr>
            </w:pPr>
            <w:r w:rsidRPr="00964C7A">
              <w:rPr>
                <w:rFonts w:ascii="Times New Roman" w:eastAsia="Times New Roman" w:hAnsi="Times New Roman" w:cs="Times New Roman"/>
                <w:bCs/>
                <w:i/>
                <w:iCs/>
                <w:color w:val="000000"/>
                <w:kern w:val="0"/>
                <w:sz w:val="28"/>
                <w:szCs w:val="28"/>
                <w:lang w:val="uk-UA" w:eastAsia="ru-RU"/>
              </w:rPr>
              <w:t>Биковська О. В., Михайліченко М. В.</w:t>
            </w:r>
            <w:r w:rsidRPr="00964C7A">
              <w:rPr>
                <w:rFonts w:ascii="Times New Roman" w:eastAsia="Times New Roman" w:hAnsi="Times New Roman" w:cs="Times New Roman"/>
                <w:bCs/>
                <w:iCs/>
                <w:color w:val="000000"/>
                <w:kern w:val="0"/>
                <w:sz w:val="28"/>
                <w:szCs w:val="28"/>
                <w:lang w:val="uk-UA" w:eastAsia="ru-RU"/>
              </w:rPr>
              <w:t xml:space="preserve"> Позашкільна освіта – це освіта, яка виховує </w:t>
            </w:r>
            <w:r w:rsidRPr="00964C7A">
              <w:rPr>
                <w:rFonts w:ascii="Times New Roman" w:eastAsia="Times New Roman" w:hAnsi="Times New Roman" w:cs="Times New Roman"/>
                <w:color w:val="000000"/>
                <w:kern w:val="0"/>
                <w:sz w:val="28"/>
                <w:szCs w:val="28"/>
                <w:lang w:val="uk-UA" w:eastAsia="ru-RU"/>
              </w:rPr>
              <w:t>/ О. В. Биковська</w:t>
            </w:r>
            <w:r w:rsidRPr="00964C7A">
              <w:rPr>
                <w:rFonts w:ascii="Times New Roman" w:eastAsia="Times New Roman" w:hAnsi="Times New Roman" w:cs="Times New Roman"/>
                <w:bCs/>
                <w:iCs/>
                <w:color w:val="000000"/>
                <w:kern w:val="0"/>
                <w:sz w:val="28"/>
                <w:szCs w:val="28"/>
                <w:lang w:val="uk-UA" w:eastAsia="ru-RU"/>
              </w:rPr>
              <w:t>, М.</w:t>
            </w:r>
            <w:r w:rsidRPr="00964C7A">
              <w:rPr>
                <w:rFonts w:ascii="Times New Roman" w:eastAsia="Times New Roman" w:hAnsi="Times New Roman" w:cs="Times New Roman"/>
                <w:color w:val="000000"/>
                <w:kern w:val="0"/>
                <w:sz w:val="28"/>
                <w:szCs w:val="28"/>
                <w:lang w:val="uk-UA" w:eastAsia="ru-RU"/>
              </w:rPr>
              <w:t> В. </w:t>
            </w:r>
            <w:r w:rsidRPr="00964C7A">
              <w:rPr>
                <w:rFonts w:ascii="Times New Roman" w:eastAsia="Times New Roman" w:hAnsi="Times New Roman" w:cs="Times New Roman"/>
                <w:bCs/>
                <w:iCs/>
                <w:color w:val="000000"/>
                <w:kern w:val="0"/>
                <w:sz w:val="28"/>
                <w:szCs w:val="28"/>
                <w:lang w:val="uk-UA" w:eastAsia="ru-RU"/>
              </w:rPr>
              <w:t>Михайліченко // Позашкілля. – 2007. – № 3. – С. 26.</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 w:val="left" w:pos="126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 w:val="left" w:pos="1260"/>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Чи можна управляти якістю позашкільної освіти? / О. В. Биковська // Освіта України. – 2005. – № 87. – С.6.</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tabs>
                <w:tab w:val="clear" w:pos="720"/>
                <w:tab w:val="num" w:pos="180"/>
              </w:tabs>
              <w:suppressAutoHyphens w:val="0"/>
              <w:spacing w:after="0" w:line="269" w:lineRule="auto"/>
              <w:ind w:left="0" w:hanging="28"/>
              <w:jc w:val="left"/>
              <w:rPr>
                <w:rFonts w:ascii="Times New Roman" w:eastAsia="Times New Roman" w:hAnsi="Times New Roman" w:cs="Times New Roman"/>
                <w:color w:val="000000"/>
                <w:kern w:val="0"/>
                <w:sz w:val="28"/>
                <w:szCs w:val="28"/>
                <w:lang w:val="uk-UA" w:eastAsia="ru-RU"/>
              </w:rPr>
            </w:pPr>
          </w:p>
        </w:tc>
        <w:tc>
          <w:tcPr>
            <w:tcW w:w="9000" w:type="dxa"/>
          </w:tcPr>
          <w:p w:rsidR="00964C7A" w:rsidRPr="00964C7A" w:rsidRDefault="00964C7A" w:rsidP="00964C7A">
            <w:pPr>
              <w:widowControl/>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Концептуальні підходи до підготовки програм науково-технічного напряму позашкільної освіти / О. В. Биковська // Програми для позашкільних і загальноосвітніх навчальних закладів : Гуртки науково-технічного напряму / О. В. Биковська, Т. О. Вихренко, Л. М. Гайдай [та ін.]. – К. : Грамота, 2005. – Вип. 1. – С. 3</w:t>
            </w:r>
            <w:r w:rsidRPr="00964C7A">
              <w:rPr>
                <w:rFonts w:ascii="Times New Roman" w:eastAsia="Times New Roman" w:hAnsi="Times New Roman" w:cs="Times New Roman"/>
                <w:bCs/>
                <w:iCs/>
                <w:color w:val="000000"/>
                <w:kern w:val="0"/>
                <w:sz w:val="28"/>
                <w:szCs w:val="28"/>
                <w:lang w:val="uk-UA" w:eastAsia="ru-RU"/>
              </w:rPr>
              <w:t>–</w:t>
            </w:r>
            <w:r w:rsidRPr="00964C7A">
              <w:rPr>
                <w:rFonts w:ascii="Times New Roman" w:eastAsia="Times New Roman" w:hAnsi="Times New Roman" w:cs="Times New Roman"/>
                <w:color w:val="000000"/>
                <w:kern w:val="0"/>
                <w:sz w:val="28"/>
                <w:szCs w:val="28"/>
                <w:lang w:val="uk-UA" w:eastAsia="ru-RU"/>
              </w:rPr>
              <w:t>8.</w:t>
            </w:r>
          </w:p>
        </w:tc>
      </w:tr>
      <w:tr w:rsidR="00964C7A" w:rsidRPr="00964C7A" w:rsidTr="00C60CC0">
        <w:tblPrEx>
          <w:tblCellMar>
            <w:top w:w="0" w:type="dxa"/>
            <w:bottom w:w="0" w:type="dxa"/>
          </w:tblCellMar>
        </w:tblPrEx>
        <w:trPr>
          <w:cantSplit/>
        </w:trPr>
        <w:tc>
          <w:tcPr>
            <w:tcW w:w="648" w:type="dxa"/>
          </w:tcPr>
          <w:p w:rsidR="00964C7A" w:rsidRPr="00964C7A" w:rsidRDefault="00964C7A" w:rsidP="00964C7A">
            <w:pPr>
              <w:widowControl/>
              <w:numPr>
                <w:ilvl w:val="0"/>
                <w:numId w:val="6"/>
              </w:numPr>
              <w:shd w:val="clear" w:color="auto" w:fill="FFFFFF"/>
              <w:tabs>
                <w:tab w:val="clear" w:pos="720"/>
                <w:tab w:val="num" w:pos="180"/>
              </w:tabs>
              <w:suppressAutoHyphens w:val="0"/>
              <w:spacing w:after="0" w:line="269" w:lineRule="auto"/>
              <w:ind w:left="0" w:hanging="28"/>
              <w:jc w:val="left"/>
              <w:rPr>
                <w:rFonts w:ascii="Times New Roman" w:eastAsia="Times New Roman" w:hAnsi="Times New Roman" w:cs="Times New Roman"/>
                <w:bCs/>
                <w:iCs/>
                <w:color w:val="000000"/>
                <w:kern w:val="0"/>
                <w:sz w:val="28"/>
                <w:szCs w:val="28"/>
                <w:lang w:val="uk-UA" w:eastAsia="ru-RU"/>
              </w:rPr>
            </w:pPr>
          </w:p>
        </w:tc>
        <w:tc>
          <w:tcPr>
            <w:tcW w:w="9000" w:type="dxa"/>
          </w:tcPr>
          <w:p w:rsidR="00964C7A" w:rsidRPr="00964C7A" w:rsidRDefault="00964C7A" w:rsidP="00964C7A">
            <w:pPr>
              <w:widowControl/>
              <w:shd w:val="clear" w:color="auto" w:fill="FFFFFF"/>
              <w:tabs>
                <w:tab w:val="clear" w:pos="709"/>
              </w:tabs>
              <w:suppressAutoHyphens w:val="0"/>
              <w:spacing w:after="0" w:line="269" w:lineRule="auto"/>
              <w:ind w:firstLine="0"/>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i/>
                <w:color w:val="000000"/>
                <w:kern w:val="0"/>
                <w:sz w:val="28"/>
                <w:szCs w:val="28"/>
                <w:lang w:val="uk-UA" w:eastAsia="ru-RU"/>
              </w:rPr>
              <w:t>Биковська О. В.</w:t>
            </w:r>
            <w:r w:rsidRPr="00964C7A">
              <w:rPr>
                <w:rFonts w:ascii="Times New Roman" w:eastAsia="Times New Roman" w:hAnsi="Times New Roman" w:cs="Times New Roman"/>
                <w:color w:val="000000"/>
                <w:kern w:val="0"/>
                <w:sz w:val="28"/>
                <w:szCs w:val="28"/>
                <w:lang w:val="uk-UA" w:eastAsia="ru-RU"/>
              </w:rPr>
              <w:t xml:space="preserve"> </w:t>
            </w:r>
            <w:r w:rsidRPr="00964C7A">
              <w:rPr>
                <w:rFonts w:ascii="Times New Roman" w:eastAsia="Times New Roman" w:hAnsi="Times New Roman" w:cs="Times New Roman"/>
                <w:bCs/>
                <w:iCs/>
                <w:color w:val="000000"/>
                <w:kern w:val="0"/>
                <w:sz w:val="28"/>
                <w:szCs w:val="28"/>
                <w:lang w:val="uk-UA" w:eastAsia="ru-RU"/>
              </w:rPr>
              <w:t xml:space="preserve">Компетентнісний підхід у позашкільній освіті науково-технічного напряму </w:t>
            </w:r>
            <w:r w:rsidRPr="00964C7A">
              <w:rPr>
                <w:rFonts w:ascii="Times New Roman" w:eastAsia="Times New Roman" w:hAnsi="Times New Roman" w:cs="Times New Roman"/>
                <w:color w:val="000000"/>
                <w:kern w:val="0"/>
                <w:sz w:val="28"/>
                <w:szCs w:val="28"/>
                <w:lang w:val="uk-UA" w:eastAsia="ru-RU"/>
              </w:rPr>
              <w:t xml:space="preserve">/ О. В. Биковська </w:t>
            </w:r>
            <w:r w:rsidRPr="00964C7A">
              <w:rPr>
                <w:rFonts w:ascii="Times New Roman" w:eastAsia="Times New Roman" w:hAnsi="Times New Roman" w:cs="Times New Roman"/>
                <w:bCs/>
                <w:iCs/>
                <w:color w:val="000000"/>
                <w:kern w:val="0"/>
                <w:sz w:val="28"/>
                <w:szCs w:val="28"/>
                <w:lang w:val="uk-UA" w:eastAsia="ru-RU"/>
              </w:rPr>
              <w:t xml:space="preserve">// </w:t>
            </w:r>
            <w:r w:rsidRPr="00964C7A">
              <w:rPr>
                <w:rFonts w:ascii="Times New Roman" w:eastAsia="Times New Roman" w:hAnsi="Times New Roman" w:cs="Times New Roman"/>
                <w:color w:val="000000"/>
                <w:kern w:val="0"/>
                <w:sz w:val="28"/>
                <w:szCs w:val="28"/>
                <w:lang w:val="uk-UA" w:eastAsia="ru-RU"/>
              </w:rPr>
              <w:t>Програми з позашкільної освіти : Науково-технічний напрям / С. А. Антоненко, Т. І. Антоненко, О. В. Биковська [та ін.] – К. : Грамота, 2007. – Вип. 1. – С. 8</w:t>
            </w:r>
            <w:r w:rsidRPr="00964C7A">
              <w:rPr>
                <w:rFonts w:ascii="Times New Roman" w:eastAsia="Times New Roman" w:hAnsi="Times New Roman" w:cs="Times New Roman"/>
                <w:bCs/>
                <w:iCs/>
                <w:color w:val="000000"/>
                <w:kern w:val="0"/>
                <w:sz w:val="28"/>
                <w:szCs w:val="28"/>
                <w:lang w:val="uk-UA" w:eastAsia="ru-RU"/>
              </w:rPr>
              <w:t>–11</w:t>
            </w:r>
            <w:r w:rsidRPr="00964C7A">
              <w:rPr>
                <w:rFonts w:ascii="Times New Roman" w:eastAsia="Times New Roman" w:hAnsi="Times New Roman" w:cs="Times New Roman"/>
                <w:color w:val="000000"/>
                <w:kern w:val="0"/>
                <w:sz w:val="28"/>
                <w:szCs w:val="28"/>
                <w:lang w:val="uk-UA" w:eastAsia="ru-RU"/>
              </w:rPr>
              <w:t>.</w:t>
            </w:r>
          </w:p>
        </w:tc>
      </w:tr>
    </w:tbl>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pPr>
    </w:p>
    <w:p w:rsidR="00964C7A" w:rsidRPr="00964C7A" w:rsidRDefault="00964C7A" w:rsidP="00964C7A">
      <w:pPr>
        <w:widowControl/>
        <w:tabs>
          <w:tab w:val="clear" w:pos="709"/>
        </w:tabs>
        <w:suppressAutoHyphens w:val="0"/>
        <w:spacing w:before="480" w:after="480" w:line="269" w:lineRule="auto"/>
        <w:ind w:firstLine="0"/>
        <w:jc w:val="center"/>
        <w:rPr>
          <w:rFonts w:ascii="Times New Roman" w:eastAsia="Times New Roman" w:hAnsi="Times New Roman" w:cs="Times New Roman"/>
          <w:b/>
          <w:bCs/>
          <w:color w:val="000000"/>
          <w:kern w:val="0"/>
          <w:sz w:val="28"/>
          <w:szCs w:val="28"/>
          <w:lang w:val="uk-UA" w:eastAsia="ru-RU"/>
        </w:rPr>
      </w:pPr>
      <w:r w:rsidRPr="00964C7A">
        <w:rPr>
          <w:rFonts w:ascii="Times New Roman" w:eastAsia="Times New Roman" w:hAnsi="Times New Roman" w:cs="Times New Roman"/>
          <w:b/>
          <w:bCs/>
          <w:color w:val="000000"/>
          <w:kern w:val="0"/>
          <w:sz w:val="28"/>
          <w:szCs w:val="28"/>
          <w:lang w:val="uk-UA" w:eastAsia="ru-RU"/>
        </w:rPr>
        <w:t>АНОТАЦІЇ</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Биковська О. В. Теоретико-методичні основи позашкільної освіти в Україні.</w:t>
      </w:r>
      <w:r w:rsidRPr="00964C7A">
        <w:rPr>
          <w:rFonts w:ascii="Times New Roman" w:eastAsia="Times New Roman" w:hAnsi="Times New Roman" w:cs="Times New Roman"/>
          <w:i/>
          <w:iCs/>
          <w:color w:val="000000"/>
          <w:kern w:val="0"/>
          <w:sz w:val="28"/>
          <w:szCs w:val="28"/>
          <w:lang w:val="uk-UA" w:eastAsia="ru-RU"/>
        </w:rPr>
        <w:t> </w:t>
      </w:r>
      <w:r w:rsidRPr="00964C7A">
        <w:rPr>
          <w:rFonts w:ascii="Times New Roman" w:eastAsia="Times New Roman" w:hAnsi="Times New Roman" w:cs="Times New Roman"/>
          <w:color w:val="000000"/>
          <w:kern w:val="0"/>
          <w:sz w:val="28"/>
          <w:szCs w:val="28"/>
          <w:lang w:val="uk-UA" w:eastAsia="ru-RU"/>
        </w:rPr>
        <w:t xml:space="preserve">– Рукопис. </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Дисертація на здобуття наукового ступеня доктора педагогічних наук зі спеціальності 13.00.01 – загальна педагогіка та історія педагогіки. – Національний педагогічний університет імені М. П. Драгоманова. – Київ, 2008.</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Дисертаційне дослідження присвячене вирішенню питання теоретико-методичних основ позашкільної освіти в Україні. Розкрита історико-педагогічна сутність теорії та практики позашкільної освіти, встановлені основні хронологічні етапи становлення і розвитку позашкільних навчальних закладів. Проведено порівняльний аналіз сучасного стану позашкільної освіти в Україні та інших державах.</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Здійснено наукове обґрунтування позашкільної освіти як системи, визначені її структура і компоненти. Розкрита система позашкільної освіти в аспекті різноманітних компонентів. Представлені організаційно-управлінські основи позашкільної освіти.</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color w:val="000000"/>
          <w:kern w:val="0"/>
          <w:sz w:val="28"/>
          <w:szCs w:val="28"/>
          <w:lang w:val="uk-UA" w:eastAsia="ru-RU"/>
        </w:rPr>
        <w:t>Розроблено методику позашкільної освіти на основі компетентнісного підходу та експериментально доведена ефективність її впровадження в позашкільних навчальних закладах, що сприяло підвищенню рівня освітніх досягнень учнів.</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uk-UA" w:eastAsia="ru-RU"/>
        </w:rPr>
      </w:pPr>
      <w:r w:rsidRPr="00964C7A">
        <w:rPr>
          <w:rFonts w:ascii="Times New Roman" w:eastAsia="Times New Roman" w:hAnsi="Times New Roman" w:cs="Times New Roman"/>
          <w:b/>
          <w:color w:val="000000"/>
          <w:kern w:val="0"/>
          <w:sz w:val="28"/>
          <w:szCs w:val="28"/>
          <w:lang w:val="uk-UA" w:eastAsia="ru-RU"/>
        </w:rPr>
        <w:t>Ключові слова:</w:t>
      </w:r>
      <w:r w:rsidRPr="00964C7A">
        <w:rPr>
          <w:rFonts w:ascii="Times New Roman" w:eastAsia="Times New Roman" w:hAnsi="Times New Roman" w:cs="Times New Roman"/>
          <w:color w:val="000000"/>
          <w:kern w:val="0"/>
          <w:sz w:val="28"/>
          <w:szCs w:val="28"/>
          <w:lang w:val="uk-UA" w:eastAsia="ru-RU"/>
        </w:rPr>
        <w:t xml:space="preserve"> позашкільна освіта, позашкільні навчальні заклади, система позашкільної освіти, методика позашкільної освіти, </w:t>
      </w:r>
      <w:r w:rsidRPr="00964C7A">
        <w:rPr>
          <w:rFonts w:ascii="Times New Roman" w:eastAsia="Times New Roman" w:hAnsi="Times New Roman" w:cs="Times New Roman"/>
          <w:bCs/>
          <w:iCs/>
          <w:color w:val="000000"/>
          <w:kern w:val="0"/>
          <w:sz w:val="28"/>
          <w:szCs w:val="28"/>
          <w:lang w:val="uk-UA" w:eastAsia="ru-RU"/>
        </w:rPr>
        <w:t>компетентнісний підхід</w:t>
      </w:r>
      <w:r w:rsidRPr="00964C7A">
        <w:rPr>
          <w:rFonts w:ascii="Times New Roman" w:eastAsia="Times New Roman" w:hAnsi="Times New Roman" w:cs="Times New Roman"/>
          <w:color w:val="000000"/>
          <w:kern w:val="0"/>
          <w:sz w:val="28"/>
          <w:szCs w:val="28"/>
          <w:lang w:val="uk-UA" w:eastAsia="ru-RU"/>
        </w:rPr>
        <w:t>.</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val="uk-UA" w:eastAsia="ru-RU"/>
        </w:rPr>
      </w:pP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b/>
          <w:color w:val="000000"/>
          <w:kern w:val="0"/>
          <w:sz w:val="28"/>
          <w:szCs w:val="28"/>
          <w:lang w:eastAsia="ru-RU"/>
        </w:rPr>
        <w:t>Быковская Е. В. Теоретико-методические основы внешкольного образования в Украине.</w:t>
      </w:r>
      <w:r w:rsidRPr="00964C7A">
        <w:rPr>
          <w:rFonts w:ascii="Times New Roman" w:eastAsia="Times New Roman" w:hAnsi="Times New Roman" w:cs="Times New Roman"/>
          <w:i/>
          <w:iCs/>
          <w:color w:val="000000"/>
          <w:kern w:val="0"/>
          <w:sz w:val="28"/>
          <w:szCs w:val="28"/>
          <w:lang w:eastAsia="ru-RU"/>
        </w:rPr>
        <w:t> </w:t>
      </w:r>
      <w:r w:rsidRPr="00964C7A">
        <w:rPr>
          <w:rFonts w:ascii="Times New Roman" w:eastAsia="Times New Roman" w:hAnsi="Times New Roman" w:cs="Times New Roman"/>
          <w:color w:val="000000"/>
          <w:kern w:val="0"/>
          <w:sz w:val="28"/>
          <w:szCs w:val="28"/>
          <w:lang w:eastAsia="ru-RU"/>
        </w:rPr>
        <w:t>– Рукопись.</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Диссертация на соискание научной степени доктора педагогических наук по специальности 13.00.01 – общая педагогика и история педагогики. – Национальный педагогический университет имени М. П. Драгоманова. – Киев, 2008.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Диссертационное исследование посвящено решению вопроса теоретико-методических основ внешкольного образования в Украине. Раскрыта историко-педагогическая сущность теории и практики внешкольного образования, определены основные хронологические этапы его становления и развития. </w:t>
      </w:r>
    </w:p>
    <w:p w:rsidR="00964C7A" w:rsidRPr="00964C7A" w:rsidRDefault="00964C7A" w:rsidP="00964C7A">
      <w:pPr>
        <w:widowControl/>
        <w:tabs>
          <w:tab w:val="clear" w:pos="709"/>
          <w:tab w:val="left" w:pos="1260"/>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Анализ теоретических положений внешкольного образования показал, что оно представляет собой многоаспектный объект исследований. Теория внешкольного образования базируется на системе научных знаний составляющих основу педагогики, и связана с такими науками, как психология, философия, социология, физиология, кибернетика и др.</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Обобщая подходы межотраслевой интеграции научных знаний на основе системного анализа теоретических основ внешкольного образования установлено, что оно является целенаправленным процессом и результатом обучения, воспитания, развития и социализации личности в свободное время во внешкольных учебных учреждениях и других социальных институциях.</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На основании условного деления на периоды выделены такие укрупненные (в пределах нескольких веков) хронологические этапы – века исторического развития практики внешкольного образования в Украине: І</w:t>
      </w:r>
      <w:r w:rsidRPr="00964C7A">
        <w:rPr>
          <w:rFonts w:ascii="Times New Roman" w:eastAsia="Times New Roman" w:hAnsi="Times New Roman" w:cs="Times New Roman"/>
          <w:iCs/>
          <w:color w:val="000000"/>
          <w:kern w:val="0"/>
          <w:sz w:val="28"/>
          <w:szCs w:val="28"/>
          <w:lang w:eastAsia="ru-RU"/>
        </w:rPr>
        <w:t> </w:t>
      </w:r>
      <w:r w:rsidRPr="00964C7A">
        <w:rPr>
          <w:rFonts w:ascii="Times New Roman" w:eastAsia="Times New Roman" w:hAnsi="Times New Roman" w:cs="Times New Roman"/>
          <w:color w:val="000000"/>
          <w:kern w:val="0"/>
          <w:sz w:val="28"/>
          <w:szCs w:val="28"/>
          <w:lang w:eastAsia="ru-RU"/>
        </w:rPr>
        <w:t>этап</w:t>
      </w:r>
      <w:r w:rsidRPr="00964C7A">
        <w:rPr>
          <w:rFonts w:ascii="Times New Roman" w:eastAsia="Times New Roman" w:hAnsi="Times New Roman" w:cs="Times New Roman"/>
          <w:iCs/>
          <w:color w:val="000000"/>
          <w:kern w:val="0"/>
          <w:sz w:val="28"/>
          <w:szCs w:val="28"/>
          <w:lang w:eastAsia="ru-RU"/>
        </w:rPr>
        <w:t> </w:t>
      </w:r>
      <w:r w:rsidRPr="00964C7A">
        <w:rPr>
          <w:rFonts w:ascii="Times New Roman" w:eastAsia="Times New Roman" w:hAnsi="Times New Roman" w:cs="Times New Roman"/>
          <w:color w:val="000000"/>
          <w:kern w:val="0"/>
          <w:sz w:val="28"/>
          <w:szCs w:val="28"/>
          <w:lang w:eastAsia="ru-RU"/>
        </w:rPr>
        <w:t>– Х в.; ІІ этап Х–ХV в.; ІІІ этап – ХVI – начало ХХ в.; ІV этап – ХХ в.; V</w:t>
      </w:r>
      <w:r w:rsidRPr="00964C7A">
        <w:rPr>
          <w:rFonts w:ascii="Times New Roman" w:eastAsia="Times New Roman" w:hAnsi="Times New Roman" w:cs="Times New Roman"/>
          <w:iCs/>
          <w:color w:val="000000"/>
          <w:kern w:val="0"/>
          <w:sz w:val="28"/>
          <w:szCs w:val="28"/>
          <w:lang w:eastAsia="ru-RU"/>
        </w:rPr>
        <w:t> </w:t>
      </w:r>
      <w:r w:rsidRPr="00964C7A">
        <w:rPr>
          <w:rFonts w:ascii="Times New Roman" w:eastAsia="Times New Roman" w:hAnsi="Times New Roman" w:cs="Times New Roman"/>
          <w:color w:val="000000"/>
          <w:kern w:val="0"/>
          <w:sz w:val="28"/>
          <w:szCs w:val="28"/>
          <w:lang w:eastAsia="ru-RU"/>
        </w:rPr>
        <w:t>этап – конец ХХ – начало ХХІ в.</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Осуществлено научное обоснование внешкольного образования как системы, определена его структура и компоненты. Определено, что в системе внешкольного образования выделяются организационные, содержательные, методические, процессуальные, институциональные, функциональные, деятельстные и компонентами. Основным системообразующим фактором внешкольного образования является образовательная деятельность в свободное время.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С социально-философской точки зрения выделяются два основных измерения внешкольного образования – в содержательном и процессуальном аспектах. Содержательными компонентами внешкольного образования являются природа, общество, культура, техника, спорт, которые представлены художественно-эстетическим, научно-техническим, эколого-натуралистическим, туристско-краеведческим, гуманитарным и другими направлениями внешкольного образования. Процессуальными компонентами системы внешкольного образования является обучение, воспитание, развитие и социализация личности, которые осуществляются такими институциями как учебные учреждения, учреждения культуры, спорта, семья, организации и др. Среди них особенное место принадлежит внешкольным учебным учреждениям.</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iCs/>
          <w:color w:val="000000"/>
          <w:kern w:val="0"/>
          <w:sz w:val="28"/>
          <w:szCs w:val="28"/>
          <w:lang w:eastAsia="ru-RU"/>
        </w:rPr>
        <w:t>К функциональным компонентам системы внешкольного образования принадлежит досуг, познание, творчество.</w:t>
      </w:r>
    </w:p>
    <w:p w:rsidR="00964C7A" w:rsidRPr="00964C7A" w:rsidRDefault="00964C7A" w:rsidP="00964C7A">
      <w:pPr>
        <w:widowControl/>
        <w:tabs>
          <w:tab w:val="clear" w:pos="709"/>
          <w:tab w:val="left" w:pos="1620"/>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Исходя из содержания и направленности внешкольного образования, деятельности внешкольных учебных учреждений в современных условиях, определено, что основными составляющими ее обеспечения является нормативно-правовое, организационное, кадровое, научно-методическое, финансовое и материально-техническое. </w:t>
      </w:r>
    </w:p>
    <w:p w:rsidR="00964C7A" w:rsidRPr="00964C7A" w:rsidRDefault="00964C7A" w:rsidP="00964C7A">
      <w:pPr>
        <w:widowControl/>
        <w:tabs>
          <w:tab w:val="clear" w:pos="709"/>
          <w:tab w:val="left" w:pos="1620"/>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Первым компонентом системы обеспечения внешкольного образования является нормативно-правовое обеспечение как правовая и нормативная основа его осуществления, предусматривающее наличие необходимых нормативно-правовых документов.</w:t>
      </w:r>
    </w:p>
    <w:p w:rsidR="00964C7A" w:rsidRPr="00964C7A" w:rsidRDefault="00964C7A" w:rsidP="00964C7A">
      <w:pPr>
        <w:widowControl/>
        <w:tabs>
          <w:tab w:val="clear" w:pos="709"/>
        </w:tabs>
        <w:suppressAutoHyphens w:val="0"/>
        <w:spacing w:after="0" w:line="269" w:lineRule="auto"/>
        <w:ind w:firstLine="900"/>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Вторым компонентом является организационное обеспечение внешкольного образования, которое направлено на создание, эффективное функционирование и развитие многоуровневой структуры разнообразных по типам, видам, численности внешкольных учебных учреждений и других социальных институций.</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snapToGrid w:val="0"/>
          <w:color w:val="000000"/>
          <w:kern w:val="0"/>
          <w:sz w:val="28"/>
          <w:lang w:eastAsia="ru-RU"/>
        </w:rPr>
      </w:pPr>
      <w:r w:rsidRPr="00964C7A">
        <w:rPr>
          <w:rFonts w:ascii="Times New Roman" w:eastAsia="Times New Roman" w:hAnsi="Times New Roman" w:cs="Times New Roman"/>
          <w:snapToGrid w:val="0"/>
          <w:color w:val="000000"/>
          <w:kern w:val="0"/>
          <w:sz w:val="28"/>
          <w:lang w:eastAsia="ru-RU"/>
        </w:rPr>
        <w:t xml:space="preserve">Следующим </w:t>
      </w:r>
      <w:r w:rsidRPr="00964C7A">
        <w:rPr>
          <w:rFonts w:ascii="Times New Roman" w:eastAsia="Times New Roman" w:hAnsi="Times New Roman" w:cs="Times New Roman"/>
          <w:snapToGrid w:val="0"/>
          <w:color w:val="000000"/>
          <w:kern w:val="0"/>
          <w:sz w:val="28"/>
          <w:szCs w:val="28"/>
          <w:lang w:eastAsia="ru-RU"/>
        </w:rPr>
        <w:t xml:space="preserve">компонентом </w:t>
      </w:r>
      <w:r w:rsidRPr="00964C7A">
        <w:rPr>
          <w:rFonts w:ascii="Times New Roman" w:eastAsia="Times New Roman" w:hAnsi="Times New Roman" w:cs="Times New Roman"/>
          <w:snapToGrid w:val="0"/>
          <w:color w:val="000000"/>
          <w:kern w:val="0"/>
          <w:sz w:val="28"/>
          <w:lang w:eastAsia="ru-RU"/>
        </w:rPr>
        <w:t>обеспечения внешкольного образования является кадровое обеспечение. Оно предусматривает наличие необходимого количества подготовленных пе</w:t>
      </w:r>
      <w:r w:rsidRPr="00964C7A">
        <w:rPr>
          <w:rFonts w:ascii="Times New Roman" w:eastAsia="Times New Roman" w:hAnsi="Times New Roman" w:cs="Times New Roman"/>
          <w:snapToGrid w:val="0"/>
          <w:color w:val="000000"/>
          <w:kern w:val="0"/>
          <w:sz w:val="28"/>
          <w:lang w:eastAsia="ru-RU"/>
        </w:rPr>
        <w:softHyphen/>
        <w:t>да</w:t>
      </w:r>
      <w:r w:rsidRPr="00964C7A">
        <w:rPr>
          <w:rFonts w:ascii="Times New Roman" w:eastAsia="Times New Roman" w:hAnsi="Times New Roman" w:cs="Times New Roman"/>
          <w:snapToGrid w:val="0"/>
          <w:color w:val="000000"/>
          <w:kern w:val="0"/>
          <w:sz w:val="28"/>
          <w:lang w:eastAsia="ru-RU"/>
        </w:rPr>
        <w:softHyphen/>
        <w:t>гогических и других работников соответствующей квалификации.</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Научно-методическое обеспечение является четвертым компонентом обеспечения </w:t>
      </w:r>
      <w:r w:rsidRPr="00964C7A">
        <w:rPr>
          <w:rFonts w:ascii="Courier New" w:eastAsia="Times New Roman" w:hAnsi="Courier New" w:cs="Times New Roman"/>
          <w:color w:val="000000"/>
          <w:kern w:val="0"/>
          <w:sz w:val="28"/>
          <w:lang w:eastAsia="ru-RU"/>
        </w:rPr>
        <w:t>внешкольного образования</w:t>
      </w:r>
      <w:r w:rsidRPr="00964C7A">
        <w:rPr>
          <w:rFonts w:ascii="Times New Roman" w:eastAsia="Times New Roman" w:hAnsi="Times New Roman" w:cs="Times New Roman"/>
          <w:color w:val="000000"/>
          <w:kern w:val="0"/>
          <w:sz w:val="28"/>
          <w:szCs w:val="28"/>
          <w:lang w:eastAsia="ru-RU"/>
        </w:rPr>
        <w:t>. Оно представляет собой систему орга</w:t>
      </w:r>
      <w:r w:rsidRPr="00964C7A">
        <w:rPr>
          <w:rFonts w:ascii="Times New Roman" w:eastAsia="Times New Roman" w:hAnsi="Times New Roman" w:cs="Times New Roman"/>
          <w:color w:val="000000"/>
          <w:kern w:val="0"/>
          <w:sz w:val="28"/>
          <w:szCs w:val="28"/>
          <w:lang w:eastAsia="ru-RU"/>
        </w:rPr>
        <w:softHyphen/>
        <w:t>ни</w:t>
      </w:r>
      <w:r w:rsidRPr="00964C7A">
        <w:rPr>
          <w:rFonts w:ascii="Times New Roman" w:eastAsia="Times New Roman" w:hAnsi="Times New Roman" w:cs="Times New Roman"/>
          <w:color w:val="000000"/>
          <w:kern w:val="0"/>
          <w:sz w:val="28"/>
          <w:szCs w:val="28"/>
          <w:lang w:eastAsia="ru-RU"/>
        </w:rPr>
        <w:softHyphen/>
        <w:t>за</w:t>
      </w:r>
      <w:r w:rsidRPr="00964C7A">
        <w:rPr>
          <w:rFonts w:ascii="Times New Roman" w:eastAsia="Times New Roman" w:hAnsi="Times New Roman" w:cs="Times New Roman"/>
          <w:color w:val="000000"/>
          <w:kern w:val="0"/>
          <w:sz w:val="28"/>
          <w:szCs w:val="28"/>
          <w:lang w:eastAsia="ru-RU"/>
        </w:rPr>
        <w:softHyphen/>
        <w:t>ционных мероприятий, пред</w:t>
      </w:r>
      <w:r w:rsidRPr="00964C7A">
        <w:rPr>
          <w:rFonts w:ascii="Times New Roman" w:eastAsia="Times New Roman" w:hAnsi="Times New Roman" w:cs="Times New Roman"/>
          <w:color w:val="000000"/>
          <w:kern w:val="0"/>
          <w:sz w:val="28"/>
          <w:szCs w:val="28"/>
          <w:lang w:val="uk-UA" w:eastAsia="ru-RU"/>
        </w:rPr>
        <w:t>по</w:t>
      </w:r>
      <w:r w:rsidRPr="00964C7A">
        <w:rPr>
          <w:rFonts w:ascii="Times New Roman" w:eastAsia="Times New Roman" w:hAnsi="Times New Roman" w:cs="Times New Roman"/>
          <w:color w:val="000000"/>
          <w:kern w:val="0"/>
          <w:sz w:val="28"/>
          <w:szCs w:val="28"/>
          <w:lang w:eastAsia="ru-RU"/>
        </w:rPr>
        <w:t>лагает наличие необходимых научных и методических материалов.</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Пятым компонентом обеспечения внешкольного образования является финансовое и материально-техническое, которое предусматривает наличие необходимых для деятельности средств и материальной базы.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Внешкольное образование эволюционирует как динамическая система в единстве всех ее компонентов, которые определяются социально-экономическими факторами и иерархией ценностных ориентаций развития общества. При этом взаимосвязь системы внешкольного образования с социальной средой имеет открытый характер и проявляется в изменениях как среды, так и системы в целом. </w:t>
      </w:r>
    </w:p>
    <w:p w:rsidR="00964C7A" w:rsidRPr="00964C7A" w:rsidRDefault="00964C7A" w:rsidP="00964C7A">
      <w:pPr>
        <w:widowControl/>
        <w:tabs>
          <w:tab w:val="clear" w:pos="709"/>
        </w:tabs>
        <w:suppressAutoHyphens w:val="0"/>
        <w:autoSpaceDE w:val="0"/>
        <w:autoSpaceDN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В системе внешкольного образования в Украине в новых социально-экономических условиях осуществляется поиск путей и средств ее развития, которые приведут к повышению ее качества. </w:t>
      </w:r>
    </w:p>
    <w:p w:rsidR="00964C7A" w:rsidRPr="00964C7A" w:rsidRDefault="00964C7A" w:rsidP="00964C7A">
      <w:pPr>
        <w:widowControl/>
        <w:shd w:val="clear" w:color="auto" w:fill="FFFFFF"/>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Определение и разработку эффективной методики внешкольного образования во внешкольных учебных учреждениях целесообразно базировать на применении компетентностного подхода. Это обусловлено тем, что ориентация образования на новый результат требует новых подходов к обеспечению качества внешкольного образования, новых критериев его оценки, организации учебно-воспитательного процесса и управления им и находит наиболее адекватное отображение именно в содержании компетентностного подхода.</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 xml:space="preserve">Установлено, что компетентностный подход во внешкольном образовании – это подход, который базируется на применении в цели, задачах, содержании, форме и методах внешкольного образования компетентностей личности.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Разработаны содержание и методика внешкольного образования на основе компетентностного подхода. В структуре компетентностей, составляющих основу реализации компетентностного подхода во внешкольном образовании, выделены такие: познавательная, практическая, творческая и социальная.</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color w:val="000000"/>
          <w:kern w:val="0"/>
          <w:sz w:val="28"/>
          <w:szCs w:val="28"/>
          <w:lang w:eastAsia="ru-RU"/>
        </w:rPr>
        <w:t>Экспериментально доказана эффективность предложенной методики внешкольного образования во внешкольных учебных учреждениях на основании компетентностного подхода, что способствовало повышению уровня образовательных достижений учеников.</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eastAsia="ru-RU"/>
        </w:rPr>
      </w:pPr>
      <w:r w:rsidRPr="00964C7A">
        <w:rPr>
          <w:rFonts w:ascii="Times New Roman" w:eastAsia="Times New Roman" w:hAnsi="Times New Roman" w:cs="Times New Roman"/>
          <w:b/>
          <w:color w:val="000000"/>
          <w:kern w:val="0"/>
          <w:sz w:val="28"/>
          <w:szCs w:val="28"/>
          <w:lang w:eastAsia="ru-RU"/>
        </w:rPr>
        <w:t>Ключевые слова:</w:t>
      </w:r>
      <w:r w:rsidRPr="00964C7A">
        <w:rPr>
          <w:rFonts w:ascii="Times New Roman" w:eastAsia="Times New Roman" w:hAnsi="Times New Roman" w:cs="Times New Roman"/>
          <w:color w:val="000000"/>
          <w:kern w:val="0"/>
          <w:sz w:val="28"/>
          <w:szCs w:val="28"/>
          <w:lang w:eastAsia="ru-RU"/>
        </w:rPr>
        <w:t xml:space="preserve"> внешкольное образование, внешкольные учебные учреждения, система внешкольного образования, методика внешкольного образования, компетентностный подход.</w:t>
      </w: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eastAsia="ru-RU"/>
        </w:rPr>
      </w:pPr>
    </w:p>
    <w:p w:rsidR="00964C7A" w:rsidRPr="00964C7A" w:rsidRDefault="00964C7A" w:rsidP="00964C7A">
      <w:pPr>
        <w:widowControl/>
        <w:tabs>
          <w:tab w:val="clear" w:pos="709"/>
        </w:tabs>
        <w:suppressAutoHyphens w:val="0"/>
        <w:spacing w:after="0" w:line="269" w:lineRule="auto"/>
        <w:ind w:firstLine="0"/>
        <w:jc w:val="center"/>
        <w:rPr>
          <w:rFonts w:ascii="Times New Roman" w:eastAsia="Times New Roman" w:hAnsi="Times New Roman" w:cs="Times New Roman"/>
          <w:b/>
          <w:bCs/>
          <w:color w:val="000000"/>
          <w:kern w:val="0"/>
          <w:sz w:val="28"/>
          <w:szCs w:val="28"/>
          <w:lang w:eastAsia="ru-RU"/>
        </w:rPr>
      </w:pP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b/>
          <w:color w:val="000000"/>
          <w:kern w:val="0"/>
          <w:sz w:val="28"/>
          <w:szCs w:val="28"/>
          <w:lang w:val="en-US" w:eastAsia="ru-RU"/>
        </w:rPr>
        <w:t>Bуkovska О. V. Theory and Method of Non-formal Education in Ukraine.</w:t>
      </w:r>
      <w:r w:rsidRPr="00964C7A">
        <w:rPr>
          <w:rFonts w:ascii="Times New Roman" w:eastAsia="Times New Roman" w:hAnsi="Times New Roman" w:cs="Times New Roman"/>
          <w:i/>
          <w:iCs/>
          <w:color w:val="000000"/>
          <w:kern w:val="0"/>
          <w:sz w:val="28"/>
          <w:szCs w:val="28"/>
          <w:lang w:val="en-US" w:eastAsia="ru-RU"/>
        </w:rPr>
        <w:t> </w:t>
      </w:r>
      <w:r w:rsidRPr="00964C7A">
        <w:rPr>
          <w:rFonts w:ascii="Times New Roman" w:eastAsia="Times New Roman" w:hAnsi="Times New Roman" w:cs="Times New Roman"/>
          <w:color w:val="000000"/>
          <w:kern w:val="0"/>
          <w:sz w:val="28"/>
          <w:szCs w:val="28"/>
          <w:lang w:val="en-US" w:eastAsia="ru-RU"/>
        </w:rPr>
        <w:t xml:space="preserve">– Manuscript. </w:t>
      </w:r>
    </w:p>
    <w:p w:rsidR="00964C7A" w:rsidRPr="00964C7A" w:rsidRDefault="00964C7A" w:rsidP="00964C7A">
      <w:pPr>
        <w:widowControl/>
        <w:tabs>
          <w:tab w:val="clear" w:pos="709"/>
        </w:tabs>
        <w:suppressAutoHyphens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color w:val="000000"/>
          <w:kern w:val="0"/>
          <w:sz w:val="28"/>
          <w:szCs w:val="28"/>
          <w:lang w:val="en-US" w:eastAsia="ru-RU"/>
        </w:rPr>
        <w:t>Dissertation for gaining a Doctor’s Degree of Pedagogical Science in Specialty 13.00.01 – General Pedagogics and History of Pedagogics. – National Pedagogical M. P. Dragomanov University. – Kyiv, 2008.</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color w:val="000000"/>
          <w:kern w:val="0"/>
          <w:sz w:val="28"/>
          <w:szCs w:val="28"/>
          <w:lang w:val="en-US" w:eastAsia="ru-RU"/>
        </w:rPr>
        <w:t>The dissertation research is dedicated to solving the problem of theoretical and methodical basics of non-formal education in Ukraine. The historical and pedagogical essence of theory and practice of non-formal education was explained; the basic chronological stages of non-formal education forming and developing were showed. The analysis of modern state of non-formal education in Ukraine in comparison with the non-formal education in other European states was made.</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color w:val="000000"/>
          <w:kern w:val="0"/>
          <w:sz w:val="28"/>
          <w:szCs w:val="28"/>
          <w:lang w:val="en-US" w:eastAsia="ru-RU"/>
        </w:rPr>
        <w:t>The scientific basements of non-formal education system were proved, its structure and parts were determined. The model of modern system for organizing and administering the non-formal education was characterized.</w:t>
      </w:r>
    </w:p>
    <w:p w:rsidR="00964C7A" w:rsidRPr="00964C7A" w:rsidRDefault="00964C7A" w:rsidP="00964C7A">
      <w:pPr>
        <w:tabs>
          <w:tab w:val="clear" w:pos="709"/>
        </w:tabs>
        <w:suppressAutoHyphens w:val="0"/>
        <w:autoSpaceDE w:val="0"/>
        <w:autoSpaceDN w:val="0"/>
        <w:adjustRightInd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color w:val="000000"/>
          <w:kern w:val="0"/>
          <w:sz w:val="28"/>
          <w:szCs w:val="28"/>
          <w:lang w:val="en-US" w:eastAsia="ru-RU"/>
        </w:rPr>
        <w:t>The out-of-school contents and methodology were developed, being based on the competent approach. The efficiency of contents and methodology implementation in the out-of-school establishments was proved experimentally that contributed to increasing the level of pupils educational achievements.</w:t>
      </w:r>
    </w:p>
    <w:p w:rsidR="00964C7A" w:rsidRPr="00964C7A" w:rsidRDefault="00964C7A" w:rsidP="00964C7A">
      <w:pPr>
        <w:widowControl/>
        <w:tabs>
          <w:tab w:val="clear" w:pos="709"/>
          <w:tab w:val="left" w:pos="284"/>
        </w:tabs>
        <w:suppressAutoHyphens w:val="0"/>
        <w:spacing w:after="0" w:line="269" w:lineRule="auto"/>
        <w:ind w:firstLine="851"/>
        <w:rPr>
          <w:rFonts w:ascii="Times New Roman" w:eastAsia="Times New Roman" w:hAnsi="Times New Roman" w:cs="Times New Roman"/>
          <w:color w:val="000000"/>
          <w:kern w:val="0"/>
          <w:sz w:val="28"/>
          <w:szCs w:val="28"/>
          <w:lang w:val="en-US" w:eastAsia="ru-RU"/>
        </w:rPr>
      </w:pPr>
      <w:r w:rsidRPr="00964C7A">
        <w:rPr>
          <w:rFonts w:ascii="Times New Roman" w:eastAsia="Times New Roman" w:hAnsi="Times New Roman" w:cs="Times New Roman"/>
          <w:b/>
          <w:color w:val="000000"/>
          <w:kern w:val="0"/>
          <w:sz w:val="28"/>
          <w:szCs w:val="28"/>
          <w:lang w:val="en-US" w:eastAsia="ru-RU"/>
        </w:rPr>
        <w:t>Key words:</w:t>
      </w:r>
      <w:r w:rsidRPr="00964C7A">
        <w:rPr>
          <w:rFonts w:ascii="Times New Roman" w:eastAsia="Times New Roman" w:hAnsi="Times New Roman" w:cs="Times New Roman"/>
          <w:color w:val="000000"/>
          <w:kern w:val="0"/>
          <w:sz w:val="28"/>
          <w:szCs w:val="28"/>
          <w:lang w:val="en-US" w:eastAsia="ru-RU"/>
        </w:rPr>
        <w:t xml:space="preserve"> non-formal education, out-of-school educational institution, system of non-formal education, method of non-formal education, competency.</w:t>
      </w:r>
    </w:p>
    <w:p w:rsidR="00964C7A" w:rsidRPr="00964C7A" w:rsidRDefault="00964C7A" w:rsidP="00964C7A">
      <w:pPr>
        <w:widowControl/>
        <w:tabs>
          <w:tab w:val="clear" w:pos="709"/>
        </w:tabs>
        <w:suppressAutoHyphens w:val="0"/>
        <w:spacing w:after="0" w:line="269" w:lineRule="auto"/>
        <w:ind w:firstLine="851"/>
        <w:jc w:val="left"/>
        <w:rPr>
          <w:rFonts w:ascii="Times New Roman" w:eastAsia="Times New Roman" w:hAnsi="Times New Roman" w:cs="Times New Roman"/>
          <w:color w:val="000000"/>
          <w:kern w:val="0"/>
          <w:sz w:val="28"/>
          <w:szCs w:val="28"/>
          <w:lang w:val="en-US" w:eastAsia="ru-RU"/>
        </w:rPr>
      </w:pPr>
    </w:p>
    <w:p w:rsidR="00964C7A" w:rsidRPr="00964C7A" w:rsidRDefault="00964C7A" w:rsidP="00964C7A">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964C7A" w:rsidRPr="00964C7A" w:rsidRDefault="00964C7A" w:rsidP="00964C7A">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p>
    <w:p w:rsidR="00BD6007" w:rsidRPr="00964C7A" w:rsidRDefault="00BD6007" w:rsidP="00964C7A">
      <w:pPr>
        <w:rPr>
          <w:lang w:val="uk-UA"/>
        </w:rPr>
      </w:pPr>
    </w:p>
    <w:sectPr w:rsidR="00BD6007" w:rsidRPr="00964C7A" w:rsidSect="00E65BD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74" w:rsidRDefault="00970774">
      <w:pPr>
        <w:spacing w:after="0" w:line="240" w:lineRule="auto"/>
      </w:pPr>
      <w:r>
        <w:separator/>
      </w:r>
    </w:p>
  </w:endnote>
  <w:endnote w:type="continuationSeparator" w:id="0">
    <w:p w:rsidR="00970774" w:rsidRDefault="0097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0774" w:rsidRDefault="009707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70774" w:rsidRDefault="00970774">
                <w:pPr>
                  <w:spacing w:line="240" w:lineRule="auto"/>
                </w:pPr>
                <w:fldSimple w:instr=" PAGE \* MERGEFORMAT ">
                  <w:r w:rsidR="00964C7A" w:rsidRPr="00964C7A">
                    <w:rPr>
                      <w:rStyle w:val="afffff9"/>
                      <w:noProof/>
                    </w:rPr>
                    <w:t>17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74" w:rsidRDefault="00970774"/>
    <w:p w:rsidR="00970774" w:rsidRDefault="00970774"/>
    <w:p w:rsidR="00970774" w:rsidRDefault="00970774"/>
    <w:p w:rsidR="00970774" w:rsidRDefault="00970774"/>
    <w:p w:rsidR="00970774" w:rsidRDefault="00970774"/>
    <w:p w:rsidR="00970774" w:rsidRDefault="00970774"/>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0774" w:rsidRDefault="00970774">
                  <w:pPr>
                    <w:spacing w:line="240" w:lineRule="auto"/>
                  </w:pPr>
                  <w:fldSimple w:instr=" PAGE \* MERGEFORMAT ">
                    <w:r w:rsidR="00C476BA" w:rsidRPr="00C476BA">
                      <w:rPr>
                        <w:rStyle w:val="afffff9"/>
                        <w:b w:val="0"/>
                        <w:bCs w:val="0"/>
                        <w:noProof/>
                      </w:rPr>
                      <w:t>5</w:t>
                    </w:r>
                  </w:fldSimple>
                </w:p>
              </w:txbxContent>
            </v:textbox>
            <w10:wrap anchorx="page" anchory="page"/>
          </v:shape>
        </w:pict>
      </w:r>
    </w:p>
    <w:p w:rsidR="00970774" w:rsidRDefault="00970774"/>
    <w:p w:rsidR="00970774" w:rsidRDefault="00970774"/>
    <w:p w:rsidR="00970774" w:rsidRDefault="00970774">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0774" w:rsidRDefault="00970774"/>
              </w:txbxContent>
            </v:textbox>
            <w10:wrap anchorx="page" anchory="page"/>
          </v:shape>
        </w:pict>
      </w:r>
    </w:p>
    <w:p w:rsidR="00970774" w:rsidRDefault="00970774"/>
    <w:p w:rsidR="00970774" w:rsidRDefault="00970774">
      <w:pPr>
        <w:rPr>
          <w:sz w:val="2"/>
          <w:szCs w:val="2"/>
        </w:rPr>
      </w:pPr>
    </w:p>
    <w:p w:rsidR="00970774" w:rsidRDefault="00970774"/>
    <w:p w:rsidR="00970774" w:rsidRDefault="00970774">
      <w:pPr>
        <w:spacing w:after="0" w:line="240" w:lineRule="auto"/>
      </w:pPr>
    </w:p>
  </w:footnote>
  <w:footnote w:type="continuationSeparator" w:id="0">
    <w:p w:rsidR="00970774" w:rsidRDefault="0097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A" w:rsidRDefault="00964C7A">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964C7A" w:rsidRDefault="00964C7A">
    <w:pPr>
      <w:pStyle w:val="afffffff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A" w:rsidRDefault="00964C7A">
    <w:pPr>
      <w:pStyle w:val="affffffff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A" w:rsidRDefault="00964C7A">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964C7A" w:rsidRDefault="00964C7A">
    <w:pPr>
      <w:pStyle w:val="afffffff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A" w:rsidRDefault="00964C7A">
    <w:pPr>
      <w:pStyle w:val="affffffff6"/>
      <w:framePr w:wrap="around" w:vAnchor="text" w:hAnchor="margin" w:xAlign="center" w:y="1"/>
      <w:rPr>
        <w:rStyle w:val="afffffffffffffffffffffffffff3"/>
        <w:szCs w:val="28"/>
      </w:rPr>
    </w:pPr>
    <w:r>
      <w:rPr>
        <w:rStyle w:val="afffffffffffffffffffffffffff3"/>
        <w:szCs w:val="28"/>
      </w:rPr>
      <w:fldChar w:fldCharType="begin"/>
    </w:r>
    <w:r>
      <w:rPr>
        <w:rStyle w:val="afffffffffffffffffffffffffff3"/>
        <w:szCs w:val="28"/>
      </w:rPr>
      <w:instrText xml:space="preserve">PAGE  </w:instrText>
    </w:r>
    <w:r>
      <w:rPr>
        <w:rStyle w:val="afffffffffffffffffffffffffff3"/>
        <w:szCs w:val="28"/>
      </w:rPr>
      <w:fldChar w:fldCharType="separate"/>
    </w:r>
    <w:r>
      <w:rPr>
        <w:rStyle w:val="afffffffffffffffffffffffffff3"/>
        <w:noProof/>
        <w:szCs w:val="28"/>
      </w:rPr>
      <w:t>14</w:t>
    </w:r>
    <w:r>
      <w:rPr>
        <w:rStyle w:val="afffffffffffffffffffffffffff3"/>
        <w:szCs w:val="28"/>
      </w:rPr>
      <w:fldChar w:fldCharType="end"/>
    </w:r>
  </w:p>
  <w:p w:rsidR="00964C7A" w:rsidRDefault="00964C7A">
    <w:pPr>
      <w:pStyle w:val="afffffff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 w:rsidR="00970774" w:rsidRDefault="00970774">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70774" w:rsidRDefault="00970774"/>
            </w:txbxContent>
          </v:textbox>
          <w10:wrap anchorx="page" anchory="page"/>
        </v:shape>
      </w:pict>
    </w:r>
  </w:p>
  <w:p w:rsidR="00970774" w:rsidRPr="005856C0" w:rsidRDefault="009707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1E1012"/>
    <w:multiLevelType w:val="hybridMultilevel"/>
    <w:tmpl w:val="7B20DD84"/>
    <w:lvl w:ilvl="0" w:tplc="AE4645C8">
      <w:numFmt w:val="bullet"/>
      <w:lvlText w:val="–"/>
      <w:lvlJc w:val="left"/>
      <w:pPr>
        <w:tabs>
          <w:tab w:val="num" w:pos="1946"/>
        </w:tabs>
        <w:ind w:left="1946" w:hanging="1095"/>
      </w:pPr>
      <w:rPr>
        <w:rFonts w:ascii="Times New Roman" w:eastAsia="MS Mincho" w:hAnsi="Times New Roman" w:cs="Times New Roman" w:hint="default"/>
      </w:rPr>
    </w:lvl>
    <w:lvl w:ilvl="1" w:tplc="0419000F">
      <w:start w:val="1"/>
      <w:numFmt w:val="decimal"/>
      <w:lvlText w:val="%2."/>
      <w:lvlJc w:val="left"/>
      <w:pPr>
        <w:tabs>
          <w:tab w:val="num" w:pos="1931"/>
        </w:tabs>
        <w:ind w:left="1931" w:hanging="360"/>
      </w:pPr>
      <w:rPr>
        <w:rFonts w:hint="default"/>
      </w:rPr>
    </w:lvl>
    <w:lvl w:ilvl="2" w:tplc="87B6CDF8" w:tentative="1">
      <w:start w:val="1"/>
      <w:numFmt w:val="bullet"/>
      <w:lvlText w:val=""/>
      <w:lvlJc w:val="left"/>
      <w:pPr>
        <w:tabs>
          <w:tab w:val="num" w:pos="2651"/>
        </w:tabs>
        <w:ind w:left="2651" w:hanging="360"/>
      </w:pPr>
      <w:rPr>
        <w:rFonts w:ascii="Wingdings" w:hAnsi="Wingdings" w:hint="default"/>
      </w:rPr>
    </w:lvl>
    <w:lvl w:ilvl="3" w:tplc="488208E8" w:tentative="1">
      <w:start w:val="1"/>
      <w:numFmt w:val="bullet"/>
      <w:lvlText w:val=""/>
      <w:lvlJc w:val="left"/>
      <w:pPr>
        <w:tabs>
          <w:tab w:val="num" w:pos="3371"/>
        </w:tabs>
        <w:ind w:left="3371" w:hanging="360"/>
      </w:pPr>
      <w:rPr>
        <w:rFonts w:ascii="Symbol" w:hAnsi="Symbol" w:hint="default"/>
      </w:rPr>
    </w:lvl>
    <w:lvl w:ilvl="4" w:tplc="209EBF0E" w:tentative="1">
      <w:start w:val="1"/>
      <w:numFmt w:val="bullet"/>
      <w:lvlText w:val="o"/>
      <w:lvlJc w:val="left"/>
      <w:pPr>
        <w:tabs>
          <w:tab w:val="num" w:pos="4091"/>
        </w:tabs>
        <w:ind w:left="4091" w:hanging="360"/>
      </w:pPr>
      <w:rPr>
        <w:rFonts w:ascii="Courier New" w:hAnsi="Courier New" w:hint="default"/>
      </w:rPr>
    </w:lvl>
    <w:lvl w:ilvl="5" w:tplc="FE78D850" w:tentative="1">
      <w:start w:val="1"/>
      <w:numFmt w:val="bullet"/>
      <w:lvlText w:val=""/>
      <w:lvlJc w:val="left"/>
      <w:pPr>
        <w:tabs>
          <w:tab w:val="num" w:pos="4811"/>
        </w:tabs>
        <w:ind w:left="4811" w:hanging="360"/>
      </w:pPr>
      <w:rPr>
        <w:rFonts w:ascii="Wingdings" w:hAnsi="Wingdings" w:hint="default"/>
      </w:rPr>
    </w:lvl>
    <w:lvl w:ilvl="6" w:tplc="23B09182" w:tentative="1">
      <w:start w:val="1"/>
      <w:numFmt w:val="bullet"/>
      <w:lvlText w:val=""/>
      <w:lvlJc w:val="left"/>
      <w:pPr>
        <w:tabs>
          <w:tab w:val="num" w:pos="5531"/>
        </w:tabs>
        <w:ind w:left="5531" w:hanging="360"/>
      </w:pPr>
      <w:rPr>
        <w:rFonts w:ascii="Symbol" w:hAnsi="Symbol" w:hint="default"/>
      </w:rPr>
    </w:lvl>
    <w:lvl w:ilvl="7" w:tplc="8FAAE65E" w:tentative="1">
      <w:start w:val="1"/>
      <w:numFmt w:val="bullet"/>
      <w:lvlText w:val="o"/>
      <w:lvlJc w:val="left"/>
      <w:pPr>
        <w:tabs>
          <w:tab w:val="num" w:pos="6251"/>
        </w:tabs>
        <w:ind w:left="6251" w:hanging="360"/>
      </w:pPr>
      <w:rPr>
        <w:rFonts w:ascii="Courier New" w:hAnsi="Courier New" w:hint="default"/>
      </w:rPr>
    </w:lvl>
    <w:lvl w:ilvl="8" w:tplc="2B7A2D8A" w:tentative="1">
      <w:start w:val="1"/>
      <w:numFmt w:val="bullet"/>
      <w:lvlText w:val=""/>
      <w:lvlJc w:val="left"/>
      <w:pPr>
        <w:tabs>
          <w:tab w:val="num" w:pos="6971"/>
        </w:tabs>
        <w:ind w:left="6971"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ABE1C5D"/>
    <w:multiLevelType w:val="hybridMultilevel"/>
    <w:tmpl w:val="DAEE87EC"/>
    <w:lvl w:ilvl="0" w:tplc="AE4645C8">
      <w:numFmt w:val="bullet"/>
      <w:lvlText w:val="–"/>
      <w:lvlJc w:val="left"/>
      <w:pPr>
        <w:tabs>
          <w:tab w:val="num" w:pos="1946"/>
        </w:tabs>
        <w:ind w:left="1946" w:hanging="1095"/>
      </w:pPr>
      <w:rPr>
        <w:rFonts w:ascii="Times New Roman" w:eastAsia="MS Mincho" w:hAnsi="Times New Roman" w:cs="Times New Roman" w:hint="default"/>
      </w:rPr>
    </w:lvl>
    <w:lvl w:ilvl="1" w:tplc="E4FE7D54">
      <w:start w:val="1"/>
      <w:numFmt w:val="bullet"/>
      <w:lvlText w:val="–"/>
      <w:lvlJc w:val="left"/>
      <w:pPr>
        <w:tabs>
          <w:tab w:val="num" w:pos="1931"/>
        </w:tabs>
        <w:ind w:left="1931" w:hanging="360"/>
      </w:pPr>
      <w:rPr>
        <w:rFonts w:ascii="Times New Roman" w:hAnsi="Times New Roman" w:cs="Times New Roman" w:hint="default"/>
      </w:rPr>
    </w:lvl>
    <w:lvl w:ilvl="2" w:tplc="87B6CDF8" w:tentative="1">
      <w:start w:val="1"/>
      <w:numFmt w:val="bullet"/>
      <w:lvlText w:val=""/>
      <w:lvlJc w:val="left"/>
      <w:pPr>
        <w:tabs>
          <w:tab w:val="num" w:pos="2651"/>
        </w:tabs>
        <w:ind w:left="2651" w:hanging="360"/>
      </w:pPr>
      <w:rPr>
        <w:rFonts w:ascii="Wingdings" w:hAnsi="Wingdings" w:hint="default"/>
      </w:rPr>
    </w:lvl>
    <w:lvl w:ilvl="3" w:tplc="488208E8" w:tentative="1">
      <w:start w:val="1"/>
      <w:numFmt w:val="bullet"/>
      <w:lvlText w:val=""/>
      <w:lvlJc w:val="left"/>
      <w:pPr>
        <w:tabs>
          <w:tab w:val="num" w:pos="3371"/>
        </w:tabs>
        <w:ind w:left="3371" w:hanging="360"/>
      </w:pPr>
      <w:rPr>
        <w:rFonts w:ascii="Symbol" w:hAnsi="Symbol" w:hint="default"/>
      </w:rPr>
    </w:lvl>
    <w:lvl w:ilvl="4" w:tplc="209EBF0E" w:tentative="1">
      <w:start w:val="1"/>
      <w:numFmt w:val="bullet"/>
      <w:lvlText w:val="o"/>
      <w:lvlJc w:val="left"/>
      <w:pPr>
        <w:tabs>
          <w:tab w:val="num" w:pos="4091"/>
        </w:tabs>
        <w:ind w:left="4091" w:hanging="360"/>
      </w:pPr>
      <w:rPr>
        <w:rFonts w:ascii="Courier New" w:hAnsi="Courier New" w:hint="default"/>
      </w:rPr>
    </w:lvl>
    <w:lvl w:ilvl="5" w:tplc="FE78D850" w:tentative="1">
      <w:start w:val="1"/>
      <w:numFmt w:val="bullet"/>
      <w:lvlText w:val=""/>
      <w:lvlJc w:val="left"/>
      <w:pPr>
        <w:tabs>
          <w:tab w:val="num" w:pos="4811"/>
        </w:tabs>
        <w:ind w:left="4811" w:hanging="360"/>
      </w:pPr>
      <w:rPr>
        <w:rFonts w:ascii="Wingdings" w:hAnsi="Wingdings" w:hint="default"/>
      </w:rPr>
    </w:lvl>
    <w:lvl w:ilvl="6" w:tplc="23B09182" w:tentative="1">
      <w:start w:val="1"/>
      <w:numFmt w:val="bullet"/>
      <w:lvlText w:val=""/>
      <w:lvlJc w:val="left"/>
      <w:pPr>
        <w:tabs>
          <w:tab w:val="num" w:pos="5531"/>
        </w:tabs>
        <w:ind w:left="5531" w:hanging="360"/>
      </w:pPr>
      <w:rPr>
        <w:rFonts w:ascii="Symbol" w:hAnsi="Symbol" w:hint="default"/>
      </w:rPr>
    </w:lvl>
    <w:lvl w:ilvl="7" w:tplc="8FAAE65E" w:tentative="1">
      <w:start w:val="1"/>
      <w:numFmt w:val="bullet"/>
      <w:lvlText w:val="o"/>
      <w:lvlJc w:val="left"/>
      <w:pPr>
        <w:tabs>
          <w:tab w:val="num" w:pos="6251"/>
        </w:tabs>
        <w:ind w:left="6251" w:hanging="360"/>
      </w:pPr>
      <w:rPr>
        <w:rFonts w:ascii="Courier New" w:hAnsi="Courier New" w:hint="default"/>
      </w:rPr>
    </w:lvl>
    <w:lvl w:ilvl="8" w:tplc="2B7A2D8A" w:tentative="1">
      <w:start w:val="1"/>
      <w:numFmt w:val="bullet"/>
      <w:lvlText w:val=""/>
      <w:lvlJc w:val="left"/>
      <w:pPr>
        <w:tabs>
          <w:tab w:val="num" w:pos="6971"/>
        </w:tabs>
        <w:ind w:left="6971" w:hanging="360"/>
      </w:pPr>
      <w:rPr>
        <w:rFonts w:ascii="Wingdings" w:hAnsi="Wingdings" w:hint="default"/>
      </w:rPr>
    </w:lvl>
  </w:abstractNum>
  <w:abstractNum w:abstractNumId="83">
    <w:nsid w:val="1E8B6C28"/>
    <w:multiLevelType w:val="hybridMultilevel"/>
    <w:tmpl w:val="7BDE72A8"/>
    <w:lvl w:ilvl="0" w:tplc="E4FE7D54">
      <w:start w:val="1"/>
      <w:numFmt w:val="bullet"/>
      <w:lvlText w:val="–"/>
      <w:lvlJc w:val="left"/>
      <w:pPr>
        <w:tabs>
          <w:tab w:val="num" w:pos="2471"/>
        </w:tabs>
        <w:ind w:left="2471" w:hanging="360"/>
      </w:pPr>
      <w:rPr>
        <w:rFonts w:ascii="Times New Roman" w:hAnsi="Times New Roman" w:cs="Times New Roman" w:hint="default"/>
      </w:rPr>
    </w:lvl>
    <w:lvl w:ilvl="1" w:tplc="0419000F">
      <w:start w:val="1"/>
      <w:numFmt w:val="decimal"/>
      <w:lvlText w:val="%2."/>
      <w:lvlJc w:val="left"/>
      <w:pPr>
        <w:tabs>
          <w:tab w:val="num" w:pos="1931"/>
        </w:tabs>
        <w:ind w:left="193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4">
    <w:nsid w:val="1F8A313F"/>
    <w:multiLevelType w:val="hybridMultilevel"/>
    <w:tmpl w:val="D63682C4"/>
    <w:lvl w:ilvl="0" w:tplc="E4FE7D54">
      <w:start w:val="1"/>
      <w:numFmt w:val="bullet"/>
      <w:lvlText w:val="–"/>
      <w:lvlJc w:val="left"/>
      <w:pPr>
        <w:tabs>
          <w:tab w:val="num" w:pos="2560"/>
        </w:tabs>
        <w:ind w:left="2560" w:hanging="360"/>
      </w:pPr>
      <w:rPr>
        <w:rFonts w:ascii="Times New Roman" w:hAnsi="Times New Roman" w:cs="Times New Roman" w:hint="default"/>
      </w:rPr>
    </w:lvl>
    <w:lvl w:ilvl="1" w:tplc="E4FE7D54">
      <w:start w:val="1"/>
      <w:numFmt w:val="bullet"/>
      <w:lvlText w:val="–"/>
      <w:lvlJc w:val="left"/>
      <w:pPr>
        <w:tabs>
          <w:tab w:val="num" w:pos="2380"/>
        </w:tabs>
        <w:ind w:left="2380" w:hanging="360"/>
      </w:pPr>
      <w:rPr>
        <w:rFonts w:ascii="Times New Roman" w:hAnsi="Times New Roman" w:cs="Times New Roman"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85">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6">
    <w:nsid w:val="4F286CB9"/>
    <w:multiLevelType w:val="hybridMultilevel"/>
    <w:tmpl w:val="86607D36"/>
    <w:lvl w:ilvl="0" w:tplc="E4FE7D54">
      <w:start w:val="1"/>
      <w:numFmt w:val="bullet"/>
      <w:lvlText w:val="–"/>
      <w:lvlJc w:val="left"/>
      <w:pPr>
        <w:tabs>
          <w:tab w:val="num" w:pos="2560"/>
        </w:tabs>
        <w:ind w:left="2560" w:hanging="360"/>
      </w:pPr>
      <w:rPr>
        <w:rFonts w:ascii="Times New Roman" w:hAnsi="Times New Roman" w:cs="Times New Roman" w:hint="default"/>
      </w:rPr>
    </w:lvl>
    <w:lvl w:ilvl="1" w:tplc="E4FE7D54">
      <w:start w:val="1"/>
      <w:numFmt w:val="bullet"/>
      <w:lvlText w:val="–"/>
      <w:lvlJc w:val="left"/>
      <w:pPr>
        <w:tabs>
          <w:tab w:val="num" w:pos="2380"/>
        </w:tabs>
        <w:ind w:left="2380" w:hanging="360"/>
      </w:pPr>
      <w:rPr>
        <w:rFonts w:ascii="Times New Roman" w:hAnsi="Times New Roman" w:cs="Times New Roman"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87">
    <w:nsid w:val="54E6410E"/>
    <w:multiLevelType w:val="hybridMultilevel"/>
    <w:tmpl w:val="29F0482E"/>
    <w:name w:val="WW8Num122"/>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8">
    <w:nsid w:val="5ABA5B99"/>
    <w:multiLevelType w:val="hybridMultilevel"/>
    <w:tmpl w:val="DB8AEB4C"/>
    <w:name w:val="WW8Num40"/>
    <w:lvl w:ilvl="0">
      <w:numFmt w:val="bullet"/>
      <w:lvlText w:val="-"/>
      <w:lvlJc w:val="left"/>
      <w:pPr>
        <w:ind w:left="1211" w:hanging="360"/>
      </w:pPr>
      <w:rPr>
        <w:rFonts w:ascii="Times New Roman" w:eastAsia="TimesNewRomanPSMT" w:hAnsi="Times New Roman"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89">
    <w:nsid w:val="67656702"/>
    <w:multiLevelType w:val="hybridMultilevel"/>
    <w:tmpl w:val="70A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2"/>
  </w:num>
  <w:num w:numId="8">
    <w:abstractNumId w:val="83"/>
  </w:num>
  <w:num w:numId="9">
    <w:abstractNumId w:val="84"/>
  </w:num>
  <w:num w:numId="10">
    <w:abstractNumId w:val="72"/>
  </w:num>
  <w:num w:numId="11">
    <w:abstractNumId w:val="8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6"/>
    <o:shapelayout v:ext="edit">
      <o:idmap v:ext="edit" data="1"/>
      <o:rules v:ext="edit">
        <o:r id="V:Rule1" type="connector" idref="#Line 370"/>
        <o:r id="V:Rule2" type="connector" idref="#Line 375"/>
        <o:r id="V:Rule3" type="connector" idref="#Line 376"/>
        <o:r id="V:Rule4" type="connector" idref="#Line 377"/>
        <o:r id="V:Rule5" type="connector" idref="#Line 378"/>
        <o:r id="V:Rule6" type="connector" idref="#Line 379"/>
        <o:r id="V:Rule7" type="connector" idref="#Line 384"/>
        <o:r id="V:Rule8" type="connector" idref="#Line 385"/>
        <o:r id="V:Rule9" type="connector" idref="#Line 386"/>
        <o:r id="V:Rule10" type="connector" idref="#Line 387"/>
        <o:r id="V:Rule11" type="connector" idref="#Line 388"/>
        <o:r id="V:Rule12" type="connector" idref="#Line 389"/>
        <o:r id="V:Rule13" type="connector" idref="#Line 390"/>
        <o:r id="V:Rule14" type="connector" idref="#Line 391"/>
        <o:r id="V:Rule15" type="connector" idref="#Line 392"/>
        <o:r id="V:Rule16" type="connector" idref="#Line 393"/>
        <o:r id="V:Rule17" type="connector" idref="#Line 394"/>
        <o:r id="V:Rule18" type="connector" idref="#Line 395"/>
        <o:r id="V:Rule19" type="connector" idref="#Line 396"/>
        <o:r id="V:Rule20" type="connector" idref="#Line 397"/>
        <o:r id="V:Rule21" type="connector" idref="#Line 398"/>
        <o:r id="V:Rule22" type="connector" idref="#Line 399"/>
        <o:r id="V:Rule23" type="connector" idref="#Line 400"/>
        <o:r id="V:Rule24" type="connector" idref="#Line 281"/>
        <o:r id="V:Rule25" type="connector" idref="#Line 282"/>
        <o:r id="V:Rule26" type="connector" idref="#Line 283"/>
        <o:r id="V:Rule27" type="connector" idref="#Line 284"/>
        <o:r id="V:Rule28" type="connector" idref="#Line 285"/>
        <o:r id="V:Rule29" type="connector" idref="#Line 286"/>
        <o:r id="V:Rule30" type="connector" idref="#Line 370"/>
        <o:r id="V:Rule31" type="connector" idref="#Line 375"/>
        <o:r id="V:Rule32" type="connector" idref="#Line 376"/>
        <o:r id="V:Rule33" type="connector" idref="#Line 377"/>
        <o:r id="V:Rule34" type="connector" idref="#Line 378"/>
        <o:r id="V:Rule35" type="connector" idref="#Line 379"/>
        <o:r id="V:Rule36" type="connector" idref="#Line 384"/>
        <o:r id="V:Rule37" type="connector" idref="#Line 385"/>
        <o:r id="V:Rule38" type="connector" idref="#Line 386"/>
        <o:r id="V:Rule39" type="connector" idref="#Line 387"/>
        <o:r id="V:Rule40" type="connector" idref="#Line 388"/>
        <o:r id="V:Rule41" type="connector" idref="#Line 389"/>
        <o:r id="V:Rule42" type="connector" idref="#Line 390"/>
        <o:r id="V:Rule43" type="connector" idref="#Line 391"/>
        <o:r id="V:Rule44" type="connector" idref="#Line 392"/>
        <o:r id="V:Rule45" type="connector" idref="#Line 393"/>
        <o:r id="V:Rule46" type="connector" idref="#Line 394"/>
        <o:r id="V:Rule47" type="connector" idref="#Line 395"/>
        <o:r id="V:Rule48" type="connector" idref="#Line 396"/>
        <o:r id="V:Rule49" type="connector" idref="#Line 397"/>
        <o:r id="V:Rule50" type="connector" idref="#Line 398"/>
        <o:r id="V:Rule51" type="connector" idref="#Line 399"/>
        <o:r id="V:Rule52" type="connector" idref="#Line 400"/>
        <o:r id="V:Rule53" type="connector" idref="#Line 281"/>
        <o:r id="V:Rule54" type="connector" idref="#Line 282"/>
        <o:r id="V:Rule55" type="connector" idref="#Line 283"/>
        <o:r id="V:Rule56" type="connector" idref="#Line 284"/>
        <o:r id="V:Rule57" type="connector" idref="#Line 285"/>
        <o:r id="V:Rule58" type="connector" idref="#Line 28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gska2.rada.gov.ua:7777/pls/site/p_komity?pidid=1442"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footer" Target="footer3.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894519131334023E-2"/>
          <c:y val="5.2542372881355923E-2"/>
          <c:w val="0.93174767321613261"/>
          <c:h val="0.68813559322033901"/>
        </c:manualLayout>
      </c:layout>
      <c:barChart>
        <c:barDir val="col"/>
        <c:grouping val="clustered"/>
        <c:ser>
          <c:idx val="0"/>
          <c:order val="0"/>
          <c:tx>
            <c:strRef>
              <c:f>Лист1!$A$11</c:f>
              <c:strCache>
                <c:ptCount val="1"/>
                <c:pt idx="0">
                  <c:v>К</c:v>
                </c:pt>
              </c:strCache>
            </c:strRef>
          </c:tx>
          <c:spPr>
            <a:solidFill>
              <a:srgbClr val="9999FF"/>
            </a:solidFill>
            <a:ln w="4003">
              <a:solidFill>
                <a:srgbClr val="000000"/>
              </a:solidFill>
              <a:prstDash val="solid"/>
            </a:ln>
          </c:spPr>
          <c:dLbls>
            <c:spPr>
              <a:noFill/>
              <a:ln w="8005">
                <a:noFill/>
              </a:ln>
            </c:spPr>
            <c:txPr>
              <a:bodyPr/>
              <a:lstStyle/>
              <a:p>
                <a:pPr>
                  <a:defRPr sz="567" b="1" i="0" u="none" strike="noStrike" baseline="0">
                    <a:solidFill>
                      <a:srgbClr val="000000"/>
                    </a:solidFill>
                    <a:latin typeface="Times New Roman"/>
                    <a:ea typeface="Times New Roman"/>
                    <a:cs typeface="Times New Roman"/>
                  </a:defRPr>
                </a:pPr>
                <a:endParaRPr lang="ru-RU"/>
              </a:p>
            </c:txPr>
            <c:showVal val="1"/>
          </c:dLbls>
          <c:cat>
            <c:multiLvlStrRef>
              <c:f>Лист1!$B$9:$J$10</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Лист1!$B$11:$J$11</c:f>
              <c:numCache>
                <c:formatCode>General</c:formatCode>
                <c:ptCount val="9"/>
                <c:pt idx="0">
                  <c:v>46</c:v>
                </c:pt>
                <c:pt idx="1">
                  <c:v>43</c:v>
                </c:pt>
                <c:pt idx="2">
                  <c:v>11</c:v>
                </c:pt>
                <c:pt idx="3">
                  <c:v>54</c:v>
                </c:pt>
                <c:pt idx="4">
                  <c:v>34</c:v>
                </c:pt>
                <c:pt idx="5">
                  <c:v>12</c:v>
                </c:pt>
                <c:pt idx="6">
                  <c:v>39</c:v>
                </c:pt>
                <c:pt idx="7">
                  <c:v>43</c:v>
                </c:pt>
                <c:pt idx="8">
                  <c:v>18</c:v>
                </c:pt>
              </c:numCache>
            </c:numRef>
          </c:val>
        </c:ser>
        <c:ser>
          <c:idx val="1"/>
          <c:order val="1"/>
          <c:tx>
            <c:strRef>
              <c:f>Лист1!$A$12</c:f>
              <c:strCache>
                <c:ptCount val="1"/>
                <c:pt idx="0">
                  <c:v>Е</c:v>
                </c:pt>
              </c:strCache>
            </c:strRef>
          </c:tx>
          <c:spPr>
            <a:solidFill>
              <a:srgbClr val="FFFFCC"/>
            </a:solidFill>
            <a:ln w="4003">
              <a:solidFill>
                <a:srgbClr val="000000"/>
              </a:solidFill>
              <a:prstDash val="solid"/>
            </a:ln>
          </c:spPr>
          <c:dLbls>
            <c:spPr>
              <a:noFill/>
              <a:ln w="8005">
                <a:noFill/>
              </a:ln>
            </c:spPr>
            <c:txPr>
              <a:bodyPr/>
              <a:lstStyle/>
              <a:p>
                <a:pPr>
                  <a:defRPr sz="567" b="1" i="0" u="none" strike="noStrike" baseline="0">
                    <a:solidFill>
                      <a:srgbClr val="000000"/>
                    </a:solidFill>
                    <a:latin typeface="Times New Roman"/>
                    <a:ea typeface="Times New Roman"/>
                    <a:cs typeface="Times New Roman"/>
                  </a:defRPr>
                </a:pPr>
                <a:endParaRPr lang="ru-RU"/>
              </a:p>
            </c:txPr>
            <c:showVal val="1"/>
          </c:dLbls>
          <c:cat>
            <c:multiLvlStrRef>
              <c:f>Лист1!$B$9:$J$10</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Лист1!$B$12:$J$12</c:f>
              <c:numCache>
                <c:formatCode>General</c:formatCode>
                <c:ptCount val="9"/>
                <c:pt idx="0">
                  <c:v>40</c:v>
                </c:pt>
                <c:pt idx="1">
                  <c:v>45</c:v>
                </c:pt>
                <c:pt idx="2">
                  <c:v>15</c:v>
                </c:pt>
                <c:pt idx="3">
                  <c:v>36</c:v>
                </c:pt>
                <c:pt idx="4">
                  <c:v>46</c:v>
                </c:pt>
                <c:pt idx="5">
                  <c:v>18</c:v>
                </c:pt>
                <c:pt idx="6">
                  <c:v>32</c:v>
                </c:pt>
                <c:pt idx="7">
                  <c:v>46</c:v>
                </c:pt>
                <c:pt idx="8">
                  <c:v>22</c:v>
                </c:pt>
              </c:numCache>
            </c:numRef>
          </c:val>
        </c:ser>
        <c:dLbls>
          <c:showVal val="1"/>
        </c:dLbls>
        <c:axId val="206934016"/>
        <c:axId val="206935936"/>
      </c:barChart>
      <c:catAx>
        <c:axId val="206934016"/>
        <c:scaling>
          <c:orientation val="minMax"/>
        </c:scaling>
        <c:axPos val="b"/>
        <c:numFmt formatCode="General" sourceLinked="1"/>
        <c:tickLblPos val="nextTo"/>
        <c:spPr>
          <a:ln w="1001">
            <a:solidFill>
              <a:srgbClr val="000000"/>
            </a:solidFill>
            <a:prstDash val="solid"/>
          </a:ln>
        </c:spPr>
        <c:txPr>
          <a:bodyPr rot="0" vert="horz"/>
          <a:lstStyle/>
          <a:p>
            <a:pPr>
              <a:defRPr sz="567" b="1" i="0" u="none" strike="noStrike" baseline="0">
                <a:solidFill>
                  <a:srgbClr val="000000"/>
                </a:solidFill>
                <a:latin typeface="Times New Roman"/>
                <a:ea typeface="Times New Roman"/>
                <a:cs typeface="Times New Roman"/>
              </a:defRPr>
            </a:pPr>
            <a:endParaRPr lang="ru-RU"/>
          </a:p>
        </c:txPr>
        <c:crossAx val="206935936"/>
        <c:crosses val="autoZero"/>
        <c:auto val="1"/>
        <c:lblAlgn val="ctr"/>
        <c:lblOffset val="100"/>
        <c:tickLblSkip val="1"/>
        <c:tickMarkSkip val="1"/>
      </c:catAx>
      <c:valAx>
        <c:axId val="206935936"/>
        <c:scaling>
          <c:orientation val="minMax"/>
          <c:max val="55"/>
          <c:min val="0"/>
        </c:scaling>
        <c:axPos val="l"/>
        <c:majorGridlines>
          <c:spPr>
            <a:ln w="1001">
              <a:solidFill>
                <a:srgbClr val="000000"/>
              </a:solidFill>
              <a:prstDash val="solid"/>
            </a:ln>
          </c:spPr>
        </c:majorGridlines>
        <c:numFmt formatCode="General" sourceLinked="1"/>
        <c:tickLblPos val="nextTo"/>
        <c:spPr>
          <a:ln w="1001">
            <a:solidFill>
              <a:srgbClr val="000000"/>
            </a:solidFill>
            <a:prstDash val="solid"/>
          </a:ln>
        </c:spPr>
        <c:txPr>
          <a:bodyPr rot="0" vert="horz"/>
          <a:lstStyle/>
          <a:p>
            <a:pPr>
              <a:defRPr sz="567" b="1" i="0" u="none" strike="noStrike" baseline="0">
                <a:solidFill>
                  <a:srgbClr val="000000"/>
                </a:solidFill>
                <a:latin typeface="Times New Roman"/>
                <a:ea typeface="Times New Roman"/>
                <a:cs typeface="Times New Roman"/>
              </a:defRPr>
            </a:pPr>
            <a:endParaRPr lang="ru-RU"/>
          </a:p>
        </c:txPr>
        <c:crossAx val="206934016"/>
        <c:crosses val="autoZero"/>
        <c:crossBetween val="between"/>
        <c:majorUnit val="10"/>
      </c:valAx>
      <c:spPr>
        <a:noFill/>
        <a:ln w="4003">
          <a:solidFill>
            <a:srgbClr val="808080"/>
          </a:solidFill>
          <a:prstDash val="solid"/>
        </a:ln>
      </c:spPr>
    </c:plotArea>
    <c:legend>
      <c:legendPos val="b"/>
      <c:layout>
        <c:manualLayout>
          <c:xMode val="edge"/>
          <c:yMode val="edge"/>
          <c:x val="0.46949327817993797"/>
          <c:y val="0.93389830508474581"/>
          <c:w val="0.10754912099276111"/>
          <c:h val="6.1016949152542396E-2"/>
        </c:manualLayout>
      </c:layout>
      <c:spPr>
        <a:solidFill>
          <a:srgbClr val="FFFFFF"/>
        </a:solidFill>
        <a:ln w="1001">
          <a:solidFill>
            <a:srgbClr val="000000"/>
          </a:solidFill>
          <a:prstDash val="solid"/>
        </a:ln>
      </c:spPr>
      <c:txPr>
        <a:bodyPr/>
        <a:lstStyle/>
        <a:p>
          <a:pPr>
            <a:defRPr sz="52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67" b="1"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0672182006204762E-2"/>
          <c:y val="4.9152542372881365E-2"/>
          <c:w val="0.94002068252326798"/>
          <c:h val="0.72203389830508491"/>
        </c:manualLayout>
      </c:layout>
      <c:barChart>
        <c:barDir val="col"/>
        <c:grouping val="clustered"/>
        <c:ser>
          <c:idx val="0"/>
          <c:order val="0"/>
          <c:tx>
            <c:strRef>
              <c:f>Лист1!$A$16</c:f>
              <c:strCache>
                <c:ptCount val="1"/>
                <c:pt idx="0">
                  <c:v>К</c:v>
                </c:pt>
              </c:strCache>
            </c:strRef>
          </c:tx>
          <c:spPr>
            <a:solidFill>
              <a:srgbClr val="9999FF"/>
            </a:solidFill>
            <a:ln w="2862">
              <a:solidFill>
                <a:srgbClr val="000000"/>
              </a:solidFill>
              <a:prstDash val="solid"/>
            </a:ln>
          </c:spPr>
          <c:dLbls>
            <c:spPr>
              <a:noFill/>
              <a:ln w="5724">
                <a:noFill/>
              </a:ln>
            </c:spPr>
            <c:txPr>
              <a:bodyPr/>
              <a:lstStyle/>
              <a:p>
                <a:pPr>
                  <a:defRPr sz="338" b="1" i="0" u="none" strike="noStrike" baseline="0">
                    <a:solidFill>
                      <a:srgbClr val="000000"/>
                    </a:solidFill>
                    <a:latin typeface="Times New Roman"/>
                    <a:ea typeface="Times New Roman"/>
                    <a:cs typeface="Times New Roman"/>
                  </a:defRPr>
                </a:pPr>
                <a:endParaRPr lang="ru-RU"/>
              </a:p>
            </c:txPr>
            <c:showVal val="1"/>
          </c:dLbls>
          <c:cat>
            <c:multiLvlStrRef>
              <c:f>Лист1!$B$14:$J$15</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Лист1!$B$16:$J$16</c:f>
              <c:numCache>
                <c:formatCode>General</c:formatCode>
                <c:ptCount val="9"/>
                <c:pt idx="0">
                  <c:v>35</c:v>
                </c:pt>
                <c:pt idx="1">
                  <c:v>53</c:v>
                </c:pt>
                <c:pt idx="2">
                  <c:v>12</c:v>
                </c:pt>
                <c:pt idx="3">
                  <c:v>23</c:v>
                </c:pt>
                <c:pt idx="4">
                  <c:v>63</c:v>
                </c:pt>
                <c:pt idx="5">
                  <c:v>14</c:v>
                </c:pt>
                <c:pt idx="6">
                  <c:v>22</c:v>
                </c:pt>
                <c:pt idx="7">
                  <c:v>61</c:v>
                </c:pt>
                <c:pt idx="8">
                  <c:v>17</c:v>
                </c:pt>
              </c:numCache>
            </c:numRef>
          </c:val>
        </c:ser>
        <c:ser>
          <c:idx val="1"/>
          <c:order val="1"/>
          <c:tx>
            <c:strRef>
              <c:f>Лист1!$A$17</c:f>
              <c:strCache>
                <c:ptCount val="1"/>
                <c:pt idx="0">
                  <c:v>Е</c:v>
                </c:pt>
              </c:strCache>
            </c:strRef>
          </c:tx>
          <c:spPr>
            <a:solidFill>
              <a:srgbClr val="FFFFCC"/>
            </a:solidFill>
            <a:ln w="2862">
              <a:solidFill>
                <a:srgbClr val="000000"/>
              </a:solidFill>
              <a:prstDash val="solid"/>
            </a:ln>
          </c:spPr>
          <c:dLbls>
            <c:spPr>
              <a:noFill/>
              <a:ln w="5724">
                <a:noFill/>
              </a:ln>
            </c:spPr>
            <c:txPr>
              <a:bodyPr/>
              <a:lstStyle/>
              <a:p>
                <a:pPr>
                  <a:defRPr sz="338" b="1" i="0" u="none" strike="noStrike" baseline="0">
                    <a:solidFill>
                      <a:srgbClr val="000000"/>
                    </a:solidFill>
                    <a:latin typeface="Times New Roman"/>
                    <a:ea typeface="Times New Roman"/>
                    <a:cs typeface="Times New Roman"/>
                  </a:defRPr>
                </a:pPr>
                <a:endParaRPr lang="ru-RU"/>
              </a:p>
            </c:txPr>
            <c:showVal val="1"/>
          </c:dLbls>
          <c:cat>
            <c:multiLvlStrRef>
              <c:f>Лист1!$B$14:$J$15</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Лист1!$B$17:$J$17</c:f>
              <c:numCache>
                <c:formatCode>General</c:formatCode>
                <c:ptCount val="9"/>
                <c:pt idx="0">
                  <c:v>28</c:v>
                </c:pt>
                <c:pt idx="1">
                  <c:v>45</c:v>
                </c:pt>
                <c:pt idx="2">
                  <c:v>27</c:v>
                </c:pt>
                <c:pt idx="3">
                  <c:v>18</c:v>
                </c:pt>
                <c:pt idx="4">
                  <c:v>65</c:v>
                </c:pt>
                <c:pt idx="5">
                  <c:v>17</c:v>
                </c:pt>
                <c:pt idx="6">
                  <c:v>16</c:v>
                </c:pt>
                <c:pt idx="7">
                  <c:v>63</c:v>
                </c:pt>
                <c:pt idx="8">
                  <c:v>21</c:v>
                </c:pt>
              </c:numCache>
            </c:numRef>
          </c:val>
        </c:ser>
        <c:dLbls>
          <c:showVal val="1"/>
        </c:dLbls>
        <c:axId val="203603968"/>
        <c:axId val="203612544"/>
      </c:barChart>
      <c:catAx>
        <c:axId val="203603968"/>
        <c:scaling>
          <c:orientation val="minMax"/>
        </c:scaling>
        <c:axPos val="b"/>
        <c:numFmt formatCode="General" sourceLinked="1"/>
        <c:tickLblPos val="nextTo"/>
        <c:spPr>
          <a:ln w="716">
            <a:solidFill>
              <a:srgbClr val="000000"/>
            </a:solidFill>
            <a:prstDash val="solid"/>
          </a:ln>
        </c:spPr>
        <c:txPr>
          <a:bodyPr rot="0" vert="horz"/>
          <a:lstStyle/>
          <a:p>
            <a:pPr>
              <a:defRPr sz="338" b="1" i="0" u="none" strike="noStrike" baseline="0">
                <a:solidFill>
                  <a:srgbClr val="000000"/>
                </a:solidFill>
                <a:latin typeface="Times New Roman"/>
                <a:ea typeface="Times New Roman"/>
                <a:cs typeface="Times New Roman"/>
              </a:defRPr>
            </a:pPr>
            <a:endParaRPr lang="ru-RU"/>
          </a:p>
        </c:txPr>
        <c:crossAx val="203612544"/>
        <c:crosses val="autoZero"/>
        <c:auto val="1"/>
        <c:lblAlgn val="ctr"/>
        <c:lblOffset val="100"/>
        <c:tickLblSkip val="1"/>
        <c:tickMarkSkip val="1"/>
      </c:catAx>
      <c:valAx>
        <c:axId val="203612544"/>
        <c:scaling>
          <c:orientation val="minMax"/>
          <c:max val="67"/>
          <c:min val="0"/>
        </c:scaling>
        <c:axPos val="l"/>
        <c:majorGridlines>
          <c:spPr>
            <a:ln w="716">
              <a:solidFill>
                <a:srgbClr val="000000"/>
              </a:solidFill>
              <a:prstDash val="solid"/>
            </a:ln>
          </c:spPr>
        </c:majorGridlines>
        <c:numFmt formatCode="General" sourceLinked="1"/>
        <c:tickLblPos val="nextTo"/>
        <c:spPr>
          <a:ln w="716">
            <a:solidFill>
              <a:srgbClr val="000000"/>
            </a:solidFill>
            <a:prstDash val="solid"/>
          </a:ln>
        </c:spPr>
        <c:txPr>
          <a:bodyPr rot="0" vert="horz"/>
          <a:lstStyle/>
          <a:p>
            <a:pPr>
              <a:defRPr sz="338" b="1" i="0" u="none" strike="noStrike" baseline="0">
                <a:solidFill>
                  <a:srgbClr val="000000"/>
                </a:solidFill>
                <a:latin typeface="Times New Roman"/>
                <a:ea typeface="Times New Roman"/>
                <a:cs typeface="Times New Roman"/>
              </a:defRPr>
            </a:pPr>
            <a:endParaRPr lang="ru-RU"/>
          </a:p>
        </c:txPr>
        <c:crossAx val="203603968"/>
        <c:crosses val="autoZero"/>
        <c:crossBetween val="between"/>
      </c:valAx>
      <c:spPr>
        <a:noFill/>
        <a:ln w="2862">
          <a:solidFill>
            <a:srgbClr val="808080"/>
          </a:solidFill>
          <a:prstDash val="solid"/>
        </a:ln>
      </c:spPr>
    </c:plotArea>
    <c:legend>
      <c:legendPos val="b"/>
      <c:layout>
        <c:manualLayout>
          <c:xMode val="edge"/>
          <c:yMode val="edge"/>
          <c:x val="0.47362978283350576"/>
          <c:y val="0.94067796610169507"/>
          <c:w val="9.2037228541882135E-2"/>
          <c:h val="5.4237288135593233E-2"/>
        </c:manualLayout>
      </c:layout>
      <c:spPr>
        <a:solidFill>
          <a:srgbClr val="FFFFFF"/>
        </a:solidFill>
        <a:ln w="716">
          <a:solidFill>
            <a:srgbClr val="000000"/>
          </a:solidFill>
          <a:prstDash val="solid"/>
        </a:ln>
      </c:spPr>
      <c:txPr>
        <a:bodyPr/>
        <a:lstStyle/>
        <a:p>
          <a:pPr>
            <a:defRPr sz="31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338"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0672182006204762E-2"/>
          <c:y val="4.9152542372881365E-2"/>
          <c:w val="0.94002068252326798"/>
          <c:h val="0.72203389830508491"/>
        </c:manualLayout>
      </c:layout>
      <c:barChart>
        <c:barDir val="col"/>
        <c:grouping val="clustered"/>
        <c:ser>
          <c:idx val="0"/>
          <c:order val="0"/>
          <c:tx>
            <c:strRef>
              <c:f>Лист1!$A$22</c:f>
              <c:strCache>
                <c:ptCount val="1"/>
                <c:pt idx="0">
                  <c:v>К</c:v>
                </c:pt>
              </c:strCache>
            </c:strRef>
          </c:tx>
          <c:spPr>
            <a:solidFill>
              <a:srgbClr val="9999FF"/>
            </a:solidFill>
            <a:ln w="3119">
              <a:solidFill>
                <a:srgbClr val="000000"/>
              </a:solidFill>
              <a:prstDash val="solid"/>
            </a:ln>
          </c:spPr>
          <c:dLbls>
            <c:spPr>
              <a:noFill/>
              <a:ln w="6238">
                <a:noFill/>
              </a:ln>
            </c:spPr>
            <c:txPr>
              <a:bodyPr/>
              <a:lstStyle/>
              <a:p>
                <a:pPr>
                  <a:defRPr sz="368" b="1" i="0" u="none" strike="noStrike" baseline="0">
                    <a:solidFill>
                      <a:srgbClr val="000000"/>
                    </a:solidFill>
                    <a:latin typeface="Times New Roman"/>
                    <a:ea typeface="Times New Roman"/>
                    <a:cs typeface="Times New Roman"/>
                  </a:defRPr>
                </a:pPr>
                <a:endParaRPr lang="ru-RU"/>
              </a:p>
            </c:txPr>
            <c:showVal val="1"/>
          </c:dLbls>
          <c:cat>
            <c:multiLvlStrRef>
              <c:f>Лист1!$B$20:$J$21</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Лист1!$B$22:$J$22</c:f>
              <c:numCache>
                <c:formatCode>General</c:formatCode>
                <c:ptCount val="9"/>
                <c:pt idx="0">
                  <c:v>35</c:v>
                </c:pt>
                <c:pt idx="1">
                  <c:v>55</c:v>
                </c:pt>
                <c:pt idx="2">
                  <c:v>10</c:v>
                </c:pt>
                <c:pt idx="3">
                  <c:v>37</c:v>
                </c:pt>
                <c:pt idx="4">
                  <c:v>46</c:v>
                </c:pt>
                <c:pt idx="5">
                  <c:v>17</c:v>
                </c:pt>
                <c:pt idx="6">
                  <c:v>47</c:v>
                </c:pt>
                <c:pt idx="7">
                  <c:v>41</c:v>
                </c:pt>
                <c:pt idx="8">
                  <c:v>12</c:v>
                </c:pt>
              </c:numCache>
            </c:numRef>
          </c:val>
        </c:ser>
        <c:ser>
          <c:idx val="1"/>
          <c:order val="1"/>
          <c:tx>
            <c:strRef>
              <c:f>Лист1!$A$23</c:f>
              <c:strCache>
                <c:ptCount val="1"/>
                <c:pt idx="0">
                  <c:v>Е</c:v>
                </c:pt>
              </c:strCache>
            </c:strRef>
          </c:tx>
          <c:spPr>
            <a:solidFill>
              <a:srgbClr val="FFFFCC"/>
            </a:solidFill>
            <a:ln w="3119">
              <a:solidFill>
                <a:srgbClr val="000000"/>
              </a:solidFill>
              <a:prstDash val="solid"/>
            </a:ln>
          </c:spPr>
          <c:dLbls>
            <c:spPr>
              <a:noFill/>
              <a:ln w="6238">
                <a:noFill/>
              </a:ln>
            </c:spPr>
            <c:txPr>
              <a:bodyPr/>
              <a:lstStyle/>
              <a:p>
                <a:pPr>
                  <a:defRPr sz="368" b="1" i="0" u="none" strike="noStrike" baseline="0">
                    <a:solidFill>
                      <a:srgbClr val="000000"/>
                    </a:solidFill>
                    <a:latin typeface="Times New Roman"/>
                    <a:ea typeface="Times New Roman"/>
                    <a:cs typeface="Times New Roman"/>
                  </a:defRPr>
                </a:pPr>
                <a:endParaRPr lang="ru-RU"/>
              </a:p>
            </c:txPr>
            <c:showVal val="1"/>
          </c:dLbls>
          <c:cat>
            <c:multiLvlStrRef>
              <c:f>Лист1!$B$20:$J$21</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Лист1!$B$23:$J$23</c:f>
              <c:numCache>
                <c:formatCode>General</c:formatCode>
                <c:ptCount val="9"/>
                <c:pt idx="0">
                  <c:v>25</c:v>
                </c:pt>
                <c:pt idx="1">
                  <c:v>58</c:v>
                </c:pt>
                <c:pt idx="2">
                  <c:v>17</c:v>
                </c:pt>
                <c:pt idx="3">
                  <c:v>28</c:v>
                </c:pt>
                <c:pt idx="4">
                  <c:v>51</c:v>
                </c:pt>
                <c:pt idx="5">
                  <c:v>21</c:v>
                </c:pt>
                <c:pt idx="6">
                  <c:v>35</c:v>
                </c:pt>
                <c:pt idx="7">
                  <c:v>47</c:v>
                </c:pt>
                <c:pt idx="8">
                  <c:v>18</c:v>
                </c:pt>
              </c:numCache>
            </c:numRef>
          </c:val>
        </c:ser>
        <c:dLbls>
          <c:showVal val="1"/>
        </c:dLbls>
        <c:axId val="134131712"/>
        <c:axId val="196751744"/>
      </c:barChart>
      <c:catAx>
        <c:axId val="134131712"/>
        <c:scaling>
          <c:orientation val="minMax"/>
        </c:scaling>
        <c:axPos val="b"/>
        <c:numFmt formatCode="General" sourceLinked="1"/>
        <c:tickLblPos val="nextTo"/>
        <c:spPr>
          <a:ln w="780">
            <a:solidFill>
              <a:srgbClr val="000000"/>
            </a:solidFill>
            <a:prstDash val="solid"/>
          </a:ln>
        </c:spPr>
        <c:txPr>
          <a:bodyPr rot="0" vert="horz"/>
          <a:lstStyle/>
          <a:p>
            <a:pPr>
              <a:defRPr sz="368" b="1" i="0" u="none" strike="noStrike" baseline="0">
                <a:solidFill>
                  <a:srgbClr val="000000"/>
                </a:solidFill>
                <a:latin typeface="Times New Roman"/>
                <a:ea typeface="Times New Roman"/>
                <a:cs typeface="Times New Roman"/>
              </a:defRPr>
            </a:pPr>
            <a:endParaRPr lang="ru-RU"/>
          </a:p>
        </c:txPr>
        <c:crossAx val="196751744"/>
        <c:crosses val="autoZero"/>
        <c:auto val="1"/>
        <c:lblAlgn val="ctr"/>
        <c:lblOffset val="100"/>
        <c:tickLblSkip val="1"/>
        <c:tickMarkSkip val="1"/>
      </c:catAx>
      <c:valAx>
        <c:axId val="196751744"/>
        <c:scaling>
          <c:orientation val="minMax"/>
          <c:max val="60"/>
          <c:min val="0"/>
        </c:scaling>
        <c:axPos val="l"/>
        <c:majorGridlines>
          <c:spPr>
            <a:ln w="780">
              <a:solidFill>
                <a:srgbClr val="000000"/>
              </a:solidFill>
              <a:prstDash val="solid"/>
            </a:ln>
          </c:spPr>
        </c:majorGridlines>
        <c:numFmt formatCode="General" sourceLinked="1"/>
        <c:tickLblPos val="nextTo"/>
        <c:spPr>
          <a:ln w="780">
            <a:solidFill>
              <a:srgbClr val="000000"/>
            </a:solidFill>
            <a:prstDash val="solid"/>
          </a:ln>
        </c:spPr>
        <c:txPr>
          <a:bodyPr rot="0" vert="horz"/>
          <a:lstStyle/>
          <a:p>
            <a:pPr>
              <a:defRPr sz="368" b="1" i="0" u="none" strike="noStrike" baseline="0">
                <a:solidFill>
                  <a:srgbClr val="000000"/>
                </a:solidFill>
                <a:latin typeface="Times New Roman"/>
                <a:ea typeface="Times New Roman"/>
                <a:cs typeface="Times New Roman"/>
              </a:defRPr>
            </a:pPr>
            <a:endParaRPr lang="ru-RU"/>
          </a:p>
        </c:txPr>
        <c:crossAx val="134131712"/>
        <c:crosses val="autoZero"/>
        <c:crossBetween val="between"/>
      </c:valAx>
      <c:spPr>
        <a:noFill/>
        <a:ln w="3119">
          <a:solidFill>
            <a:srgbClr val="808080"/>
          </a:solidFill>
          <a:prstDash val="solid"/>
        </a:ln>
      </c:spPr>
    </c:plotArea>
    <c:legend>
      <c:legendPos val="b"/>
      <c:layout>
        <c:manualLayout>
          <c:xMode val="edge"/>
          <c:yMode val="edge"/>
          <c:x val="0.47362978283350576"/>
          <c:y val="0.94067796610169507"/>
          <c:w val="9.2037228541882135E-2"/>
          <c:h val="5.4237288135593233E-2"/>
        </c:manualLayout>
      </c:layout>
      <c:spPr>
        <a:solidFill>
          <a:srgbClr val="FFFFFF"/>
        </a:solidFill>
        <a:ln w="780">
          <a:solidFill>
            <a:srgbClr val="000000"/>
          </a:solidFill>
          <a:prstDash val="solid"/>
        </a:ln>
      </c:spPr>
      <c:txPr>
        <a:bodyPr/>
        <a:lstStyle/>
        <a:p>
          <a:pPr>
            <a:defRPr sz="33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368"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0672182006204762E-2"/>
          <c:y val="4.9152542372881365E-2"/>
          <c:w val="0.94002068252326798"/>
          <c:h val="0.72203389830508491"/>
        </c:manualLayout>
      </c:layout>
      <c:barChart>
        <c:barDir val="col"/>
        <c:grouping val="clustered"/>
        <c:ser>
          <c:idx val="0"/>
          <c:order val="0"/>
          <c:tx>
            <c:strRef>
              <c:f>Лист1!$A$27</c:f>
              <c:strCache>
                <c:ptCount val="1"/>
                <c:pt idx="0">
                  <c:v>К</c:v>
                </c:pt>
              </c:strCache>
            </c:strRef>
          </c:tx>
          <c:spPr>
            <a:solidFill>
              <a:srgbClr val="9999FF"/>
            </a:solidFill>
            <a:ln w="3137">
              <a:solidFill>
                <a:srgbClr val="000000"/>
              </a:solidFill>
              <a:prstDash val="solid"/>
            </a:ln>
          </c:spPr>
          <c:dLbls>
            <c:spPr>
              <a:noFill/>
              <a:ln w="6275">
                <a:noFill/>
              </a:ln>
            </c:spPr>
            <c:txPr>
              <a:bodyPr/>
              <a:lstStyle/>
              <a:p>
                <a:pPr>
                  <a:defRPr sz="371" b="1" i="0" u="none" strike="noStrike" baseline="0">
                    <a:solidFill>
                      <a:srgbClr val="000000"/>
                    </a:solidFill>
                    <a:latin typeface="Times New Roman"/>
                    <a:ea typeface="Times New Roman"/>
                    <a:cs typeface="Times New Roman"/>
                  </a:defRPr>
                </a:pPr>
                <a:endParaRPr lang="ru-RU"/>
              </a:p>
            </c:txPr>
            <c:showVal val="1"/>
          </c:dLbls>
          <c:cat>
            <c:multiLvlStrRef>
              <c:f>Лист1!$B$25:$J$26</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Лист1!$B$27:$J$27</c:f>
              <c:numCache>
                <c:formatCode>General</c:formatCode>
                <c:ptCount val="9"/>
                <c:pt idx="0">
                  <c:v>60</c:v>
                </c:pt>
                <c:pt idx="1">
                  <c:v>34</c:v>
                </c:pt>
                <c:pt idx="2">
                  <c:v>6</c:v>
                </c:pt>
                <c:pt idx="3">
                  <c:v>48</c:v>
                </c:pt>
                <c:pt idx="4">
                  <c:v>46</c:v>
                </c:pt>
                <c:pt idx="5">
                  <c:v>6</c:v>
                </c:pt>
                <c:pt idx="6">
                  <c:v>45</c:v>
                </c:pt>
                <c:pt idx="7">
                  <c:v>49</c:v>
                </c:pt>
                <c:pt idx="8">
                  <c:v>6</c:v>
                </c:pt>
              </c:numCache>
            </c:numRef>
          </c:val>
        </c:ser>
        <c:ser>
          <c:idx val="1"/>
          <c:order val="1"/>
          <c:tx>
            <c:strRef>
              <c:f>Лист1!$A$28</c:f>
              <c:strCache>
                <c:ptCount val="1"/>
                <c:pt idx="0">
                  <c:v>Е</c:v>
                </c:pt>
              </c:strCache>
            </c:strRef>
          </c:tx>
          <c:spPr>
            <a:solidFill>
              <a:srgbClr val="FFFFCC"/>
            </a:solidFill>
            <a:ln w="3137">
              <a:solidFill>
                <a:srgbClr val="000000"/>
              </a:solidFill>
              <a:prstDash val="solid"/>
            </a:ln>
          </c:spPr>
          <c:dLbls>
            <c:spPr>
              <a:noFill/>
              <a:ln w="6275">
                <a:noFill/>
              </a:ln>
            </c:spPr>
            <c:txPr>
              <a:bodyPr/>
              <a:lstStyle/>
              <a:p>
                <a:pPr>
                  <a:defRPr sz="371" b="1" i="0" u="none" strike="noStrike" baseline="0">
                    <a:solidFill>
                      <a:srgbClr val="000000"/>
                    </a:solidFill>
                    <a:latin typeface="Times New Roman"/>
                    <a:ea typeface="Times New Roman"/>
                    <a:cs typeface="Times New Roman"/>
                  </a:defRPr>
                </a:pPr>
                <a:endParaRPr lang="ru-RU"/>
              </a:p>
            </c:txPr>
            <c:showVal val="1"/>
          </c:dLbls>
          <c:cat>
            <c:multiLvlStrRef>
              <c:f>Лист1!$B$25:$J$26</c:f>
              <c:multiLvlStrCache>
                <c:ptCount val="9"/>
                <c:lvl>
                  <c:pt idx="0">
                    <c:v>Н</c:v>
                  </c:pt>
                  <c:pt idx="1">
                    <c:v>С</c:v>
                  </c:pt>
                  <c:pt idx="2">
                    <c:v>В</c:v>
                  </c:pt>
                  <c:pt idx="3">
                    <c:v>Н</c:v>
                  </c:pt>
                  <c:pt idx="4">
                    <c:v>С</c:v>
                  </c:pt>
                  <c:pt idx="5">
                    <c:v>В</c:v>
                  </c:pt>
                  <c:pt idx="6">
                    <c:v>Н</c:v>
                  </c:pt>
                  <c:pt idx="7">
                    <c:v>С</c:v>
                  </c:pt>
                  <c:pt idx="8">
                    <c:v>В</c:v>
                  </c:pt>
                </c:lvl>
                <c:lvl>
                  <c:pt idx="0">
                    <c:v>Гуртки початкового рівня</c:v>
                  </c:pt>
                  <c:pt idx="3">
                    <c:v>Гуртки основного рівня</c:v>
                  </c:pt>
                  <c:pt idx="6">
                    <c:v>Гуртки вищого рівня</c:v>
                  </c:pt>
                </c:lvl>
              </c:multiLvlStrCache>
            </c:multiLvlStrRef>
          </c:cat>
          <c:val>
            <c:numRef>
              <c:f>Лист1!$B$28:$J$28</c:f>
              <c:numCache>
                <c:formatCode>General</c:formatCode>
                <c:ptCount val="9"/>
                <c:pt idx="0">
                  <c:v>46</c:v>
                </c:pt>
                <c:pt idx="1">
                  <c:v>43</c:v>
                </c:pt>
                <c:pt idx="2">
                  <c:v>11</c:v>
                </c:pt>
                <c:pt idx="3">
                  <c:v>35</c:v>
                </c:pt>
                <c:pt idx="4">
                  <c:v>56</c:v>
                </c:pt>
                <c:pt idx="5">
                  <c:v>9</c:v>
                </c:pt>
                <c:pt idx="6">
                  <c:v>32</c:v>
                </c:pt>
                <c:pt idx="7">
                  <c:v>58</c:v>
                </c:pt>
                <c:pt idx="8">
                  <c:v>10</c:v>
                </c:pt>
              </c:numCache>
            </c:numRef>
          </c:val>
        </c:ser>
        <c:dLbls>
          <c:showVal val="1"/>
        </c:dLbls>
        <c:axId val="50858624"/>
        <c:axId val="85361792"/>
      </c:barChart>
      <c:catAx>
        <c:axId val="50858624"/>
        <c:scaling>
          <c:orientation val="minMax"/>
        </c:scaling>
        <c:axPos val="b"/>
        <c:numFmt formatCode="General" sourceLinked="1"/>
        <c:tickLblPos val="nextTo"/>
        <c:spPr>
          <a:ln w="784">
            <a:solidFill>
              <a:srgbClr val="000000"/>
            </a:solidFill>
            <a:prstDash val="solid"/>
          </a:ln>
        </c:spPr>
        <c:txPr>
          <a:bodyPr rot="0" vert="horz"/>
          <a:lstStyle/>
          <a:p>
            <a:pPr>
              <a:defRPr sz="371" b="1" i="0" u="none" strike="noStrike" baseline="0">
                <a:solidFill>
                  <a:srgbClr val="000000"/>
                </a:solidFill>
                <a:latin typeface="Times New Roman"/>
                <a:ea typeface="Times New Roman"/>
                <a:cs typeface="Times New Roman"/>
              </a:defRPr>
            </a:pPr>
            <a:endParaRPr lang="ru-RU"/>
          </a:p>
        </c:txPr>
        <c:crossAx val="85361792"/>
        <c:crosses val="autoZero"/>
        <c:auto val="1"/>
        <c:lblAlgn val="ctr"/>
        <c:lblOffset val="100"/>
        <c:tickLblSkip val="1"/>
        <c:tickMarkSkip val="1"/>
      </c:catAx>
      <c:valAx>
        <c:axId val="85361792"/>
        <c:scaling>
          <c:orientation val="minMax"/>
          <c:max val="62"/>
          <c:min val="0"/>
        </c:scaling>
        <c:axPos val="l"/>
        <c:majorGridlines>
          <c:spPr>
            <a:ln w="784">
              <a:solidFill>
                <a:srgbClr val="000000"/>
              </a:solidFill>
              <a:prstDash val="solid"/>
            </a:ln>
          </c:spPr>
        </c:majorGridlines>
        <c:numFmt formatCode="General" sourceLinked="1"/>
        <c:tickLblPos val="nextTo"/>
        <c:spPr>
          <a:ln w="784">
            <a:solidFill>
              <a:srgbClr val="000000"/>
            </a:solidFill>
            <a:prstDash val="solid"/>
          </a:ln>
        </c:spPr>
        <c:txPr>
          <a:bodyPr rot="0" vert="horz"/>
          <a:lstStyle/>
          <a:p>
            <a:pPr>
              <a:defRPr sz="371" b="1" i="0" u="none" strike="noStrike" baseline="0">
                <a:solidFill>
                  <a:srgbClr val="000000"/>
                </a:solidFill>
                <a:latin typeface="Times New Roman"/>
                <a:ea typeface="Times New Roman"/>
                <a:cs typeface="Times New Roman"/>
              </a:defRPr>
            </a:pPr>
            <a:endParaRPr lang="ru-RU"/>
          </a:p>
        </c:txPr>
        <c:crossAx val="50858624"/>
        <c:crosses val="autoZero"/>
        <c:crossBetween val="between"/>
      </c:valAx>
      <c:spPr>
        <a:noFill/>
        <a:ln w="3137">
          <a:solidFill>
            <a:srgbClr val="808080"/>
          </a:solidFill>
          <a:prstDash val="solid"/>
        </a:ln>
      </c:spPr>
    </c:plotArea>
    <c:legend>
      <c:legendPos val="b"/>
      <c:layout>
        <c:manualLayout>
          <c:xMode val="edge"/>
          <c:yMode val="edge"/>
          <c:x val="0.47362978283350576"/>
          <c:y val="0.94067796610169507"/>
          <c:w val="9.2037228541882135E-2"/>
          <c:h val="5.4237288135593233E-2"/>
        </c:manualLayout>
      </c:layout>
      <c:spPr>
        <a:solidFill>
          <a:srgbClr val="FFFFFF"/>
        </a:solidFill>
        <a:ln w="784">
          <a:solidFill>
            <a:srgbClr val="000000"/>
          </a:solidFill>
          <a:prstDash val="solid"/>
        </a:ln>
      </c:spPr>
      <c:txPr>
        <a:bodyPr/>
        <a:lstStyle/>
        <a:p>
          <a:pPr>
            <a:defRPr sz="34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371"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794A-0C25-4746-AA59-9C7517C0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51</Pages>
  <Words>15371</Words>
  <Characters>87619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102785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2020-12-17T16:51:00Z</dcterms:created>
  <dcterms:modified xsi:type="dcterms:W3CDTF">2020-12-17T18:30:00Z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