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79849" w14:textId="77777777" w:rsidR="0087644B" w:rsidRDefault="0087644B" w:rsidP="0087644B">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Учет и оценка экономических рисков хозяйствующего </w:t>
      </w:r>
      <w:proofErr w:type="gramStart"/>
      <w:r>
        <w:rPr>
          <w:rFonts w:ascii="Verdana" w:hAnsi="Verdana"/>
          <w:color w:val="000000"/>
          <w:sz w:val="18"/>
          <w:szCs w:val="18"/>
          <w:shd w:val="clear" w:color="auto" w:fill="FFFFFF"/>
        </w:rPr>
        <w:t>субъекта :На</w:t>
      </w:r>
      <w:proofErr w:type="gramEnd"/>
      <w:r>
        <w:rPr>
          <w:rFonts w:ascii="Verdana" w:hAnsi="Verdana"/>
          <w:color w:val="000000"/>
          <w:sz w:val="18"/>
          <w:szCs w:val="18"/>
          <w:shd w:val="clear" w:color="auto" w:fill="FFFFFF"/>
        </w:rPr>
        <w:t xml:space="preserve"> примере предприятий электрических сетей</w:t>
      </w:r>
    </w:p>
    <w:p w14:paraId="173B6C0C" w14:textId="77777777" w:rsidR="0087644B" w:rsidRDefault="0087644B" w:rsidP="0087644B">
      <w:pPr>
        <w:rPr>
          <w:rFonts w:ascii="Verdana" w:hAnsi="Verdana"/>
          <w:color w:val="000000"/>
          <w:sz w:val="18"/>
          <w:szCs w:val="18"/>
          <w:shd w:val="clear" w:color="auto" w:fill="FFFFFF"/>
        </w:rPr>
      </w:pPr>
    </w:p>
    <w:p w14:paraId="6CF4C507" w14:textId="77777777" w:rsidR="0087644B" w:rsidRDefault="0087644B" w:rsidP="0087644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Джангетов, Аслан Шамсудинович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378FF6"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2004</w:t>
      </w:r>
    </w:p>
    <w:p w14:paraId="3F9A91EE"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DD2ED4"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Джангетов, Аслан Шамсудинович</w:t>
      </w:r>
    </w:p>
    <w:p w14:paraId="6B5A4CE9"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4574F1"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A4036A"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23C663"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Москва</w:t>
      </w:r>
    </w:p>
    <w:p w14:paraId="6F7E9C61"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7421BF7"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08.00.12</w:t>
      </w:r>
    </w:p>
    <w:p w14:paraId="6E37ADC4"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122CA4"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Производство электрической и тепловой энергии -- Предприятие -- Управление -- Методы управления</w:t>
      </w:r>
    </w:p>
    <w:p w14:paraId="794773E7" w14:textId="77777777" w:rsidR="0087644B" w:rsidRDefault="0087644B" w:rsidP="008764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366D70" w14:textId="77777777" w:rsidR="0087644B" w:rsidRDefault="0087644B" w:rsidP="0087644B">
      <w:pPr>
        <w:spacing w:line="270" w:lineRule="atLeast"/>
        <w:rPr>
          <w:rFonts w:ascii="Verdana" w:hAnsi="Verdana"/>
          <w:color w:val="000000"/>
          <w:sz w:val="18"/>
          <w:szCs w:val="18"/>
        </w:rPr>
      </w:pPr>
      <w:r>
        <w:rPr>
          <w:rFonts w:ascii="Verdana" w:hAnsi="Verdana"/>
          <w:color w:val="000000"/>
          <w:sz w:val="18"/>
          <w:szCs w:val="18"/>
        </w:rPr>
        <w:t>171</w:t>
      </w:r>
    </w:p>
    <w:p w14:paraId="541139BA" w14:textId="77777777" w:rsidR="0087644B" w:rsidRDefault="0087644B" w:rsidP="0087644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Джангетов, Аслан Шамсудинович</w:t>
      </w:r>
    </w:p>
    <w:p w14:paraId="33E07ED2"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6E077E"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анализа экономического риска.</w:t>
      </w:r>
    </w:p>
    <w:p w14:paraId="06225860" w14:textId="77777777" w:rsidR="0087644B" w:rsidRDefault="0087644B" w:rsidP="0087644B">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w:t>
      </w:r>
      <w:proofErr w:type="gramEnd"/>
      <w:r>
        <w:rPr>
          <w:rFonts w:ascii="Verdana" w:hAnsi="Verdana"/>
          <w:color w:val="000000"/>
          <w:sz w:val="18"/>
          <w:szCs w:val="18"/>
        </w:rPr>
        <w:t xml:space="preserve"> Риск как экономическая категория.</w:t>
      </w:r>
    </w:p>
    <w:p w14:paraId="6EA5080E"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Классификация</w:t>
      </w:r>
      <w:r>
        <w:rPr>
          <w:rStyle w:val="WW8Num2z0"/>
          <w:rFonts w:ascii="Verdana" w:hAnsi="Verdana"/>
          <w:color w:val="000000"/>
          <w:sz w:val="18"/>
          <w:szCs w:val="18"/>
        </w:rPr>
        <w:t> </w:t>
      </w:r>
      <w:r>
        <w:rPr>
          <w:rStyle w:val="WW8Num3z0"/>
          <w:rFonts w:ascii="Verdana" w:hAnsi="Verdana"/>
          <w:color w:val="4682B4"/>
          <w:sz w:val="18"/>
          <w:szCs w:val="18"/>
        </w:rPr>
        <w:t>рисков</w:t>
      </w:r>
      <w:r>
        <w:rPr>
          <w:rFonts w:ascii="Verdana" w:hAnsi="Verdana"/>
          <w:color w:val="000000"/>
          <w:sz w:val="18"/>
          <w:szCs w:val="18"/>
        </w:rPr>
        <w:t>.</w:t>
      </w:r>
    </w:p>
    <w:p w14:paraId="4C32EF3B"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1.3 Анализ факторов, влияющих на величину риска.</w:t>
      </w:r>
    </w:p>
    <w:p w14:paraId="591084DF"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и</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риска в хозяйственной деятельности предприятий</w:t>
      </w:r>
    </w:p>
    <w:p w14:paraId="69C64211"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Анализ действующей практики учета риска.</w:t>
      </w:r>
    </w:p>
    <w:p w14:paraId="75E164F5"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Место, роль и способы оценки в системе учета риска.</w:t>
      </w:r>
    </w:p>
    <w:p w14:paraId="62EB0296"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 Комплексная система учета и оценки риска.</w:t>
      </w:r>
    </w:p>
    <w:p w14:paraId="6CCF30CC"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совершенствования методов снижения рисков предприятий электрических сетей.</w:t>
      </w:r>
    </w:p>
    <w:p w14:paraId="638FE90F"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Анализ специфических рисков предприятий электрических сетей.</w:t>
      </w:r>
    </w:p>
    <w:p w14:paraId="22ECD478"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Обособленный учет</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амортизационных отчислений как способ</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комплекса рисков, связанных с основными средствами предприятия.</w:t>
      </w:r>
    </w:p>
    <w:p w14:paraId="729FC845"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3.3 Совершенствование учета риска</w:t>
      </w:r>
      <w:r>
        <w:rPr>
          <w:rStyle w:val="WW8Num2z0"/>
          <w:rFonts w:ascii="Verdana" w:hAnsi="Verdana"/>
          <w:color w:val="000000"/>
          <w:sz w:val="18"/>
          <w:szCs w:val="18"/>
        </w:rPr>
        <w:t> </w:t>
      </w:r>
      <w:r>
        <w:rPr>
          <w:rStyle w:val="WW8Num3z0"/>
          <w:rFonts w:ascii="Verdana" w:hAnsi="Verdana"/>
          <w:color w:val="4682B4"/>
          <w:sz w:val="18"/>
          <w:szCs w:val="18"/>
        </w:rPr>
        <w:t>непогашения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76D3069C" w14:textId="77777777" w:rsidR="0087644B" w:rsidRDefault="0087644B" w:rsidP="0087644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оценка экономических рисков хозяйствующего субъекта"</w:t>
      </w:r>
    </w:p>
    <w:p w14:paraId="18B17F24"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6C675447"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рыночной экономике каждое предприятие вынуждено работать в условиях риска. Тем более </w:t>
      </w:r>
      <w:r>
        <w:rPr>
          <w:rFonts w:ascii="Verdana" w:hAnsi="Verdana"/>
          <w:color w:val="000000"/>
          <w:sz w:val="18"/>
          <w:szCs w:val="18"/>
        </w:rPr>
        <w:lastRenderedPageBreak/>
        <w:t>это касается незрелых рыночных отношений, присущих современной России.</w:t>
      </w:r>
    </w:p>
    <w:p w14:paraId="53191D94"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к рыночной экономике государство жестко регламентировало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определяло поставщиков сырья,</w:t>
      </w:r>
      <w:r>
        <w:rPr>
          <w:rStyle w:val="WW8Num2z0"/>
          <w:rFonts w:ascii="Verdana" w:hAnsi="Verdana"/>
          <w:color w:val="000000"/>
          <w:sz w:val="18"/>
          <w:szCs w:val="18"/>
        </w:rPr>
        <w:t> </w:t>
      </w:r>
      <w:r>
        <w:rPr>
          <w:rStyle w:val="WW8Num3z0"/>
          <w:rFonts w:ascii="Verdana" w:hAnsi="Verdana"/>
          <w:color w:val="4682B4"/>
          <w:sz w:val="18"/>
          <w:szCs w:val="18"/>
        </w:rPr>
        <w:t>планово</w:t>
      </w:r>
      <w:r>
        <w:rPr>
          <w:rStyle w:val="WW8Num2z0"/>
          <w:rFonts w:ascii="Verdana" w:hAnsi="Verdana"/>
          <w:color w:val="000000"/>
          <w:sz w:val="18"/>
          <w:szCs w:val="18"/>
        </w:rPr>
        <w:t> </w:t>
      </w:r>
      <w:r>
        <w:rPr>
          <w:rFonts w:ascii="Verdana" w:hAnsi="Verdana"/>
          <w:color w:val="000000"/>
          <w:sz w:val="18"/>
          <w:szCs w:val="18"/>
        </w:rPr>
        <w:t>распределяло поставки готовой продукции и в итоге влияние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факторов принимало на себя. С переходом к рыночным отношениям ответственность за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стала распределяться между всеми участниками рынка.</w:t>
      </w:r>
    </w:p>
    <w:p w14:paraId="0590A54A"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сознательно идти на риск,</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должен опираться на надежную экономическую информацию. Это объективно обусловило необходимость оценки и учета риска как обязательного компонента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1921B84A"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как в российской, так и в западной практике, судя по публикуемым работам, все исследования в этой области носят чисто прикладной характер. Крайне мало эта проблема изучена с точки зрения анализа того, что представляют собой экономические риски в т.ч. внешние и внутренние риски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какова их специфика, как они взаимосвязаны; не раскрываются как микро, так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последствия понесения ущерба предприятием в результате наступления экономических рисков. Слабо и односторонне раскрываются методы снижения ущерба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 возможности наступления экономических рисков.</w:t>
      </w:r>
    </w:p>
    <w:p w14:paraId="3DA7AF66"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применением различных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процедур, позволяющих предотвратить наступление рисков, нейтрализовать их воздействие на деятельность организации, информировать</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стороны о наличии риска в настоящее время, являются предметом исследования ряда ученых-бухгалтеров в России и за рубежом. Ими анализируются аспекты общепринятых принципов учета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xml:space="preserve">, условных фактов хозяйственной </w:t>
      </w:r>
      <w:proofErr w:type="gramStart"/>
      <w:r>
        <w:rPr>
          <w:rFonts w:ascii="Verdana" w:hAnsi="Verdana"/>
          <w:color w:val="000000"/>
          <w:sz w:val="18"/>
          <w:szCs w:val="18"/>
        </w:rPr>
        <w:t>деятельности,</w:t>
      </w:r>
      <w:r>
        <w:rPr>
          <w:rStyle w:val="WW8Num3z0"/>
          <w:rFonts w:ascii="Verdana" w:hAnsi="Verdana"/>
          <w:color w:val="4682B4"/>
          <w:sz w:val="18"/>
          <w:szCs w:val="18"/>
        </w:rPr>
        <w:t>инфляционных</w:t>
      </w:r>
      <w:proofErr w:type="gramEnd"/>
      <w:r>
        <w:rPr>
          <w:rStyle w:val="WW8Num2z0"/>
          <w:rFonts w:ascii="Verdana" w:hAnsi="Verdana"/>
          <w:color w:val="000000"/>
          <w:sz w:val="18"/>
          <w:szCs w:val="18"/>
        </w:rPr>
        <w:t> </w:t>
      </w:r>
      <w:r>
        <w:rPr>
          <w:rFonts w:ascii="Verdana" w:hAnsi="Verdana"/>
          <w:color w:val="000000"/>
          <w:sz w:val="18"/>
          <w:szCs w:val="18"/>
        </w:rPr>
        <w:t>процессов и др.</w:t>
      </w:r>
    </w:p>
    <w:p w14:paraId="65009E97"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данного исследования составили научные труды ведущих отечественных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Ю.Л.</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Л.С. Бакаева, Н.А. Блатова,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A.M. Галагана, В.Г. Гетьмана,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xml:space="preserve">, А.Г. Грязновой, Н.Д. </w:t>
      </w:r>
      <w:proofErr w:type="gramStart"/>
      <w:r>
        <w:rPr>
          <w:rFonts w:ascii="Verdana" w:hAnsi="Verdana"/>
          <w:color w:val="000000"/>
          <w:sz w:val="18"/>
          <w:szCs w:val="18"/>
        </w:rPr>
        <w:t>ИлЕ&gt;енковой</w:t>
      </w:r>
      <w:proofErr w:type="gram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В.Ф. Палия, А.П. Рудановского,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В.П. Суйца, А.Д. Шеремета,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63D0EC15"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следует отметить работы М.Ф. Ван Бреда,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Д. Мидлтона, Б. Нидлза,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Дж.К. Ван Хорна, Дж. Эклза и др.</w:t>
      </w:r>
    </w:p>
    <w:p w14:paraId="60FDCAAD"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ее вопросов при отсутствии необходимого нормативного обеспечения, востребованность практикой, нерешенность столь важных вопросов обусловили выбор темы диссертационной работы и круг рассматриваемых проблем.</w:t>
      </w:r>
    </w:p>
    <w:p w14:paraId="03554204"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теоретических и методологических положений системы анализа, учета и оценки экономических рисков как действенного метода обеспечения и усиления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78D24DE5"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были поставлены следующие задачи:</w:t>
      </w:r>
    </w:p>
    <w:p w14:paraId="37033E1C"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конкретизировать критерии определения экономических рисков, раскрыть их сущность, структуру и формы проявления;</w:t>
      </w:r>
    </w:p>
    <w:p w14:paraId="12728294"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состояние и пути развития организации учета и оценки рисков в хозяйствующих субъектах;</w:t>
      </w:r>
    </w:p>
    <w:p w14:paraId="4E082967"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проанализировать и систематизировать типологию рисков, произвести классификацию рисков, выявить факторы, влияющие на возникновение и усиление рисков;</w:t>
      </w:r>
    </w:p>
    <w:p w14:paraId="2A2932C1"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обосновать методологические подходы к организации бухгалтерского учета рисков;</w:t>
      </w:r>
    </w:p>
    <w:p w14:paraId="098CE3E4"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оценить состояние и определить основные направления совершенствования методов контроля за снижением и</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рисков;</w:t>
      </w:r>
    </w:p>
    <w:p w14:paraId="7D0F6A21"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проанализировать механизм управления экономикой предприятий электрических сетей с точки зрения предупреждения наступления неоправданных экономических рисков;</w:t>
      </w:r>
    </w:p>
    <w:p w14:paraId="53677F0E"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7. разработать практические рекомендации для создания комплексной системы учета и оценки </w:t>
      </w:r>
      <w:r>
        <w:rPr>
          <w:rFonts w:ascii="Verdana" w:hAnsi="Verdana"/>
          <w:color w:val="000000"/>
          <w:sz w:val="18"/>
          <w:szCs w:val="18"/>
        </w:rPr>
        <w:lastRenderedPageBreak/>
        <w:t>рисков, направленной на их снижение.</w:t>
      </w:r>
    </w:p>
    <w:p w14:paraId="44821AB8"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явились теоретические,</w:t>
      </w:r>
    </w:p>
    <w:p w14:paraId="4E47EE7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f. организационно-методологические и практические вопросы учета, оценки и анализа рисков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389535F6"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электрических сетей Московской области, состояние бухгалтерского учета и оценки экономических рисков на них.</w:t>
      </w:r>
    </w:p>
    <w:p w14:paraId="4F43DE35"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являются положения системного анализа и диалектического развития общественно-экономических процессов. Основу работы составили труды отечественных и зарубежных ученых по проблемам учета и оценки экономических рисков, данные бухгалтерского, статистического и оперативного учета предприятий, нормативные акты, материалы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79B067C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изучены и обобщены специальная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литература, разработки научно-исследовательских организаций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анализа в управлении хозяйствующим субъектом, материалы научных конференций и семинаров, законодательные и другие нормативные акты, соответствующие методологические и проектные материалы по проблеме учета и оценки экономических рисков.</w:t>
      </w:r>
    </w:p>
    <w:p w14:paraId="7F8B076C"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анализ и синтез, диалектический, логический, системный и комплексный подходы, проводилось выявление функциональных зависимостей, применялись общепринятые методы познания социально-экономических явлений.</w:t>
      </w:r>
    </w:p>
    <w:p w14:paraId="13A8C66E"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проведения исследования основывалась на наблюдении, группировке, систематизации, анализе и синтезе полученных данных, построении и использовании информационной системы учета экономических рисков, апробации и практической реализации полученных результатов.</w:t>
      </w:r>
    </w:p>
    <w:p w14:paraId="4CD117B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явились материалы обследования</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Одинцовская электросеть</w:t>
      </w:r>
      <w:r>
        <w:rPr>
          <w:rFonts w:ascii="Verdana" w:hAnsi="Verdana"/>
          <w:color w:val="000000"/>
          <w:sz w:val="18"/>
          <w:szCs w:val="18"/>
        </w:rPr>
        <w:t>», ЗАО «</w:t>
      </w:r>
      <w:r>
        <w:rPr>
          <w:rStyle w:val="WW8Num3z0"/>
          <w:rFonts w:ascii="Verdana" w:hAnsi="Verdana"/>
          <w:color w:val="4682B4"/>
          <w:sz w:val="18"/>
          <w:szCs w:val="18"/>
        </w:rPr>
        <w:t>Балашихинские электросети</w:t>
      </w:r>
      <w:r>
        <w:rPr>
          <w:rFonts w:ascii="Verdana" w:hAnsi="Verdana"/>
          <w:color w:val="000000"/>
          <w:sz w:val="18"/>
          <w:szCs w:val="18"/>
        </w:rPr>
        <w:t>», МУП «Объединение «</w:t>
      </w:r>
      <w:r>
        <w:rPr>
          <w:rStyle w:val="WW8Num3z0"/>
          <w:rFonts w:ascii="Verdana" w:hAnsi="Verdana"/>
          <w:color w:val="4682B4"/>
          <w:sz w:val="18"/>
          <w:szCs w:val="18"/>
        </w:rPr>
        <w:t>Истринские электросети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ЗЛО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Королевская электросеть</w:t>
      </w:r>
      <w:r>
        <w:rPr>
          <w:rFonts w:ascii="Verdana" w:hAnsi="Verdana"/>
          <w:color w:val="000000"/>
          <w:sz w:val="18"/>
          <w:szCs w:val="18"/>
        </w:rPr>
        <w:t>», МП «</w:t>
      </w:r>
      <w:r>
        <w:rPr>
          <w:rStyle w:val="WW8Num3z0"/>
          <w:rFonts w:ascii="Verdana" w:hAnsi="Verdana"/>
          <w:color w:val="4682B4"/>
          <w:sz w:val="18"/>
          <w:szCs w:val="18"/>
        </w:rPr>
        <w:t>Электросеть</w:t>
      </w:r>
      <w:r>
        <w:rPr>
          <w:rFonts w:ascii="Verdana" w:hAnsi="Verdana"/>
          <w:color w:val="000000"/>
          <w:sz w:val="18"/>
          <w:szCs w:val="18"/>
        </w:rPr>
        <w:t>» г. Фрязино, МУП «</w:t>
      </w:r>
      <w:r>
        <w:rPr>
          <w:rStyle w:val="WW8Num3z0"/>
          <w:rFonts w:ascii="Verdana" w:hAnsi="Verdana"/>
          <w:color w:val="4682B4"/>
          <w:sz w:val="18"/>
          <w:szCs w:val="18"/>
        </w:rPr>
        <w:t>Подольская электросеть</w:t>
      </w:r>
      <w:r>
        <w:rPr>
          <w:rFonts w:ascii="Verdana" w:hAnsi="Verdana"/>
          <w:color w:val="000000"/>
          <w:sz w:val="18"/>
          <w:szCs w:val="18"/>
        </w:rPr>
        <w:t>». В работе использовалась</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ОАО «</w:t>
      </w:r>
      <w:r>
        <w:rPr>
          <w:rStyle w:val="WW8Num3z0"/>
          <w:rFonts w:ascii="Verdana" w:hAnsi="Verdana"/>
          <w:color w:val="4682B4"/>
          <w:sz w:val="18"/>
          <w:szCs w:val="18"/>
        </w:rPr>
        <w:t>Каббалкэнерго</w:t>
      </w:r>
      <w:r>
        <w:rPr>
          <w:rFonts w:ascii="Verdana" w:hAnsi="Verdana"/>
          <w:color w:val="000000"/>
          <w:sz w:val="18"/>
          <w:szCs w:val="18"/>
        </w:rPr>
        <w:t>», а также данные, полученные по итогам анкетного обследования предприятий электрических сетей Московской области, проведенного диссертантом в ходе исследования. Всего респондентами возвращено 16 анкет с ответами, что составляет 30 % от генеральной совокупности1 и 40 % от выборочной. Целью опроса являлось выявление: наиболее существенных специфических рисков, сопутствующих деятельности предприятий электрических сетей; применяемых методов управления рисками для их предотвращения и снижения; используемых методов оценки и учета рисков.</w:t>
      </w:r>
    </w:p>
    <w:p w14:paraId="0C88AD31"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и экономический анализ» Паспорта специальности 08.00.12 </w:t>
      </w:r>
      <w:proofErr w:type="gramStart"/>
      <w:r>
        <w:rPr>
          <w:rFonts w:ascii="Verdana" w:hAnsi="Verdana"/>
          <w:color w:val="000000"/>
          <w:sz w:val="18"/>
          <w:szCs w:val="18"/>
        </w:rPr>
        <w:t>-«</w:t>
      </w:r>
      <w:proofErr w:type="gramEnd"/>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пунктов 1.1 «Исходные парадигмы, базовые</w:t>
      </w:r>
    </w:p>
    <w:p w14:paraId="7268EA1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состоянию на 1.01.2002 г. в Московской области зарегистрировано 54 предприятия электрических сетей. концепции, основополагающие принципы, постулаты и правила бухгалтерского учета» и 1.3. «</w:t>
      </w:r>
      <w:r>
        <w:rPr>
          <w:rStyle w:val="WW8Num3z0"/>
          <w:rFonts w:ascii="Verdana" w:hAnsi="Verdana"/>
          <w:color w:val="4682B4"/>
          <w:sz w:val="18"/>
          <w:szCs w:val="18"/>
        </w:rPr>
        <w:t>Методика учета, контроля и анализа финансовых результатов</w:t>
      </w:r>
      <w:r>
        <w:rPr>
          <w:rFonts w:ascii="Verdana" w:hAnsi="Verdana"/>
          <w:color w:val="000000"/>
          <w:sz w:val="18"/>
          <w:szCs w:val="18"/>
        </w:rPr>
        <w:t>».</w:t>
      </w:r>
    </w:p>
    <w:p w14:paraId="3DEA7F61"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методологических рекомендациях по совершенствованию оценки и бухгалтерского учета экономических рисков. Научную новизну содержат следующие результаты исследования:</w:t>
      </w:r>
    </w:p>
    <w:p w14:paraId="68257717"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понятия экономического риска с позиции бухгалтерского учета;</w:t>
      </w:r>
    </w:p>
    <w:p w14:paraId="005698CF"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способ ведения обособленного учета</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сумм амортизационных отчислений, основанный на введении в План счетов дополнительного</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 на котором учитывается положительная разница между объемом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капитальных вложений в основные фонды;</w:t>
      </w:r>
    </w:p>
    <w:p w14:paraId="1530DC72"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применение среднего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непогашения дебиторской задолженности при создании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сомнительных долгов;</w:t>
      </w:r>
    </w:p>
    <w:p w14:paraId="0E85D171"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предложена и апробирована концептуальная модель оценки общего риска хозяйствующего </w:t>
      </w:r>
      <w:r>
        <w:rPr>
          <w:rFonts w:ascii="Verdana" w:hAnsi="Verdana"/>
          <w:color w:val="000000"/>
          <w:sz w:val="18"/>
          <w:szCs w:val="18"/>
        </w:rPr>
        <w:lastRenderedPageBreak/>
        <w:t>субъекта, основанная на переходе от общего риска к частному и от частного к единичному риску;</w:t>
      </w:r>
    </w:p>
    <w:p w14:paraId="3EC09D98"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учета рисков, исходя из причинно-следственных связей между методами управления и учета рисков;</w:t>
      </w:r>
    </w:p>
    <w:p w14:paraId="7E6AAF6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внесены предложения по расширению пакета регламентированной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включением в нее рекомендуемой автором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рискам.</w:t>
      </w:r>
    </w:p>
    <w:p w14:paraId="5DD911D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приведенные в работе рекомендации прикладного характера по организации учета и оценки экономических рисков могут быть широко использованы в хозяйственной деятельности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B8F0B59"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рассмотрение методологических проблем организации бухгалтерского учета и оценки экономических рисков привело к разработке конкретной методики, которая может быть использована в практической деятельности предприятий электрических сетей с целью снижения и предотвращения возможных потерь.</w:t>
      </w:r>
    </w:p>
    <w:p w14:paraId="69B33AC8"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BE308C3"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модель бухгалтерского учета рисков, включающая методы управления рисками, а также источники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6FD3EF36"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предложенный метод учета неиспользованных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как элемент системы контроля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комплекса рисков, присущих процессу</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фондов предприятия;</w:t>
      </w:r>
    </w:p>
    <w:p w14:paraId="308CEAA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рекомендации по использованию среднего процента</w:t>
      </w:r>
      <w:r>
        <w:rPr>
          <w:rStyle w:val="WW8Num2z0"/>
          <w:rFonts w:ascii="Verdana" w:hAnsi="Verdana"/>
          <w:color w:val="000000"/>
          <w:sz w:val="18"/>
          <w:szCs w:val="18"/>
        </w:rPr>
        <w:t> </w:t>
      </w:r>
      <w:r>
        <w:rPr>
          <w:rStyle w:val="WW8Num3z0"/>
          <w:rFonts w:ascii="Verdana" w:hAnsi="Verdana"/>
          <w:color w:val="4682B4"/>
          <w:sz w:val="18"/>
          <w:szCs w:val="18"/>
        </w:rPr>
        <w:t>непогашения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для создания резерва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w:t>
      </w:r>
    </w:p>
    <w:p w14:paraId="29138C4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обоснование дополнительных информационных возможностей предложенного формата отчетности по рискам, и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риска невозмещения бюджетами сумм</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предоставленных государством населению.</w:t>
      </w:r>
    </w:p>
    <w:p w14:paraId="6DFA01D8"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были доложены и получили положительные отзывы специалистов на научно-практических конференциях Финансовой академии при Правительстве РФ (Москва, 2001), Кабардино-Балкарской государственной сельскохозяйственной академии (Нальчик, 2002-2003), Горного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(Владикавказ, 2003).</w:t>
      </w:r>
    </w:p>
    <w:p w14:paraId="2B25AB30"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опубликованы семь работ общим объемом 4,6 п.л. Разработанные практические рекомендации и методические положения внедрены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МП «</w:t>
      </w:r>
      <w:r>
        <w:rPr>
          <w:rStyle w:val="WW8Num3z0"/>
          <w:rFonts w:ascii="Verdana" w:hAnsi="Verdana"/>
          <w:color w:val="4682B4"/>
          <w:sz w:val="18"/>
          <w:szCs w:val="18"/>
        </w:rPr>
        <w:t>Электросеть</w:t>
      </w:r>
      <w:r>
        <w:rPr>
          <w:rFonts w:ascii="Verdana" w:hAnsi="Verdana"/>
          <w:color w:val="000000"/>
          <w:sz w:val="18"/>
          <w:szCs w:val="18"/>
        </w:rPr>
        <w:t>» г.</w:t>
      </w:r>
      <w:r>
        <w:rPr>
          <w:rStyle w:val="WW8Num2z0"/>
          <w:rFonts w:ascii="Verdana" w:hAnsi="Verdana"/>
          <w:color w:val="000000"/>
          <w:sz w:val="18"/>
          <w:szCs w:val="18"/>
        </w:rPr>
        <w:t> </w:t>
      </w:r>
      <w:r>
        <w:rPr>
          <w:rStyle w:val="WW8Num3z0"/>
          <w:rFonts w:ascii="Verdana" w:hAnsi="Verdana"/>
          <w:color w:val="4682B4"/>
          <w:sz w:val="18"/>
          <w:szCs w:val="18"/>
        </w:rPr>
        <w:t>Домодедово</w:t>
      </w:r>
      <w:r>
        <w:rPr>
          <w:rFonts w:ascii="Verdana" w:hAnsi="Verdana"/>
          <w:color w:val="000000"/>
          <w:sz w:val="18"/>
          <w:szCs w:val="18"/>
        </w:rPr>
        <w:t>, ЗАО «</w:t>
      </w:r>
      <w:r>
        <w:rPr>
          <w:rStyle w:val="WW8Num3z0"/>
          <w:rFonts w:ascii="Verdana" w:hAnsi="Verdana"/>
          <w:color w:val="4682B4"/>
          <w:sz w:val="18"/>
          <w:szCs w:val="18"/>
        </w:rPr>
        <w:t>Балашихинские электросети</w:t>
      </w:r>
      <w:r>
        <w:rPr>
          <w:rFonts w:ascii="Verdana" w:hAnsi="Verdana"/>
          <w:color w:val="000000"/>
          <w:sz w:val="18"/>
          <w:szCs w:val="18"/>
        </w:rPr>
        <w:t>», ОАО «</w:t>
      </w:r>
      <w:r>
        <w:rPr>
          <w:rStyle w:val="WW8Num3z0"/>
          <w:rFonts w:ascii="Verdana" w:hAnsi="Verdana"/>
          <w:color w:val="4682B4"/>
          <w:sz w:val="18"/>
          <w:szCs w:val="18"/>
        </w:rPr>
        <w:t>Каббалкэнерго</w:t>
      </w:r>
      <w:r>
        <w:rPr>
          <w:rFonts w:ascii="Verdana" w:hAnsi="Verdana"/>
          <w:color w:val="000000"/>
          <w:sz w:val="18"/>
          <w:szCs w:val="18"/>
        </w:rPr>
        <w:t>».</w:t>
      </w:r>
    </w:p>
    <w:p w14:paraId="5F2523A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применяются при проведении аудиторских проверок финансово-хозяйственной деятельности по вопросу формирования и применения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электрическую энергию в соответствии с постановлением Правительства РФ от 2 апреля 2002 г. N 226 «О</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в отношении электрической и тепловой энергии» уполномоченными энергетической комиссии Московской области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ООО «Аудиторская фирма «ОСБИ-М»,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«АУДИТ-КЛАСС».</w:t>
      </w:r>
    </w:p>
    <w:p w14:paraId="2ED6C2D9"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выводов и предложений. Работа изложена на 139 страницах.</w:t>
      </w:r>
    </w:p>
    <w:p w14:paraId="7FFDC33D" w14:textId="77777777" w:rsidR="0087644B" w:rsidRDefault="0087644B" w:rsidP="0087644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Российская Федерация -- Производство электрической и тепловой энергии -- Предприятие -- Управление -- Методы управления", Джангетов, Аслан Шамсудинович</w:t>
      </w:r>
    </w:p>
    <w:p w14:paraId="4537F525"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C45B32"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выводы:</w:t>
      </w:r>
    </w:p>
    <w:p w14:paraId="1DEB3CF9"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Успешное функционирование и развитие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условиях рыночной экономики требует обоснованного подхода к учету ряда составляющих их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и в первую очередь - экономических рисков. В большинстве современных работ в области управления рисками понятие риска трактуется как вероятность потери ресурсов,</w:t>
      </w:r>
      <w:r>
        <w:rPr>
          <w:rStyle w:val="WW8Num2z0"/>
          <w:rFonts w:ascii="Verdana" w:hAnsi="Verdana"/>
          <w:color w:val="000000"/>
          <w:sz w:val="18"/>
          <w:szCs w:val="18"/>
        </w:rPr>
        <w:t> </w:t>
      </w:r>
      <w:r>
        <w:rPr>
          <w:rStyle w:val="WW8Num3z0"/>
          <w:rFonts w:ascii="Verdana" w:hAnsi="Verdana"/>
          <w:color w:val="4682B4"/>
          <w:sz w:val="18"/>
          <w:szCs w:val="18"/>
        </w:rPr>
        <w:t>недополучения</w:t>
      </w:r>
      <w:r>
        <w:rPr>
          <w:rStyle w:val="WW8Num2z0"/>
          <w:rFonts w:ascii="Verdana" w:hAnsi="Verdana"/>
          <w:color w:val="000000"/>
          <w:sz w:val="18"/>
          <w:szCs w:val="18"/>
        </w:rPr>
        <w:t> </w:t>
      </w:r>
      <w:r>
        <w:rPr>
          <w:rFonts w:ascii="Verdana" w:hAnsi="Verdana"/>
          <w:color w:val="000000"/>
          <w:sz w:val="18"/>
          <w:szCs w:val="18"/>
        </w:rPr>
        <w:t>доходов или появления дополнительных расходов.</w:t>
      </w:r>
    </w:p>
    <w:p w14:paraId="648ECB96"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Учет риска и его оценка непосредственно связаны с процессом управления рисками. Это </w:t>
      </w:r>
      <w:r>
        <w:rPr>
          <w:rFonts w:ascii="Verdana" w:hAnsi="Verdana"/>
          <w:color w:val="000000"/>
          <w:sz w:val="18"/>
          <w:szCs w:val="18"/>
        </w:rPr>
        <w:lastRenderedPageBreak/>
        <w:t>объясняется тем, что</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являющиеся объектом бухгалтерского учета, продиктованы теми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решениями, которые принимаются администрацией предприятия.</w:t>
      </w:r>
    </w:p>
    <w:p w14:paraId="55251CFF"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 исходит из того, что деятельность по оценке и учету риска должна стать неотъемлемой функцией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предприятия. Для этого, в первую очередь, необходимо ввести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понятие учета экономического риска.</w:t>
      </w:r>
    </w:p>
    <w:p w14:paraId="0BD644DF"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действующей практики учета рисков обусловил следующее определение понятия «</w:t>
      </w:r>
      <w:r>
        <w:rPr>
          <w:rStyle w:val="WW8Num3z0"/>
          <w:rFonts w:ascii="Verdana" w:hAnsi="Verdana"/>
          <w:color w:val="4682B4"/>
          <w:sz w:val="18"/>
          <w:szCs w:val="18"/>
        </w:rPr>
        <w:t>учет риска</w:t>
      </w:r>
      <w:r>
        <w:rPr>
          <w:rFonts w:ascii="Verdana" w:hAnsi="Verdana"/>
          <w:color w:val="000000"/>
          <w:sz w:val="18"/>
          <w:szCs w:val="18"/>
        </w:rPr>
        <w:t>»: иод учетом риска понимается регистрация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вызванных наступлением или ожиданием наступления риска.</w:t>
      </w:r>
    </w:p>
    <w:p w14:paraId="361CD782"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таким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относятся: операции предупреждения риска; операции принятия риска, связанные с созданием</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и фондов; операции избежания риска; операции переноса риска, связанные со</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Fonts w:ascii="Verdana" w:hAnsi="Verdana"/>
          <w:color w:val="000000"/>
          <w:sz w:val="18"/>
          <w:szCs w:val="18"/>
        </w:rPr>
        <w:t>, хеджированием, диверсификацией и получением гарантий.</w:t>
      </w:r>
    </w:p>
    <w:p w14:paraId="0B846E6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Наступление риска - наступление события, в </w:t>
      </w:r>
      <w:proofErr w:type="gramStart"/>
      <w:r>
        <w:rPr>
          <w:rFonts w:ascii="Verdana" w:hAnsi="Verdana"/>
          <w:color w:val="000000"/>
          <w:sz w:val="18"/>
          <w:szCs w:val="18"/>
        </w:rPr>
        <w:t>резулЕ»тате</w:t>
      </w:r>
      <w:proofErr w:type="gramEnd"/>
      <w:r>
        <w:rPr>
          <w:rFonts w:ascii="Verdana" w:hAnsi="Verdana"/>
          <w:color w:val="000000"/>
          <w:sz w:val="18"/>
          <w:szCs w:val="18"/>
        </w:rPr>
        <w:t xml:space="preserve"> которого</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несет явные и неявные</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 работе обосновывается необходимость обязательной периодической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рисков. В российском бухгалтерском учете даже не ставится проблема инвентаризации риска и это притом, что отечественные стандарты регламентируют порядок отражения узкого круга рисков, связанных с условными фактами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событиями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Между тем проведенная диссертантом классификация рисков показала, что деятельности предприятия сопутствует значительное количество разнообразных рисков. Основываясь на этом, диссертант пришел к выводу, что</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рисков должна проводиться в обязательном порядке с указанием временных,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 количественных параметров.</w:t>
      </w:r>
    </w:p>
    <w:p w14:paraId="728CD0B1"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ситуации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информации о рисках внешним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показал, что информация о рисках либо совсем не предоставляется, либо завуалирована в пояснительной записке к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виде перечисления ряда финансовых показателей.</w:t>
      </w:r>
    </w:p>
    <w:p w14:paraId="1F2EFDA1"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этой проблемы диссертантом предложено представлять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отчетность о риске. В такой отчетности должна найти отражение как финансовая, так и</w:t>
      </w:r>
      <w:r>
        <w:rPr>
          <w:rStyle w:val="WW8Num2z0"/>
          <w:rFonts w:ascii="Verdana" w:hAnsi="Verdana"/>
          <w:color w:val="000000"/>
          <w:sz w:val="18"/>
          <w:szCs w:val="18"/>
        </w:rPr>
        <w:t> </w:t>
      </w:r>
      <w:r>
        <w:rPr>
          <w:rStyle w:val="WW8Num3z0"/>
          <w:rFonts w:ascii="Verdana" w:hAnsi="Verdana"/>
          <w:color w:val="4682B4"/>
          <w:sz w:val="18"/>
          <w:szCs w:val="18"/>
        </w:rPr>
        <w:t>нефинансовая</w:t>
      </w:r>
      <w:r>
        <w:rPr>
          <w:rStyle w:val="WW8Num2z0"/>
          <w:rFonts w:ascii="Verdana" w:hAnsi="Verdana"/>
          <w:color w:val="000000"/>
          <w:sz w:val="18"/>
          <w:szCs w:val="18"/>
        </w:rPr>
        <w:t> </w:t>
      </w:r>
      <w:r>
        <w:rPr>
          <w:rFonts w:ascii="Verdana" w:hAnsi="Verdana"/>
          <w:color w:val="000000"/>
          <w:sz w:val="18"/>
          <w:szCs w:val="18"/>
        </w:rPr>
        <w:t>информация. Финансовая информация представляет собой информацию, выраженную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Нефинансовая информация представляет собой совокупность факторов, влияющих на возникновение и усиление риска.</w:t>
      </w:r>
    </w:p>
    <w:p w14:paraId="68C4CF8B"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Представление информации о рисках в виде факторов предпочтительнее, чем их финансовая оценка в тех случаях, когда нельзя с достаточной степенью уверенности оценить риск. Еще одним подтверждением логичности данного подхода является то, что оценка риска внутренними и внешними экспертами может отличаться друг от друга. Представление факторов риска позволяет внешним экспертам самостоятельно оценивать риск.</w:t>
      </w:r>
    </w:p>
    <w:p w14:paraId="615B0154"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до сих пор существует мнение,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предназначен только для отражения деятельности предприятия, но никак не для ее прогнозирования. Такой подход, на наш взгляд, не отвечает интересам как внутренних, так и внешних пользователей бухгалтерского учета.</w:t>
      </w:r>
    </w:p>
    <w:p w14:paraId="7B4EDAB0"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процесс представляет собой поток фактов хозяйственной жизни. В момент регистрации факта хозяйственной жизни происходит изменение в составе средств или источников, либо и средств, и источников одновременно. Очевидно, что такое изменение носит как количественный, так и качественный характер. Отражая факт хозяйственной жизни на счетах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регистрирует количественное изменение в составе средств и их источников. При этом регистрация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сигнала», который несет в себе</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операция, не производится. Пренебрежение этими «</w:t>
      </w:r>
      <w:r>
        <w:rPr>
          <w:rStyle w:val="WW8Num3z0"/>
          <w:rFonts w:ascii="Verdana" w:hAnsi="Verdana"/>
          <w:color w:val="4682B4"/>
          <w:sz w:val="18"/>
          <w:szCs w:val="18"/>
        </w:rPr>
        <w:t>сигналами</w:t>
      </w:r>
      <w:r>
        <w:rPr>
          <w:rFonts w:ascii="Verdana" w:hAnsi="Verdana"/>
          <w:color w:val="000000"/>
          <w:sz w:val="18"/>
          <w:szCs w:val="18"/>
        </w:rPr>
        <w:t>» может привести предприятие к тяжелому финансовому положению, причем в самый неожиданный момент.</w:t>
      </w:r>
    </w:p>
    <w:p w14:paraId="1B2896B7"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диссертации разработаны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инструменты, отвечающие запросам рынка, способные своевременно регистрировать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сигналы» и являющиеся гарантами стабильного финансового состояния предприятий.</w:t>
      </w:r>
    </w:p>
    <w:p w14:paraId="7F2A98D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Реализация на практике предложенной комплексной системы выявления, оценки и учета риска позволит управлять риском в масштабах всей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Такой подход основан на основополагающей посылке, согласно которой риски не существуют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друг от друга, а обладают способностью, налагаясь друг на друга, усиливаться.</w:t>
      </w:r>
    </w:p>
    <w:p w14:paraId="20371A79"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проведенного исследования диссертантом установлено, что систематизированная информация о процессе накопления и использования средств, полученных в качестве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отсутствует. Это приводит к тому, что на средства, полученные в виде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приобретаются различные виды активов. В результате в нужный момент у предприятия отсутствуют</w:t>
      </w:r>
      <w:r>
        <w:rPr>
          <w:rStyle w:val="WW8Num2z0"/>
          <w:rFonts w:ascii="Verdana" w:hAnsi="Verdana"/>
          <w:color w:val="000000"/>
          <w:sz w:val="18"/>
          <w:szCs w:val="18"/>
        </w:rPr>
        <w:t> </w:t>
      </w:r>
      <w:r>
        <w:rPr>
          <w:rStyle w:val="WW8Num3z0"/>
          <w:rFonts w:ascii="Verdana" w:hAnsi="Verdana"/>
          <w:color w:val="4682B4"/>
          <w:sz w:val="18"/>
          <w:szCs w:val="18"/>
        </w:rPr>
        <w:t>ликвидные</w:t>
      </w:r>
      <w:r>
        <w:rPr>
          <w:rStyle w:val="WW8Num2z0"/>
          <w:rFonts w:ascii="Verdana" w:hAnsi="Verdana"/>
          <w:color w:val="000000"/>
          <w:sz w:val="18"/>
          <w:szCs w:val="18"/>
        </w:rPr>
        <w:t> </w:t>
      </w:r>
      <w:r>
        <w:rPr>
          <w:rFonts w:ascii="Verdana" w:hAnsi="Verdana"/>
          <w:color w:val="000000"/>
          <w:sz w:val="18"/>
          <w:szCs w:val="18"/>
        </w:rPr>
        <w:t>активы для приобретения основных средств.</w:t>
      </w:r>
    </w:p>
    <w:p w14:paraId="7CFF52D2"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Проведенный анализ выявил необходимость создания обособленного учета</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сумм амортизационных отчислений, размер которых определяется как разность между суммой амортизационных отчислений и объемом</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за отчетный период. Для организации такого учета предлагается ввести дополнительный</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счет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w:t>
      </w:r>
    </w:p>
    <w:p w14:paraId="6A192B56"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Дебетовый</w:t>
      </w:r>
      <w:r>
        <w:rPr>
          <w:rStyle w:val="WW8Num2z0"/>
          <w:rFonts w:ascii="Verdana" w:hAnsi="Verdana"/>
          <w:color w:val="000000"/>
          <w:sz w:val="18"/>
          <w:szCs w:val="18"/>
        </w:rPr>
        <w:t> </w:t>
      </w:r>
      <w:r>
        <w:rPr>
          <w:rFonts w:ascii="Verdana" w:hAnsi="Verdana"/>
          <w:color w:val="000000"/>
          <w:sz w:val="18"/>
          <w:szCs w:val="18"/>
        </w:rPr>
        <w:t>оборот забалансового счета «Неиспользованные</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показывает на сколько амортизационные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отчетного периода превышают объем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Кредитовая запись по счету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амортизационные отчисления» отражает превышение капитальных вложений</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над амортизационными отчислениями.</w:t>
      </w:r>
      <w:r>
        <w:rPr>
          <w:rStyle w:val="WW8Num2z0"/>
          <w:rFonts w:ascii="Verdana" w:hAnsi="Verdana"/>
          <w:color w:val="000000"/>
          <w:sz w:val="18"/>
          <w:szCs w:val="18"/>
        </w:rPr>
        <w:t> </w:t>
      </w:r>
      <w:r>
        <w:rPr>
          <w:rStyle w:val="WW8Num3z0"/>
          <w:rFonts w:ascii="Verdana" w:hAnsi="Verdana"/>
          <w:color w:val="4682B4"/>
          <w:sz w:val="18"/>
          <w:szCs w:val="18"/>
        </w:rPr>
        <w:t>Дебетовое</w:t>
      </w:r>
      <w:r>
        <w:rPr>
          <w:rStyle w:val="WW8Num2z0"/>
          <w:rFonts w:ascii="Verdana" w:hAnsi="Verdana"/>
          <w:color w:val="000000"/>
          <w:sz w:val="18"/>
          <w:szCs w:val="18"/>
        </w:rPr>
        <w:t> </w:t>
      </w:r>
      <w:r>
        <w:rPr>
          <w:rFonts w:ascii="Verdana" w:hAnsi="Verdana"/>
          <w:color w:val="000000"/>
          <w:sz w:val="18"/>
          <w:szCs w:val="18"/>
        </w:rPr>
        <w:t>сальдо счета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 показывает в какой части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текущей деятельности предприятия производится за счет </w:t>
      </w:r>
      <w:proofErr w:type="gramStart"/>
      <w:r>
        <w:rPr>
          <w:rFonts w:ascii="Verdana" w:hAnsi="Verdana"/>
          <w:color w:val="000000"/>
          <w:sz w:val="18"/>
          <w:szCs w:val="18"/>
        </w:rPr>
        <w:t>средств</w:t>
      </w:r>
      <w:proofErr w:type="gramEnd"/>
      <w:r>
        <w:rPr>
          <w:rFonts w:ascii="Verdana" w:hAnsi="Verdana"/>
          <w:color w:val="000000"/>
          <w:sz w:val="18"/>
          <w:szCs w:val="18"/>
        </w:rPr>
        <w:t xml:space="preserve"> полученных в качестве амортизационных отчислений.</w:t>
      </w:r>
    </w:p>
    <w:p w14:paraId="62A0758E"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proofErr w:type="gramStart"/>
      <w:r>
        <w:rPr>
          <w:rFonts w:ascii="Verdana" w:hAnsi="Verdana"/>
          <w:color w:val="000000"/>
          <w:sz w:val="18"/>
          <w:szCs w:val="18"/>
        </w:rPr>
        <w:t xml:space="preserve">По нашему мнению </w:t>
      </w:r>
      <w:proofErr w:type="gramEnd"/>
      <w:r>
        <w:rPr>
          <w:rFonts w:ascii="Verdana" w:hAnsi="Verdana"/>
          <w:color w:val="000000"/>
          <w:sz w:val="18"/>
          <w:szCs w:val="18"/>
        </w:rPr>
        <w:t>счет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 не может иметь</w:t>
      </w:r>
      <w:r>
        <w:rPr>
          <w:rStyle w:val="WW8Num2z0"/>
          <w:rFonts w:ascii="Verdana" w:hAnsi="Verdana"/>
          <w:color w:val="000000"/>
          <w:sz w:val="18"/>
          <w:szCs w:val="18"/>
        </w:rPr>
        <w:t> </w:t>
      </w:r>
      <w:r>
        <w:rPr>
          <w:rStyle w:val="WW8Num3z0"/>
          <w:rFonts w:ascii="Verdana" w:hAnsi="Verdana"/>
          <w:color w:val="4682B4"/>
          <w:sz w:val="18"/>
          <w:szCs w:val="18"/>
        </w:rPr>
        <w:t>кредитового</w:t>
      </w:r>
      <w:r>
        <w:rPr>
          <w:rStyle w:val="WW8Num2z0"/>
          <w:rFonts w:ascii="Verdana" w:hAnsi="Verdana"/>
          <w:color w:val="000000"/>
          <w:sz w:val="18"/>
          <w:szCs w:val="18"/>
        </w:rPr>
        <w:t> </w:t>
      </w:r>
      <w:r>
        <w:rPr>
          <w:rFonts w:ascii="Verdana" w:hAnsi="Verdana"/>
          <w:color w:val="000000"/>
          <w:sz w:val="18"/>
          <w:szCs w:val="18"/>
        </w:rPr>
        <w:t>сальдо, так как превышения кредитового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счета над дебетовым сальдо есть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за счет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На сумму превышения кредитового оборота</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 над его</w:t>
      </w:r>
      <w:r>
        <w:rPr>
          <w:rStyle w:val="WW8Num2z0"/>
          <w:rFonts w:ascii="Verdana" w:hAnsi="Verdana"/>
          <w:color w:val="000000"/>
          <w:sz w:val="18"/>
          <w:szCs w:val="18"/>
        </w:rPr>
        <w:t> </w:t>
      </w:r>
      <w:r>
        <w:rPr>
          <w:rStyle w:val="WW8Num3z0"/>
          <w:rFonts w:ascii="Verdana" w:hAnsi="Verdana"/>
          <w:color w:val="4682B4"/>
          <w:sz w:val="18"/>
          <w:szCs w:val="18"/>
        </w:rPr>
        <w:t>дебетовым</w:t>
      </w:r>
      <w:r>
        <w:rPr>
          <w:rStyle w:val="WW8Num2z0"/>
          <w:rFonts w:ascii="Verdana" w:hAnsi="Verdana"/>
          <w:color w:val="000000"/>
          <w:sz w:val="18"/>
          <w:szCs w:val="18"/>
        </w:rPr>
        <w:t> </w:t>
      </w:r>
      <w:r>
        <w:rPr>
          <w:rFonts w:ascii="Verdana" w:hAnsi="Verdana"/>
          <w:color w:val="000000"/>
          <w:sz w:val="18"/>
          <w:szCs w:val="18"/>
        </w:rPr>
        <w:t>сальдо в бухгалтерском учете делается запись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субсчета «</w:t>
      </w:r>
      <w:r>
        <w:rPr>
          <w:rStyle w:val="WW8Num3z0"/>
          <w:rFonts w:ascii="Verdana" w:hAnsi="Verdana"/>
          <w:color w:val="4682B4"/>
          <w:sz w:val="18"/>
          <w:szCs w:val="18"/>
        </w:rPr>
        <w:t>Нераспределенная прибыль в обращении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субсчета «</w:t>
      </w:r>
      <w:r>
        <w:rPr>
          <w:rStyle w:val="WW8Num3z0"/>
          <w:rFonts w:ascii="Verdana" w:hAnsi="Verdana"/>
          <w:color w:val="4682B4"/>
          <w:sz w:val="18"/>
          <w:szCs w:val="18"/>
        </w:rPr>
        <w:t>Нераспределенная прибыль использованная</w:t>
      </w:r>
      <w:r>
        <w:rPr>
          <w:rFonts w:ascii="Verdana" w:hAnsi="Verdana"/>
          <w:color w:val="000000"/>
          <w:sz w:val="18"/>
          <w:szCs w:val="18"/>
        </w:rPr>
        <w:t>», таким образом, отрицательное (</w:t>
      </w:r>
      <w:r>
        <w:rPr>
          <w:rStyle w:val="WW8Num3z0"/>
          <w:rFonts w:ascii="Verdana" w:hAnsi="Verdana"/>
          <w:color w:val="4682B4"/>
          <w:sz w:val="18"/>
          <w:szCs w:val="18"/>
        </w:rPr>
        <w:t>кредитовое</w:t>
      </w:r>
      <w:r>
        <w:rPr>
          <w:rFonts w:ascii="Verdana" w:hAnsi="Verdana"/>
          <w:color w:val="000000"/>
          <w:sz w:val="18"/>
          <w:szCs w:val="18"/>
        </w:rPr>
        <w:t>) сальдо забалансового счета «</w:t>
      </w:r>
      <w:r>
        <w:rPr>
          <w:rStyle w:val="WW8Num3z0"/>
          <w:rFonts w:ascii="Verdana" w:hAnsi="Verdana"/>
          <w:color w:val="4682B4"/>
          <w:sz w:val="18"/>
          <w:szCs w:val="18"/>
        </w:rPr>
        <w:t>Неиспользованные амортизационные отчисления</w:t>
      </w:r>
      <w:r>
        <w:rPr>
          <w:rFonts w:ascii="Verdana" w:hAnsi="Verdana"/>
          <w:color w:val="000000"/>
          <w:sz w:val="18"/>
          <w:szCs w:val="18"/>
        </w:rPr>
        <w:t>» переносится на счет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Тем самым обеспечивается более точное отражение сумм использования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цели расширенного воспроизводства.</w:t>
      </w:r>
    </w:p>
    <w:p w14:paraId="40CAB755"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Предложенный способ </w:t>
      </w:r>
      <w:proofErr w:type="gramStart"/>
      <w:r>
        <w:rPr>
          <w:rFonts w:ascii="Verdana" w:hAnsi="Verdana"/>
          <w:color w:val="000000"/>
          <w:sz w:val="18"/>
          <w:szCs w:val="18"/>
        </w:rPr>
        <w:t>ведения</w:t>
      </w:r>
      <w:proofErr w:type="gramEnd"/>
      <w:r>
        <w:rPr>
          <w:rFonts w:ascii="Verdana" w:hAnsi="Verdana"/>
          <w:color w:val="000000"/>
          <w:sz w:val="18"/>
          <w:szCs w:val="18"/>
        </w:rPr>
        <w:t xml:space="preserve"> обособленного учет неиспользованных сумм амортизационных отчислений позволит организовать контроль над своевременным</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основных фондов, что обеспечит</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а главным образом существенно уменьшит риск снижения производственного потенциала предприятия и другие связанные с ним риски.</w:t>
      </w:r>
    </w:p>
    <w:p w14:paraId="3BE7FD30"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нивелирования риска</w:t>
      </w:r>
      <w:r>
        <w:rPr>
          <w:rStyle w:val="WW8Num2z0"/>
          <w:rFonts w:ascii="Verdana" w:hAnsi="Verdana"/>
          <w:color w:val="000000"/>
          <w:sz w:val="18"/>
          <w:szCs w:val="18"/>
        </w:rPr>
        <w:t> </w:t>
      </w:r>
      <w:r>
        <w:rPr>
          <w:rStyle w:val="WW8Num3z0"/>
          <w:rFonts w:ascii="Verdana" w:hAnsi="Verdana"/>
          <w:color w:val="4682B4"/>
          <w:sz w:val="18"/>
          <w:szCs w:val="18"/>
        </w:rPr>
        <w:t>непогашения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создание резерва сомнительных</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должно стать обязательным элементом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Такая позиция основывается на том, что в соответствии с требованием осмотрительности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должна обеспечить большую готовность к признанию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расходов и обязательств, чем возможных доходов 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не допуская создания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4DE8F4F3"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Действующим законодательством для создания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сомнительных долгов предусмотрена оценка каждого сомнительного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По мнению диссертанта, использование для создания резерва единого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непогашения сомнительной дебиторской задолженности, рассчитанного на основе данных прошлых периодов, обеспечит повышение точности определения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предприятия. Кроме того, это позволит облегчить проверку размера резерва независимыми проверяющими (</w:t>
      </w:r>
      <w:r>
        <w:rPr>
          <w:rStyle w:val="WW8Num3z0"/>
          <w:rFonts w:ascii="Verdana" w:hAnsi="Verdana"/>
          <w:color w:val="4682B4"/>
          <w:sz w:val="18"/>
          <w:szCs w:val="18"/>
        </w:rPr>
        <w:t>аудиторами</w:t>
      </w:r>
      <w:r>
        <w:rPr>
          <w:rFonts w:ascii="Verdana" w:hAnsi="Verdana"/>
          <w:color w:val="000000"/>
          <w:sz w:val="18"/>
          <w:szCs w:val="18"/>
        </w:rPr>
        <w:t>). При проведении аудиторской проверки отсутствие резерва сомнительных долгов при высокой норме отчисления в</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должно рассматриваться как нарушение требования осмотрительности. При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сумм сомнительной дебиторской задолженности необходимо рассмотреть вопрос о подготовке по результатам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заключения, отличного от безусловно положительного.</w:t>
      </w:r>
    </w:p>
    <w:p w14:paraId="7D09F84C"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Частным случаем риска непогашения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является риск </w:t>
      </w:r>
      <w:r>
        <w:rPr>
          <w:rFonts w:ascii="Verdana" w:hAnsi="Verdana"/>
          <w:color w:val="000000"/>
          <w:sz w:val="18"/>
          <w:szCs w:val="18"/>
        </w:rPr>
        <w:lastRenderedPageBreak/>
        <w:t>невозмещения сумм</w:t>
      </w:r>
      <w:r>
        <w:rPr>
          <w:rStyle w:val="WW8Num2z0"/>
          <w:rFonts w:ascii="Verdana" w:hAnsi="Verdana"/>
          <w:color w:val="000000"/>
          <w:sz w:val="18"/>
          <w:szCs w:val="18"/>
        </w:rPr>
        <w:t> </w:t>
      </w:r>
      <w:proofErr w:type="gramStart"/>
      <w:r>
        <w:rPr>
          <w:rStyle w:val="WW8Num3z0"/>
          <w:rFonts w:ascii="Verdana" w:hAnsi="Verdana"/>
          <w:color w:val="4682B4"/>
          <w:sz w:val="18"/>
          <w:szCs w:val="18"/>
        </w:rPr>
        <w:t>льгот</w:t>
      </w:r>
      <w:proofErr w:type="gramEnd"/>
      <w:r>
        <w:rPr>
          <w:rStyle w:val="WW8Num2z0"/>
          <w:rFonts w:ascii="Verdana" w:hAnsi="Verdana"/>
          <w:color w:val="000000"/>
          <w:sz w:val="18"/>
          <w:szCs w:val="18"/>
        </w:rPr>
        <w:t> </w:t>
      </w:r>
      <w:r>
        <w:rPr>
          <w:rFonts w:ascii="Verdana" w:hAnsi="Verdana"/>
          <w:color w:val="000000"/>
          <w:sz w:val="18"/>
          <w:szCs w:val="18"/>
        </w:rPr>
        <w:t>предоставляемых государством населению.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одним из условий для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является уверенность в том, что в результате конкретной операции произойдет увеличение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организации. Эта уверенность имеется в случае, когда организация получила 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актив, либо отсутствует неопределенность в отношении получения</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По нашему мнению, в случае наличия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относительно поступления актива следует руководствоваться правилами ПБУ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w:t>
      </w:r>
    </w:p>
    <w:p w14:paraId="02877CA4"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нормам ПБУ 8/01 в тех случаях, когда в результате факта хозяйственной деятельности, обладающего</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относительно его последствий и вероятности их возникновений, произойдет, с очень высокой или высокой степенью вероятности, увеличение экономических выгод организаций такие последствия следует признавать условным</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w:t>
      </w:r>
    </w:p>
    <w:p w14:paraId="22C54AF7"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опыт показывает, что</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фактически не возмещаются из</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то предприятие имеет не условный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а убыток, возникающий с момента передачи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населению, и следуя принципу рационального риска</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бюджетов должна быть отражена в бухгалтерском учете.</w:t>
      </w:r>
    </w:p>
    <w:p w14:paraId="05D99FBB" w14:textId="77777777" w:rsidR="0087644B" w:rsidRDefault="0087644B" w:rsidP="008764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информацию о данной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следует указывать в предложенной отчетности по рискам в разделе «</w:t>
      </w:r>
      <w:r>
        <w:rPr>
          <w:rStyle w:val="WW8Num3z0"/>
          <w:rFonts w:ascii="Verdana" w:hAnsi="Verdana"/>
          <w:color w:val="4682B4"/>
          <w:sz w:val="18"/>
          <w:szCs w:val="18"/>
        </w:rPr>
        <w:t>Риски, связанные с институтами государственной власти</w:t>
      </w:r>
      <w:r>
        <w:rPr>
          <w:rFonts w:ascii="Verdana" w:hAnsi="Verdana"/>
          <w:color w:val="000000"/>
          <w:sz w:val="18"/>
          <w:szCs w:val="18"/>
        </w:rPr>
        <w:t>». При этом в обязательном порядке необходимо указать временные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параметры риска, к которым относятся информация о размере предоставленных и</w:t>
      </w:r>
      <w:r>
        <w:rPr>
          <w:rStyle w:val="WW8Num2z0"/>
          <w:rFonts w:ascii="Verdana" w:hAnsi="Verdana"/>
          <w:color w:val="000000"/>
          <w:sz w:val="18"/>
          <w:szCs w:val="18"/>
        </w:rPr>
        <w:t> </w:t>
      </w:r>
      <w:r>
        <w:rPr>
          <w:rStyle w:val="WW8Num3z0"/>
          <w:rFonts w:ascii="Verdana" w:hAnsi="Verdana"/>
          <w:color w:val="4682B4"/>
          <w:sz w:val="18"/>
          <w:szCs w:val="18"/>
        </w:rPr>
        <w:t>возмещенных</w:t>
      </w:r>
      <w:r>
        <w:rPr>
          <w:rStyle w:val="WW8Num2z0"/>
          <w:rFonts w:ascii="Verdana" w:hAnsi="Verdana"/>
          <w:color w:val="000000"/>
          <w:sz w:val="18"/>
          <w:szCs w:val="18"/>
        </w:rPr>
        <w:t> </w:t>
      </w:r>
      <w:r>
        <w:rPr>
          <w:rFonts w:ascii="Verdana" w:hAnsi="Verdana"/>
          <w:color w:val="000000"/>
          <w:sz w:val="18"/>
          <w:szCs w:val="18"/>
        </w:rPr>
        <w:t>льгот, периодичность возмещения льгот, а также другие факторы, которые могут повлиять на оценку вероятности (шанса) возмещения предоставленных льгот.</w:t>
      </w:r>
    </w:p>
    <w:p w14:paraId="08D183AE" w14:textId="77777777" w:rsidR="0087644B" w:rsidRDefault="0087644B" w:rsidP="008764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 данные о рисках, которым подвержено предприятие, целесообразно выделить из состава информации указываемой в пояснительной записке, в самостоятельную форму бухгалтерской отчетности.</w:t>
      </w:r>
    </w:p>
    <w:p w14:paraId="68B56D45" w14:textId="77777777" w:rsidR="0087644B" w:rsidRDefault="0087644B" w:rsidP="0087644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Джангетов, Аслан Шамсудинович, 2004 год</w:t>
      </w:r>
    </w:p>
    <w:p w14:paraId="132DDFB6"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Н.Г., Юлдашев Р.Т. Обзор</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рынков ведущих стран мира- М.: Издательство «</w:t>
      </w:r>
      <w:r>
        <w:rPr>
          <w:rStyle w:val="WW8Num3z0"/>
          <w:rFonts w:ascii="Verdana" w:hAnsi="Verdana"/>
          <w:color w:val="4682B4"/>
          <w:sz w:val="18"/>
          <w:szCs w:val="18"/>
        </w:rPr>
        <w:t>Анкил</w:t>
      </w:r>
      <w:r>
        <w:rPr>
          <w:rFonts w:ascii="Verdana" w:hAnsi="Verdana"/>
          <w:color w:val="000000"/>
          <w:sz w:val="18"/>
          <w:szCs w:val="18"/>
        </w:rPr>
        <w:t>», 2001. 120 с.</w:t>
      </w:r>
    </w:p>
    <w:p w14:paraId="61EC1551"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Алле М. Условия эффективности в экономике /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Наука для общества, 1998. 301 с.</w:t>
      </w:r>
    </w:p>
    <w:p w14:paraId="38FABA37"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 — 188 с.</w:t>
      </w:r>
    </w:p>
    <w:p w14:paraId="05C69824"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Антонии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Пер. с англ. — М.: С.П. «Тридат</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 318 с.</w:t>
      </w:r>
    </w:p>
    <w:p w14:paraId="2EC74D7C"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капитала предприятия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№5, С. 5-11</w:t>
      </w:r>
    </w:p>
    <w:p w14:paraId="2EF44E90"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операций кругооборота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//Бухгалтерский учет, 2002, N 16</w:t>
      </w:r>
    </w:p>
    <w:p w14:paraId="6D76ACD9"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Учет резервов предстоящих расходов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xml:space="preserve">, 2002, № </w:t>
      </w:r>
      <w:proofErr w:type="gramStart"/>
      <w:r>
        <w:rPr>
          <w:rFonts w:ascii="Verdana" w:hAnsi="Verdana"/>
          <w:color w:val="000000"/>
          <w:sz w:val="18"/>
          <w:szCs w:val="18"/>
        </w:rPr>
        <w:t>1,С.</w:t>
      </w:r>
      <w:proofErr w:type="gramEnd"/>
      <w:r>
        <w:rPr>
          <w:rFonts w:ascii="Verdana" w:hAnsi="Verdana"/>
          <w:color w:val="000000"/>
          <w:sz w:val="18"/>
          <w:szCs w:val="18"/>
        </w:rPr>
        <w:t xml:space="preserve"> 16-18</w:t>
      </w:r>
    </w:p>
    <w:p w14:paraId="7CD1E60F"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 Пер с фр. Общ. ред. и комментарии В.И. Кузнецова. М.: Прогресс, Универс, 1993. 176 с.</w:t>
      </w:r>
    </w:p>
    <w:p w14:paraId="1B73B694"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12FF93F"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 Изд-во «</w:t>
      </w:r>
      <w:r>
        <w:rPr>
          <w:rStyle w:val="WW8Num3z0"/>
          <w:rFonts w:ascii="Verdana" w:hAnsi="Verdana"/>
          <w:color w:val="4682B4"/>
          <w:sz w:val="18"/>
          <w:szCs w:val="18"/>
        </w:rPr>
        <w:t>Бухгалтерский учет</w:t>
      </w:r>
      <w:r>
        <w:rPr>
          <w:rFonts w:ascii="Verdana" w:hAnsi="Verdana"/>
          <w:color w:val="000000"/>
          <w:sz w:val="18"/>
          <w:szCs w:val="18"/>
        </w:rPr>
        <w:t>», 2000. 238 с.</w:t>
      </w:r>
    </w:p>
    <w:p w14:paraId="6879C98A"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М.: Изд-во «</w:t>
      </w:r>
      <w:r>
        <w:rPr>
          <w:rStyle w:val="WW8Num3z0"/>
          <w:rFonts w:ascii="Verdana" w:hAnsi="Verdana"/>
          <w:color w:val="4682B4"/>
          <w:sz w:val="18"/>
          <w:szCs w:val="18"/>
        </w:rPr>
        <w:t>Бухгалтерский учет</w:t>
      </w:r>
      <w:r>
        <w:rPr>
          <w:rFonts w:ascii="Verdana" w:hAnsi="Verdana"/>
          <w:color w:val="000000"/>
          <w:sz w:val="18"/>
          <w:szCs w:val="18"/>
        </w:rPr>
        <w:t>», 2000. 128 с.</w:t>
      </w:r>
    </w:p>
    <w:p w14:paraId="2335A34D"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416с.</w:t>
      </w:r>
    </w:p>
    <w:p w14:paraId="5BC69797"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 xml:space="preserve">С.М. Курс двойной бухгалтерии. Часть теоретическая. </w:t>
      </w:r>
      <w:proofErr w:type="gramStart"/>
      <w:r>
        <w:rPr>
          <w:rFonts w:ascii="Verdana" w:hAnsi="Verdana"/>
          <w:color w:val="000000"/>
          <w:sz w:val="18"/>
          <w:szCs w:val="18"/>
        </w:rPr>
        <w:t>СПб.:</w:t>
      </w:r>
      <w:proofErr w:type="gramEnd"/>
      <w:r>
        <w:rPr>
          <w:rFonts w:ascii="Verdana" w:hAnsi="Verdana"/>
          <w:color w:val="000000"/>
          <w:sz w:val="18"/>
          <w:szCs w:val="18"/>
        </w:rPr>
        <w:t xml:space="preserve"> Типография М.М. Стасюкевича., 1905.-681 с.</w:t>
      </w:r>
    </w:p>
    <w:p w14:paraId="6CB254CB"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 xml:space="preserve">С.Б. Экономический анализ хозяйственной деятельности на современном этапе развития. М.: Финансы и статистика, </w:t>
      </w:r>
      <w:proofErr w:type="gramStart"/>
      <w:r>
        <w:rPr>
          <w:rFonts w:ascii="Verdana" w:hAnsi="Verdana"/>
          <w:color w:val="000000"/>
          <w:sz w:val="18"/>
          <w:szCs w:val="18"/>
        </w:rPr>
        <w:t>1984.—</w:t>
      </w:r>
      <w:proofErr w:type="gramEnd"/>
      <w:r>
        <w:rPr>
          <w:rFonts w:ascii="Verdana" w:hAnsi="Verdana"/>
          <w:color w:val="000000"/>
          <w:sz w:val="18"/>
          <w:szCs w:val="18"/>
        </w:rPr>
        <w:t xml:space="preserve"> 214 с.</w:t>
      </w:r>
    </w:p>
    <w:p w14:paraId="106BE0E4" w14:textId="77777777" w:rsidR="0087644B" w:rsidRDefault="0087644B" w:rsidP="008764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Процедура банкротства: бухгалтерский учет /Бархатов А.Н.,</w:t>
      </w:r>
      <w:r>
        <w:rPr>
          <w:rStyle w:val="WW8Num2z0"/>
          <w:rFonts w:ascii="Verdana" w:hAnsi="Verdana"/>
          <w:color w:val="000000"/>
          <w:sz w:val="18"/>
          <w:szCs w:val="18"/>
        </w:rPr>
        <w:t> </w:t>
      </w:r>
      <w:r>
        <w:rPr>
          <w:rStyle w:val="WW8Num3z0"/>
          <w:rFonts w:ascii="Verdana" w:hAnsi="Verdana"/>
          <w:color w:val="4682B4"/>
          <w:sz w:val="18"/>
          <w:szCs w:val="18"/>
        </w:rPr>
        <w:t>Назарян</w:t>
      </w:r>
      <w:r>
        <w:rPr>
          <w:rStyle w:val="WW8Num2z0"/>
          <w:rFonts w:ascii="Verdana" w:hAnsi="Verdana"/>
          <w:color w:val="000000"/>
          <w:sz w:val="18"/>
          <w:szCs w:val="18"/>
        </w:rPr>
        <w:t> </w:t>
      </w:r>
      <w:r>
        <w:rPr>
          <w:rFonts w:ascii="Verdana" w:hAnsi="Verdana"/>
          <w:color w:val="000000"/>
          <w:sz w:val="18"/>
          <w:szCs w:val="18"/>
        </w:rPr>
        <w:t>Е.Н., Малыгина A.M.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1999- 130 с.15.18.21,22,2324,25,26</w:t>
      </w:r>
    </w:p>
    <w:p w14:paraId="26277B18" w14:textId="1AC3F563" w:rsidR="006F6294" w:rsidRPr="0087644B" w:rsidRDefault="0087644B" w:rsidP="0087644B">
      <w:r>
        <w:rPr>
          <w:rFonts w:ascii="Verdana" w:hAnsi="Verdana"/>
          <w:color w:val="000000"/>
          <w:sz w:val="18"/>
          <w:szCs w:val="18"/>
        </w:rPr>
        <w:lastRenderedPageBreak/>
        <w:br/>
      </w:r>
      <w:bookmarkStart w:id="0" w:name="_GoBack"/>
      <w:bookmarkEnd w:id="0"/>
    </w:p>
    <w:sectPr w:rsidR="006F6294" w:rsidRPr="0087644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D519-AAE4-48D9-86E2-A4F68832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13462</TotalTime>
  <Pages>8</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1636</cp:revision>
  <cp:lastPrinted>2009-02-06T05:36:00Z</cp:lastPrinted>
  <dcterms:created xsi:type="dcterms:W3CDTF">2016-05-04T14:28:00Z</dcterms:created>
  <dcterms:modified xsi:type="dcterms:W3CDTF">2016-08-28T15:28:00Z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