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BD4B38" w:rsidRDefault="00BD4B38" w:rsidP="00BD4B38">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Возбуждение производства по делу в арбитражном суде</w:t>
      </w:r>
    </w:p>
    <w:p w:rsidR="00BD4B38" w:rsidRDefault="00BD4B38" w:rsidP="00BD4B38">
      <w:pPr>
        <w:spacing w:line="270" w:lineRule="atLeast"/>
        <w:rPr>
          <w:rFonts w:ascii="Verdana" w:hAnsi="Verdana"/>
          <w:b/>
          <w:bCs/>
          <w:color w:val="000000"/>
          <w:sz w:val="18"/>
          <w:szCs w:val="18"/>
        </w:rPr>
      </w:pPr>
      <w:r>
        <w:rPr>
          <w:rFonts w:ascii="Verdana" w:hAnsi="Verdana"/>
          <w:b/>
          <w:bCs/>
          <w:color w:val="000000"/>
          <w:sz w:val="18"/>
          <w:szCs w:val="18"/>
        </w:rPr>
        <w:t>Год: </w:t>
      </w:r>
    </w:p>
    <w:p w:rsidR="00BD4B38" w:rsidRDefault="00BD4B38" w:rsidP="00BD4B38">
      <w:pPr>
        <w:spacing w:line="270" w:lineRule="atLeast"/>
        <w:rPr>
          <w:rFonts w:ascii="Verdana" w:hAnsi="Verdana"/>
          <w:color w:val="000000"/>
          <w:sz w:val="18"/>
          <w:szCs w:val="18"/>
        </w:rPr>
      </w:pPr>
      <w:r>
        <w:rPr>
          <w:rFonts w:ascii="Verdana" w:hAnsi="Verdana"/>
          <w:color w:val="000000"/>
          <w:sz w:val="18"/>
          <w:szCs w:val="18"/>
        </w:rPr>
        <w:t>2012</w:t>
      </w:r>
    </w:p>
    <w:p w:rsidR="00BD4B38" w:rsidRDefault="00BD4B38" w:rsidP="00BD4B3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D4B38" w:rsidRDefault="00BD4B38" w:rsidP="00BD4B38">
      <w:pPr>
        <w:spacing w:line="270" w:lineRule="atLeast"/>
        <w:rPr>
          <w:rFonts w:ascii="Verdana" w:hAnsi="Verdana"/>
          <w:color w:val="000000"/>
          <w:sz w:val="18"/>
          <w:szCs w:val="18"/>
        </w:rPr>
      </w:pPr>
      <w:proofErr w:type="spellStart"/>
      <w:r>
        <w:rPr>
          <w:rFonts w:ascii="Verdana" w:hAnsi="Verdana"/>
          <w:color w:val="000000"/>
          <w:sz w:val="18"/>
          <w:szCs w:val="18"/>
        </w:rPr>
        <w:t>Хасаншина</w:t>
      </w:r>
      <w:proofErr w:type="spellEnd"/>
      <w:r>
        <w:rPr>
          <w:rFonts w:ascii="Verdana" w:hAnsi="Verdana"/>
          <w:color w:val="000000"/>
          <w:sz w:val="18"/>
          <w:szCs w:val="18"/>
        </w:rPr>
        <w:t xml:space="preserve">, </w:t>
      </w:r>
      <w:proofErr w:type="spellStart"/>
      <w:r>
        <w:rPr>
          <w:rFonts w:ascii="Verdana" w:hAnsi="Verdana"/>
          <w:color w:val="000000"/>
          <w:sz w:val="18"/>
          <w:szCs w:val="18"/>
        </w:rPr>
        <w:t>Флуса</w:t>
      </w:r>
      <w:proofErr w:type="spellEnd"/>
      <w:r>
        <w:rPr>
          <w:rFonts w:ascii="Verdana" w:hAnsi="Verdana"/>
          <w:color w:val="000000"/>
          <w:sz w:val="18"/>
          <w:szCs w:val="18"/>
        </w:rPr>
        <w:t xml:space="preserve"> </w:t>
      </w:r>
      <w:proofErr w:type="spellStart"/>
      <w:r>
        <w:rPr>
          <w:rFonts w:ascii="Verdana" w:hAnsi="Verdana"/>
          <w:color w:val="000000"/>
          <w:sz w:val="18"/>
          <w:szCs w:val="18"/>
        </w:rPr>
        <w:t>Гатовна</w:t>
      </w:r>
      <w:proofErr w:type="spellEnd"/>
    </w:p>
    <w:p w:rsidR="00BD4B38" w:rsidRDefault="00BD4B38" w:rsidP="00BD4B38">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proofErr w:type="gramStart"/>
      <w:r>
        <w:rPr>
          <w:rFonts w:ascii="Verdana" w:hAnsi="Verdana"/>
          <w:b/>
          <w:bCs/>
          <w:color w:val="000000"/>
          <w:sz w:val="18"/>
          <w:szCs w:val="18"/>
        </w:rPr>
        <w:t>c</w:t>
      </w:r>
      <w:proofErr w:type="gramEnd"/>
      <w:r>
        <w:rPr>
          <w:rFonts w:ascii="Verdana" w:hAnsi="Verdana"/>
          <w:b/>
          <w:bCs/>
          <w:color w:val="000000"/>
          <w:sz w:val="18"/>
          <w:szCs w:val="18"/>
        </w:rPr>
        <w:t>тепень</w:t>
      </w:r>
      <w:proofErr w:type="spellEnd"/>
      <w:r>
        <w:rPr>
          <w:rFonts w:ascii="Verdana" w:hAnsi="Verdana"/>
          <w:b/>
          <w:bCs/>
          <w:color w:val="000000"/>
          <w:sz w:val="18"/>
          <w:szCs w:val="18"/>
        </w:rPr>
        <w:t>: </w:t>
      </w:r>
    </w:p>
    <w:p w:rsidR="00BD4B38" w:rsidRDefault="00BD4B38" w:rsidP="00BD4B3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D4B38" w:rsidRDefault="00BD4B38" w:rsidP="00BD4B3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D4B38" w:rsidRDefault="00BD4B38" w:rsidP="00BD4B38">
      <w:pPr>
        <w:spacing w:line="270" w:lineRule="atLeast"/>
        <w:rPr>
          <w:rFonts w:ascii="Verdana" w:hAnsi="Verdana"/>
          <w:color w:val="000000"/>
          <w:sz w:val="18"/>
          <w:szCs w:val="18"/>
        </w:rPr>
      </w:pPr>
      <w:r>
        <w:rPr>
          <w:rFonts w:ascii="Verdana" w:hAnsi="Verdana"/>
          <w:color w:val="000000"/>
          <w:sz w:val="18"/>
          <w:szCs w:val="18"/>
        </w:rPr>
        <w:t>Казань</w:t>
      </w:r>
    </w:p>
    <w:p w:rsidR="00BD4B38" w:rsidRDefault="00BD4B38" w:rsidP="00BD4B38">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proofErr w:type="gramStart"/>
      <w:r>
        <w:rPr>
          <w:rFonts w:ascii="Verdana" w:hAnsi="Verdana"/>
          <w:b/>
          <w:bCs/>
          <w:color w:val="000000"/>
          <w:sz w:val="18"/>
          <w:szCs w:val="18"/>
        </w:rPr>
        <w:t>c</w:t>
      </w:r>
      <w:proofErr w:type="gramEnd"/>
      <w:r>
        <w:rPr>
          <w:rFonts w:ascii="Verdana" w:hAnsi="Verdana"/>
          <w:b/>
          <w:bCs/>
          <w:color w:val="000000"/>
          <w:sz w:val="18"/>
          <w:szCs w:val="18"/>
        </w:rPr>
        <w:t>пециальности</w:t>
      </w:r>
      <w:proofErr w:type="spellEnd"/>
      <w:r>
        <w:rPr>
          <w:rFonts w:ascii="Verdana" w:hAnsi="Verdana"/>
          <w:b/>
          <w:bCs/>
          <w:color w:val="000000"/>
          <w:sz w:val="18"/>
          <w:szCs w:val="18"/>
        </w:rPr>
        <w:t xml:space="preserve"> ВАК: </w:t>
      </w:r>
    </w:p>
    <w:p w:rsidR="00BD4B38" w:rsidRDefault="00BD4B38" w:rsidP="00BD4B38">
      <w:pPr>
        <w:spacing w:line="270" w:lineRule="atLeast"/>
        <w:rPr>
          <w:rFonts w:ascii="Verdana" w:hAnsi="Verdana"/>
          <w:color w:val="000000"/>
          <w:sz w:val="18"/>
          <w:szCs w:val="18"/>
        </w:rPr>
      </w:pPr>
      <w:r>
        <w:rPr>
          <w:rFonts w:ascii="Verdana" w:hAnsi="Verdana"/>
          <w:color w:val="000000"/>
          <w:sz w:val="18"/>
          <w:szCs w:val="18"/>
        </w:rPr>
        <w:t>12.00.15</w:t>
      </w:r>
    </w:p>
    <w:p w:rsidR="00BD4B38" w:rsidRDefault="00BD4B38" w:rsidP="00BD4B3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D4B38" w:rsidRDefault="00BD4B38" w:rsidP="00BD4B38">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BD4B38" w:rsidRDefault="00BD4B38" w:rsidP="00BD4B38">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proofErr w:type="gramStart"/>
      <w:r>
        <w:rPr>
          <w:rFonts w:ascii="Verdana" w:hAnsi="Verdana"/>
          <w:b/>
          <w:bCs/>
          <w:color w:val="000000"/>
          <w:sz w:val="18"/>
          <w:szCs w:val="18"/>
        </w:rPr>
        <w:t>c</w:t>
      </w:r>
      <w:proofErr w:type="gramEnd"/>
      <w:r>
        <w:rPr>
          <w:rFonts w:ascii="Verdana" w:hAnsi="Verdana"/>
          <w:b/>
          <w:bCs/>
          <w:color w:val="000000"/>
          <w:sz w:val="18"/>
          <w:szCs w:val="18"/>
        </w:rPr>
        <w:t>траниц</w:t>
      </w:r>
      <w:proofErr w:type="spellEnd"/>
      <w:r>
        <w:rPr>
          <w:rFonts w:ascii="Verdana" w:hAnsi="Verdana"/>
          <w:b/>
          <w:bCs/>
          <w:color w:val="000000"/>
          <w:sz w:val="18"/>
          <w:szCs w:val="18"/>
        </w:rPr>
        <w:t>: </w:t>
      </w:r>
    </w:p>
    <w:p w:rsidR="00BD4B38" w:rsidRDefault="00BD4B38" w:rsidP="00BD4B38">
      <w:pPr>
        <w:spacing w:line="270" w:lineRule="atLeast"/>
        <w:rPr>
          <w:rFonts w:ascii="Verdana" w:hAnsi="Verdana"/>
          <w:color w:val="000000"/>
          <w:sz w:val="18"/>
          <w:szCs w:val="18"/>
        </w:rPr>
      </w:pPr>
      <w:r>
        <w:rPr>
          <w:rFonts w:ascii="Verdana" w:hAnsi="Verdana"/>
          <w:color w:val="000000"/>
          <w:sz w:val="18"/>
          <w:szCs w:val="18"/>
        </w:rPr>
        <w:t>204</w:t>
      </w:r>
    </w:p>
    <w:p w:rsidR="00BD4B38" w:rsidRDefault="00BD4B38" w:rsidP="00BD4B3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 xml:space="preserve">кандидат юридических наук </w:t>
      </w:r>
      <w:proofErr w:type="spellStart"/>
      <w:r>
        <w:rPr>
          <w:rStyle w:val="WW8Num1z2"/>
          <w:rFonts w:ascii="Verdana" w:hAnsi="Verdana"/>
          <w:b w:val="0"/>
          <w:bCs w:val="0"/>
          <w:color w:val="535353"/>
          <w:sz w:val="15"/>
          <w:szCs w:val="15"/>
        </w:rPr>
        <w:t>Хасаншина</w:t>
      </w:r>
      <w:proofErr w:type="spellEnd"/>
      <w:r>
        <w:rPr>
          <w:rStyle w:val="WW8Num1z2"/>
          <w:rFonts w:ascii="Verdana" w:hAnsi="Verdana"/>
          <w:b w:val="0"/>
          <w:bCs w:val="0"/>
          <w:color w:val="535353"/>
          <w:sz w:val="15"/>
          <w:szCs w:val="15"/>
        </w:rPr>
        <w:t xml:space="preserve">, </w:t>
      </w:r>
      <w:proofErr w:type="spellStart"/>
      <w:r>
        <w:rPr>
          <w:rStyle w:val="WW8Num1z2"/>
          <w:rFonts w:ascii="Verdana" w:hAnsi="Verdana"/>
          <w:b w:val="0"/>
          <w:bCs w:val="0"/>
          <w:color w:val="535353"/>
          <w:sz w:val="15"/>
          <w:szCs w:val="15"/>
        </w:rPr>
        <w:t>Флуса</w:t>
      </w:r>
      <w:proofErr w:type="spellEnd"/>
      <w:r>
        <w:rPr>
          <w:rStyle w:val="WW8Num1z2"/>
          <w:rFonts w:ascii="Verdana" w:hAnsi="Verdana"/>
          <w:b w:val="0"/>
          <w:bCs w:val="0"/>
          <w:color w:val="535353"/>
          <w:sz w:val="15"/>
          <w:szCs w:val="15"/>
        </w:rPr>
        <w:t xml:space="preserve"> </w:t>
      </w:r>
      <w:proofErr w:type="spellStart"/>
      <w:r>
        <w:rPr>
          <w:rStyle w:val="WW8Num1z2"/>
          <w:rFonts w:ascii="Verdana" w:hAnsi="Verdana"/>
          <w:b w:val="0"/>
          <w:bCs w:val="0"/>
          <w:color w:val="535353"/>
          <w:sz w:val="15"/>
          <w:szCs w:val="15"/>
        </w:rPr>
        <w:t>Гатовна</w:t>
      </w:r>
      <w:proofErr w:type="spellEnd"/>
    </w:p>
    <w:p w:rsidR="00BD4B38" w:rsidRDefault="00BD4B38" w:rsidP="00BD4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BD4B38" w:rsidRDefault="00BD4B38" w:rsidP="00BD4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Сущность возбуждения гражданского дела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w:t>
      </w:r>
    </w:p>
    <w:p w:rsidR="00BD4B38" w:rsidRDefault="00BD4B38" w:rsidP="00BD4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признаки и задачи стадии возбуждения гражданского дела в арбитражном суде.</w:t>
      </w:r>
    </w:p>
    <w:p w:rsidR="00BD4B38" w:rsidRDefault="00BD4B38" w:rsidP="00BD4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 на</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и его реализация в арбитражном процессе.</w:t>
      </w:r>
    </w:p>
    <w:p w:rsidR="00BD4B38" w:rsidRDefault="00BD4B38" w:rsidP="00BD4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действия по возбуждению гражданского дела в арбитражном суде</w:t>
      </w:r>
    </w:p>
    <w:p w:rsidR="00BD4B38" w:rsidRDefault="00BD4B38" w:rsidP="00BD4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Процессуальные особенности</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 xml:space="preserve">искового заявления </w:t>
      </w:r>
      <w:proofErr w:type="gramStart"/>
      <w:r>
        <w:rPr>
          <w:rFonts w:ascii="Verdana" w:hAnsi="Verdana"/>
          <w:color w:val="000000"/>
          <w:sz w:val="18"/>
          <w:szCs w:val="18"/>
        </w:rPr>
        <w:t>заявления</w:t>
      </w:r>
      <w:proofErr w:type="gramEnd"/>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w:t>
      </w:r>
    </w:p>
    <w:p w:rsidR="00BD4B38" w:rsidRDefault="00BD4B38" w:rsidP="00BD4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Процессуальные последствия предъявления</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заявления (заявления) в арбитражный суд. a) Принятие искового</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(заявления) арбитражным судом. b) Возвращение искового заявления (заявления)</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c) Оставление искового заявления (заявления) арбитражным судом без движения.</w:t>
      </w:r>
    </w:p>
    <w:p w:rsidR="00BD4B38" w:rsidRDefault="00BD4B38" w:rsidP="00BD4B3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"Возбуждение производства по делу в арбитражном суде"</w:t>
      </w:r>
    </w:p>
    <w:p w:rsidR="00BD4B38" w:rsidRDefault="00BD4B38" w:rsidP="00BD4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Возбуждение гражданского дела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первой инстанции - ключевая стадия</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 xml:space="preserve">процесса, в том смысле, что именно с нее начинается движение гражданского дела, рассмотрение и разрешение его по существу. </w:t>
      </w:r>
      <w:proofErr w:type="gramStart"/>
      <w:r>
        <w:rPr>
          <w:rFonts w:ascii="Verdana" w:hAnsi="Verdana"/>
          <w:color w:val="000000"/>
          <w:sz w:val="18"/>
          <w:szCs w:val="18"/>
        </w:rPr>
        <w:t>В то же время, в рамках этой стадии также разрешается ряд</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вопросов, разрешение которых необходимо для своевременного и правильного рассмотрения и разрешения гражданского дела:</w:t>
      </w:r>
      <w:r>
        <w:rPr>
          <w:rStyle w:val="WW8Num3z0"/>
          <w:rFonts w:ascii="Verdana" w:hAnsi="Verdana"/>
          <w:color w:val="000000"/>
          <w:sz w:val="18"/>
          <w:szCs w:val="18"/>
        </w:rPr>
        <w:t> </w:t>
      </w:r>
      <w:r>
        <w:rPr>
          <w:rStyle w:val="WW8Num4z0"/>
          <w:rFonts w:ascii="Verdana" w:hAnsi="Verdana"/>
          <w:color w:val="4682B4"/>
          <w:sz w:val="18"/>
          <w:szCs w:val="18"/>
        </w:rPr>
        <w:t>подсудность</w:t>
      </w:r>
      <w:r>
        <w:rPr>
          <w:rStyle w:val="WW8Num3z0"/>
          <w:rFonts w:ascii="Verdana" w:hAnsi="Verdana"/>
          <w:color w:val="000000"/>
          <w:sz w:val="18"/>
          <w:szCs w:val="18"/>
        </w:rPr>
        <w:t> </w:t>
      </w:r>
      <w:r>
        <w:rPr>
          <w:rFonts w:ascii="Verdana" w:hAnsi="Verdana"/>
          <w:color w:val="000000"/>
          <w:sz w:val="18"/>
          <w:szCs w:val="18"/>
        </w:rPr>
        <w:t>заявленного материально-правового требования, предоставление заинтересованному лицу определенных преференций по</w:t>
      </w:r>
      <w:r>
        <w:rPr>
          <w:rStyle w:val="WW8Num3z0"/>
          <w:rFonts w:ascii="Verdana" w:hAnsi="Verdana"/>
          <w:color w:val="000000"/>
          <w:sz w:val="18"/>
          <w:szCs w:val="18"/>
        </w:rPr>
        <w:t> </w:t>
      </w:r>
      <w:r>
        <w:rPr>
          <w:rStyle w:val="WW8Num4z0"/>
          <w:rFonts w:ascii="Verdana" w:hAnsi="Verdana"/>
          <w:color w:val="4682B4"/>
          <w:sz w:val="18"/>
          <w:szCs w:val="18"/>
        </w:rPr>
        <w:t>уплате</w:t>
      </w:r>
      <w:r>
        <w:rPr>
          <w:rStyle w:val="WW8Num3z0"/>
          <w:rFonts w:ascii="Verdana" w:hAnsi="Verdana"/>
          <w:color w:val="000000"/>
          <w:sz w:val="18"/>
          <w:szCs w:val="18"/>
        </w:rPr>
        <w:t> </w:t>
      </w:r>
      <w:r>
        <w:rPr>
          <w:rFonts w:ascii="Verdana" w:hAnsi="Verdana"/>
          <w:color w:val="000000"/>
          <w:sz w:val="18"/>
          <w:szCs w:val="18"/>
        </w:rPr>
        <w:t>государственной пошлины, определение и представление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необходимого минимума документов, обеспечивающих дальнейшее движение гражданского дела.</w:t>
      </w:r>
      <w:proofErr w:type="gramEnd"/>
    </w:p>
    <w:p w:rsidR="00BD4B38" w:rsidRDefault="00BD4B38" w:rsidP="00BD4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сегодняшний день в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не содержится целей и задач стадии возбуждения гражданского дела, что, на наш взгляд, является определенным недостатком, препятствующим эффективному использованию тех возможностей, которые заложены в этой стадии. Из всех сугубо процессуальных вопросов арбитражный суд, в стадии возбуждения гражданского дела в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xml:space="preserve">, разрешает лишь один </w:t>
      </w:r>
      <w:proofErr w:type="gramStart"/>
      <w:r>
        <w:rPr>
          <w:rFonts w:ascii="Verdana" w:hAnsi="Verdana"/>
          <w:color w:val="000000"/>
          <w:sz w:val="18"/>
          <w:szCs w:val="18"/>
        </w:rPr>
        <w:t>-в</w:t>
      </w:r>
      <w:proofErr w:type="gramEnd"/>
      <w:r>
        <w:rPr>
          <w:rFonts w:ascii="Verdana" w:hAnsi="Verdana"/>
          <w:color w:val="000000"/>
          <w:sz w:val="18"/>
          <w:szCs w:val="18"/>
        </w:rPr>
        <w:t>опрос о</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заявленного материально-правового требования. Конечно, с точки зрения нормативно-правового регулирования не имеет принципиального значения, какие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вопросы, в какой стадии процесса будут разрешаться судом, если, так или иначе, их разрешение необходимо. Здесь имеется ввиду то, что для</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законного и обоснованного решения требуется не только правильное применение нормы материального права к спорному материальному</w:t>
      </w:r>
      <w:r>
        <w:rPr>
          <w:rStyle w:val="WW8Num3z0"/>
          <w:rFonts w:ascii="Verdana" w:hAnsi="Verdana"/>
          <w:color w:val="000000"/>
          <w:sz w:val="18"/>
          <w:szCs w:val="18"/>
        </w:rPr>
        <w:t> </w:t>
      </w:r>
      <w:r>
        <w:rPr>
          <w:rStyle w:val="WW8Num4z0"/>
          <w:rFonts w:ascii="Verdana" w:hAnsi="Verdana"/>
          <w:color w:val="4682B4"/>
          <w:sz w:val="18"/>
          <w:szCs w:val="18"/>
        </w:rPr>
        <w:t>правоотношению</w:t>
      </w:r>
      <w:r>
        <w:rPr>
          <w:rFonts w:ascii="Verdana" w:hAnsi="Verdana"/>
          <w:color w:val="000000"/>
          <w:sz w:val="18"/>
          <w:szCs w:val="18"/>
        </w:rPr>
        <w:t>, но и разрешение ряда процессуальных вопросов, обеспечивающих правильное применение нормы материального права, а также соблюдение основ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(например, ч.1 ст.47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w:t>
      </w:r>
      <w:proofErr w:type="gramStart"/>
      <w:r>
        <w:rPr>
          <w:rFonts w:ascii="Verdana" w:hAnsi="Verdana"/>
          <w:color w:val="000000"/>
          <w:sz w:val="18"/>
          <w:szCs w:val="18"/>
        </w:rPr>
        <w:t>1</w:t>
      </w:r>
      <w:proofErr w:type="gramEnd"/>
      <w:r>
        <w:rPr>
          <w:rFonts w:ascii="Verdana" w:hAnsi="Verdana"/>
          <w:color w:val="000000"/>
          <w:sz w:val="18"/>
          <w:szCs w:val="18"/>
        </w:rPr>
        <w:t xml:space="preserve">), принципов арбитражного процессуального права, в конце концов, эффективное функционирование </w:t>
      </w:r>
      <w:r>
        <w:rPr>
          <w:rFonts w:ascii="Verdana" w:hAnsi="Verdana"/>
          <w:color w:val="000000"/>
          <w:sz w:val="18"/>
          <w:szCs w:val="18"/>
        </w:rPr>
        <w:lastRenderedPageBreak/>
        <w:t>системы</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и своевременное вынесение</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и обоснованного решения суда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xml:space="preserve">. К таковым процессуальным вопросам можно </w:t>
      </w:r>
      <w:proofErr w:type="spellStart"/>
      <w:r>
        <w:rPr>
          <w:rFonts w:ascii="Verdana" w:hAnsi="Verdana"/>
          <w:color w:val="000000"/>
          <w:sz w:val="18"/>
          <w:szCs w:val="18"/>
        </w:rPr>
        <w:t>отнести</w:t>
      </w:r>
      <w:proofErr w:type="gramStart"/>
      <w:r>
        <w:rPr>
          <w:rFonts w:ascii="Verdana" w:hAnsi="Verdana"/>
          <w:color w:val="000000"/>
          <w:sz w:val="18"/>
          <w:szCs w:val="18"/>
        </w:rPr>
        <w:t>:</w:t>
      </w:r>
      <w:r>
        <w:rPr>
          <w:rStyle w:val="WW8Num4z0"/>
          <w:rFonts w:ascii="Verdana" w:hAnsi="Verdana"/>
          <w:color w:val="4682B4"/>
          <w:sz w:val="18"/>
          <w:szCs w:val="18"/>
        </w:rPr>
        <w:t>п</w:t>
      </w:r>
      <w:proofErr w:type="gramEnd"/>
      <w:r>
        <w:rPr>
          <w:rStyle w:val="WW8Num4z0"/>
          <w:rFonts w:ascii="Verdana" w:hAnsi="Verdana"/>
          <w:color w:val="4682B4"/>
          <w:sz w:val="18"/>
          <w:szCs w:val="18"/>
        </w:rPr>
        <w:t>одведомственность</w:t>
      </w:r>
      <w:proofErr w:type="spellEnd"/>
      <w:r>
        <w:rPr>
          <w:rFonts w:ascii="Verdana" w:hAnsi="Verdana"/>
          <w:color w:val="000000"/>
          <w:sz w:val="18"/>
          <w:szCs w:val="18"/>
        </w:rPr>
        <w:t>, подсудность заявленного материально-правового требования,</w:t>
      </w:r>
      <w:r>
        <w:rPr>
          <w:rStyle w:val="WW8Num3z0"/>
          <w:rFonts w:ascii="Verdana" w:hAnsi="Verdana"/>
          <w:color w:val="000000"/>
          <w:sz w:val="18"/>
          <w:szCs w:val="18"/>
        </w:rPr>
        <w:t> </w:t>
      </w:r>
      <w:r>
        <w:rPr>
          <w:rStyle w:val="WW8Num4z0"/>
          <w:rFonts w:ascii="Verdana" w:hAnsi="Verdana"/>
          <w:color w:val="4682B4"/>
          <w:sz w:val="18"/>
          <w:szCs w:val="18"/>
        </w:rPr>
        <w:t>относимость</w:t>
      </w:r>
      <w:r>
        <w:rPr>
          <w:rFonts w:ascii="Verdana" w:hAnsi="Verdana"/>
          <w:color w:val="000000"/>
          <w:sz w:val="18"/>
          <w:szCs w:val="18"/>
        </w:rPr>
        <w:t>, допустимость, достоверность и достаточность</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(т.е. сведений о фактических обстоятельствах дела), определение круга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(что в ряде случаев предполагает помимо прочего участие</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 xml:space="preserve">или органов государственной власти), </w:t>
      </w:r>
      <w:proofErr w:type="spellStart"/>
      <w:r>
        <w:rPr>
          <w:rFonts w:ascii="Verdana" w:hAnsi="Verdana"/>
          <w:color w:val="000000"/>
          <w:sz w:val="18"/>
          <w:szCs w:val="18"/>
        </w:rPr>
        <w:t>их</w:t>
      </w:r>
      <w:r>
        <w:rPr>
          <w:rStyle w:val="WW8Num4z0"/>
          <w:rFonts w:ascii="Verdana" w:hAnsi="Verdana"/>
          <w:color w:val="4682B4"/>
          <w:sz w:val="18"/>
          <w:szCs w:val="18"/>
        </w:rPr>
        <w:t>надлежащее</w:t>
      </w:r>
      <w:proofErr w:type="spellEnd"/>
      <w:r>
        <w:rPr>
          <w:rStyle w:val="WW8Num3z0"/>
          <w:rFonts w:ascii="Verdana" w:hAnsi="Verdana"/>
          <w:color w:val="000000"/>
          <w:sz w:val="18"/>
          <w:szCs w:val="18"/>
        </w:rPr>
        <w:t> </w:t>
      </w:r>
      <w:r>
        <w:rPr>
          <w:rFonts w:ascii="Verdana" w:hAnsi="Verdana"/>
          <w:color w:val="000000"/>
          <w:sz w:val="18"/>
          <w:szCs w:val="18"/>
        </w:rPr>
        <w:t>извещение о времени и месте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заседания, распределение бремени доказывания, юридическая квалификация заявленного материально-правового требования. Кроме этого, во многих случаях</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суду необходимо разрешать и ряд факультативных процессуальных вопросов: обеспечение</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обеспечение доказательств, возможность рассмотрения дела в порядке упрощенного производства и т.п. Все эти процессуальные вопросы, разумеется, разрешаются не единовременно, а постепенно, по мере движения гражданского дела от одной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стадии к другой, что и обеспечивает своевременное</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законных и обоснованных судебных актов.</w:t>
      </w:r>
    </w:p>
    <w:p w:rsidR="00BD4B38" w:rsidRDefault="00BD4B38" w:rsidP="00BD4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возникает необходимость упорядоченного распределения процессуальных вопросов по стадиям процесса, т.е. построение их в такую систему, которая не предполагает возвращение к рассмотрению уже ранее разрешенного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вопроса. Определенные процессуальные вопросы разрешаются в стадии возбуждения гражданского дела, другие - в стадии подготовки гражданского дела к рассмотрению по существу, само разрешение заявленного материально-правового требования происходит, очевидно, в стадии рассмотрения гражданского дела по существу. Конечно,</w:t>
      </w:r>
    </w:p>
    <w:p w:rsidR="00BD4B38" w:rsidRDefault="00BD4B38" w:rsidP="00BD4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Российская Федерация.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 xml:space="preserve">(1993). Конституция Российской Федерации // Российская газета. № 237. 25.12.1993. должен существовать механизм восполнения ошибок, позволяющий в последующей стадии возвратиться к разрешению ранее неправильно разрешенного процессуального вопроса, но это должно выступать скорее исключением, чем правилом. Таким образом, можно говорить о корреспонденции процессуальных институтов, т.е. о существовании процессуальных институтов с аналогичными целями в разных стадиях процесса. В арбитражном процессе подобной корреспонденции в ряде случаев не наблюдается, что негативно сказывается на эффективности деятельности арбитражных судов </w:t>
      </w:r>
      <w:proofErr w:type="spellStart"/>
      <w:r>
        <w:rPr>
          <w:rFonts w:ascii="Verdana" w:hAnsi="Verdana"/>
          <w:color w:val="000000"/>
          <w:sz w:val="18"/>
          <w:szCs w:val="18"/>
        </w:rPr>
        <w:t>и</w:t>
      </w:r>
      <w:r>
        <w:rPr>
          <w:rStyle w:val="WW8Num4z0"/>
          <w:rFonts w:ascii="Verdana" w:hAnsi="Verdana"/>
          <w:color w:val="4682B4"/>
          <w:sz w:val="18"/>
          <w:szCs w:val="18"/>
        </w:rPr>
        <w:t>законности</w:t>
      </w:r>
      <w:proofErr w:type="spellEnd"/>
      <w:r>
        <w:rPr>
          <w:rStyle w:val="WW8Num3z0"/>
          <w:rFonts w:ascii="Verdana" w:hAnsi="Verdana"/>
          <w:color w:val="000000"/>
          <w:sz w:val="18"/>
          <w:szCs w:val="18"/>
        </w:rPr>
        <w:t> </w:t>
      </w:r>
      <w:r>
        <w:rPr>
          <w:rFonts w:ascii="Verdana" w:hAnsi="Verdana"/>
          <w:color w:val="000000"/>
          <w:sz w:val="18"/>
          <w:szCs w:val="18"/>
        </w:rPr>
        <w:t>выносимых ими судебных актов.</w:t>
      </w:r>
    </w:p>
    <w:p w:rsidR="00BD4B38" w:rsidRDefault="00BD4B38" w:rsidP="00BD4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свете упорядоченного распределения процессуальных вопросов по стадиям процесса выглядит вполне логичным и эффективным разрешение вопросов о</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 xml:space="preserve">и подсудности заявленного материально-правового требования в рамках одной стадии процесса, стадии возбуждения гражданского дела. Понятие подсудности в сочетании с </w:t>
      </w:r>
      <w:proofErr w:type="spellStart"/>
      <w:r>
        <w:rPr>
          <w:rFonts w:ascii="Verdana" w:hAnsi="Verdana"/>
          <w:color w:val="000000"/>
          <w:sz w:val="18"/>
          <w:szCs w:val="18"/>
        </w:rPr>
        <w:t>понятием</w:t>
      </w:r>
      <w:r>
        <w:rPr>
          <w:rStyle w:val="WW8Num4z0"/>
          <w:rFonts w:ascii="Verdana" w:hAnsi="Verdana"/>
          <w:color w:val="4682B4"/>
          <w:sz w:val="18"/>
          <w:szCs w:val="18"/>
        </w:rPr>
        <w:t>судебной</w:t>
      </w:r>
      <w:proofErr w:type="spellEnd"/>
      <w:r>
        <w:rPr>
          <w:rStyle w:val="WW8Num3z0"/>
          <w:rFonts w:ascii="Verdana" w:hAnsi="Verdana"/>
          <w:color w:val="000000"/>
          <w:sz w:val="18"/>
          <w:szCs w:val="18"/>
        </w:rPr>
        <w:t> </w:t>
      </w:r>
      <w:r>
        <w:rPr>
          <w:rFonts w:ascii="Verdana" w:hAnsi="Verdana"/>
          <w:color w:val="000000"/>
          <w:sz w:val="18"/>
          <w:szCs w:val="18"/>
        </w:rPr>
        <w:t>подведомственности применяется при характеристике распределения дел по предметному, родовому, территориальному и функциональному признакам между судами внутри соответствующей подсистемы судов</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Тем более, термин «</w:t>
      </w:r>
      <w:r>
        <w:rPr>
          <w:rStyle w:val="WW8Num4z0"/>
          <w:rFonts w:ascii="Verdana" w:hAnsi="Verdana"/>
          <w:color w:val="4682B4"/>
          <w:sz w:val="18"/>
          <w:szCs w:val="18"/>
        </w:rPr>
        <w:t>подсудность</w:t>
      </w:r>
      <w:r>
        <w:rPr>
          <w:rFonts w:ascii="Verdana" w:hAnsi="Verdana"/>
          <w:color w:val="000000"/>
          <w:sz w:val="18"/>
          <w:szCs w:val="18"/>
        </w:rPr>
        <w:t>» используется в ст. 47 Конституции РФ в значении, включающем в себя и понятие судебной подведомственности . Таким образом, принятый в арбитражном процессуальном праве подход, согласно которому процессуальные вопросы о подведомственности и подсудности заявленного материально-правового требования разрешаются в разных стадиях процесса, является в некоторой степени некорректным с точки зрения конституционного права.</w:t>
      </w:r>
    </w:p>
    <w:p w:rsidR="00BD4B38" w:rsidRDefault="00BD4B38" w:rsidP="00BD4B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Стадия возбуждения гражданского дела в арбитражном суде первой инстанции была неоднократно предметом</w:t>
      </w:r>
    </w:p>
    <w:p w:rsidR="00BD4B38" w:rsidRDefault="00BD4B38" w:rsidP="00BD4B38">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Конституции Российской Федерации (под ред. В.Д.</w:t>
      </w:r>
      <w:r>
        <w:rPr>
          <w:rStyle w:val="WW8Num3z0"/>
          <w:rFonts w:ascii="Verdana" w:hAnsi="Verdana"/>
          <w:color w:val="000000"/>
          <w:sz w:val="18"/>
          <w:szCs w:val="18"/>
        </w:rPr>
        <w:t> </w:t>
      </w:r>
      <w:proofErr w:type="spellStart"/>
      <w:r>
        <w:rPr>
          <w:rStyle w:val="WW8Num4z0"/>
          <w:rFonts w:ascii="Verdana" w:hAnsi="Verdana"/>
          <w:color w:val="4682B4"/>
          <w:sz w:val="18"/>
          <w:szCs w:val="18"/>
        </w:rPr>
        <w:t>Зорькина</w:t>
      </w:r>
      <w:proofErr w:type="spellEnd"/>
      <w:r>
        <w:rPr>
          <w:rFonts w:ascii="Verdana" w:hAnsi="Verdana"/>
          <w:color w:val="000000"/>
          <w:sz w:val="18"/>
          <w:szCs w:val="18"/>
        </w:rPr>
        <w:t>, Л.В. Лазарева). - М.: «</w:t>
      </w:r>
      <w:proofErr w:type="spellStart"/>
      <w:r>
        <w:rPr>
          <w:rStyle w:val="WW8Num4z0"/>
          <w:rFonts w:ascii="Verdana" w:hAnsi="Verdana"/>
          <w:color w:val="4682B4"/>
          <w:sz w:val="18"/>
          <w:szCs w:val="18"/>
        </w:rPr>
        <w:t>Эксмо</w:t>
      </w:r>
      <w:proofErr w:type="spellEnd"/>
      <w:r>
        <w:rPr>
          <w:rFonts w:ascii="Verdana" w:hAnsi="Verdana"/>
          <w:color w:val="000000"/>
          <w:sz w:val="18"/>
          <w:szCs w:val="18"/>
        </w:rPr>
        <w:t>», 2010. - система «</w:t>
      </w:r>
      <w:r>
        <w:rPr>
          <w:rStyle w:val="WW8Num4z0"/>
          <w:rFonts w:ascii="Verdana" w:hAnsi="Verdana"/>
          <w:color w:val="4682B4"/>
          <w:sz w:val="18"/>
          <w:szCs w:val="18"/>
        </w:rPr>
        <w:t>Гарант</w:t>
      </w:r>
      <w:r>
        <w:rPr>
          <w:rFonts w:ascii="Verdana" w:hAnsi="Verdana"/>
          <w:color w:val="000000"/>
          <w:sz w:val="18"/>
          <w:szCs w:val="18"/>
        </w:rPr>
        <w:t>».</w:t>
      </w:r>
    </w:p>
    <w:p w:rsidR="00BD4B38" w:rsidRDefault="00BD4B38" w:rsidP="00BD4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Комментарий к Конституции Российской Федерации</w:t>
      </w:r>
      <w:proofErr w:type="gramStart"/>
      <w:r>
        <w:rPr>
          <w:rFonts w:ascii="Verdana" w:hAnsi="Verdana"/>
          <w:color w:val="000000"/>
          <w:sz w:val="18"/>
          <w:szCs w:val="18"/>
        </w:rPr>
        <w:t xml:space="preserve"> / П</w:t>
      </w:r>
      <w:proofErr w:type="gramEnd"/>
      <w:r>
        <w:rPr>
          <w:rFonts w:ascii="Verdana" w:hAnsi="Verdana"/>
          <w:color w:val="000000"/>
          <w:sz w:val="18"/>
          <w:szCs w:val="18"/>
        </w:rPr>
        <w:t>од ред. В.Д.</w:t>
      </w:r>
      <w:r>
        <w:rPr>
          <w:rStyle w:val="WW8Num3z0"/>
          <w:rFonts w:ascii="Verdana" w:hAnsi="Verdana"/>
          <w:color w:val="000000"/>
          <w:sz w:val="18"/>
          <w:szCs w:val="18"/>
        </w:rPr>
        <w:t> </w:t>
      </w:r>
      <w:proofErr w:type="spellStart"/>
      <w:r>
        <w:rPr>
          <w:rStyle w:val="WW8Num4z0"/>
          <w:rFonts w:ascii="Verdana" w:hAnsi="Verdana"/>
          <w:color w:val="4682B4"/>
          <w:sz w:val="18"/>
          <w:szCs w:val="18"/>
        </w:rPr>
        <w:t>Зорькина</w:t>
      </w:r>
      <w:proofErr w:type="spellEnd"/>
      <w:r>
        <w:rPr>
          <w:rFonts w:ascii="Verdana" w:hAnsi="Verdana"/>
          <w:color w:val="000000"/>
          <w:sz w:val="18"/>
          <w:szCs w:val="18"/>
        </w:rPr>
        <w:t xml:space="preserve">, Л.В. Лазарева. - М.: </w:t>
      </w:r>
      <w:proofErr w:type="spellStart"/>
      <w:r>
        <w:rPr>
          <w:rFonts w:ascii="Verdana" w:hAnsi="Verdana"/>
          <w:color w:val="000000"/>
          <w:sz w:val="18"/>
          <w:szCs w:val="18"/>
        </w:rPr>
        <w:t>Эксмо</w:t>
      </w:r>
      <w:proofErr w:type="spellEnd"/>
      <w:r>
        <w:rPr>
          <w:rFonts w:ascii="Verdana" w:hAnsi="Verdana"/>
          <w:color w:val="000000"/>
          <w:sz w:val="18"/>
          <w:szCs w:val="18"/>
        </w:rPr>
        <w:t>, 2009. - система «</w:t>
      </w:r>
      <w:r>
        <w:rPr>
          <w:rStyle w:val="WW8Num4z0"/>
          <w:rFonts w:ascii="Verdana" w:hAnsi="Verdana"/>
          <w:color w:val="4682B4"/>
          <w:sz w:val="18"/>
          <w:szCs w:val="18"/>
        </w:rPr>
        <w:t>Гарант</w:t>
      </w:r>
      <w:r>
        <w:rPr>
          <w:rFonts w:ascii="Verdana" w:hAnsi="Verdana"/>
          <w:color w:val="000000"/>
          <w:sz w:val="18"/>
          <w:szCs w:val="18"/>
        </w:rPr>
        <w:t>»</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р</w:t>
      </w:r>
      <w:proofErr w:type="gramEnd"/>
      <w:r>
        <w:rPr>
          <w:rFonts w:ascii="Verdana" w:hAnsi="Verdana"/>
          <w:color w:val="000000"/>
          <w:sz w:val="18"/>
          <w:szCs w:val="18"/>
        </w:rPr>
        <w:t>ассмотрения в рамках учебной литературы, отдельных научных статей, суть которых сводится к</w:t>
      </w:r>
      <w:r>
        <w:rPr>
          <w:rStyle w:val="WW8Num3z0"/>
          <w:rFonts w:ascii="Verdana" w:hAnsi="Verdana"/>
          <w:color w:val="000000"/>
          <w:sz w:val="18"/>
          <w:szCs w:val="18"/>
        </w:rPr>
        <w:t> </w:t>
      </w:r>
      <w:r>
        <w:rPr>
          <w:rStyle w:val="WW8Num4z0"/>
          <w:rFonts w:ascii="Verdana" w:hAnsi="Verdana"/>
          <w:color w:val="4682B4"/>
          <w:sz w:val="18"/>
          <w:szCs w:val="18"/>
        </w:rPr>
        <w:t>комментарию</w:t>
      </w:r>
      <w:r>
        <w:rPr>
          <w:rStyle w:val="WW8Num3z0"/>
          <w:rFonts w:ascii="Verdana" w:hAnsi="Verdana"/>
          <w:color w:val="000000"/>
          <w:sz w:val="18"/>
          <w:szCs w:val="18"/>
        </w:rPr>
        <w:t> </w:t>
      </w:r>
      <w:r>
        <w:rPr>
          <w:rFonts w:ascii="Verdana" w:hAnsi="Verdana"/>
          <w:color w:val="000000"/>
          <w:sz w:val="18"/>
          <w:szCs w:val="18"/>
        </w:rPr>
        <w:t>правовой позиции Высшего Арбитражного Суда РФ или отдельных арбитражных судов, либо частью монографических исследований, посвященных глобальным проблемам применения арбитражного процессуального законодательства. В то же время комплексно и в сравнительно-правовом аспекте с аналогичными</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 xml:space="preserve">институтами смежной отрасли права - гражданского процессуального права - стадия возбуждения гражданского дела в арбитражном суде первой </w:t>
      </w:r>
      <w:r>
        <w:rPr>
          <w:rFonts w:ascii="Verdana" w:hAnsi="Verdana"/>
          <w:color w:val="000000"/>
          <w:sz w:val="18"/>
          <w:szCs w:val="18"/>
        </w:rPr>
        <w:lastRenderedPageBreak/>
        <w:t>инстанции не исследовалась. В настоящем диссертационном исследовании впервые сделана эта попытка.</w:t>
      </w:r>
    </w:p>
    <w:p w:rsidR="00BD4B38" w:rsidRDefault="00BD4B38" w:rsidP="00BD4B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Актуальность и степень разработанности темы диссертации обуславливают цель работы - сформировать комплексное представление о стадии возбуждения гражданского дела в арбитражном суде первой инстанции, выявить преимущества и недостатки нормативно-правового регулирования стадии возбуждения гражданского дела в арбитражном суде первой инстанции.</w:t>
      </w:r>
    </w:p>
    <w:p w:rsidR="00BD4B38" w:rsidRDefault="00BD4B38" w:rsidP="00BD4B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Постановка указанной цели определяет необходимость решения следующих отдельных задач исследования:</w:t>
      </w:r>
    </w:p>
    <w:p w:rsidR="00BD4B38" w:rsidRDefault="00BD4B38" w:rsidP="00BD4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Сформулировать понятие и определить состав</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стадии возбуждения гражданского дела в арбитражном суде первой инстанции;</w:t>
      </w:r>
    </w:p>
    <w:p w:rsidR="00BD4B38" w:rsidRDefault="00BD4B38" w:rsidP="00BD4B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сходства и различия стадии возбуждения гражданского дела в суде первой инстанции в арбитражном и гражданском процессе;</w:t>
      </w:r>
    </w:p>
    <w:p w:rsidR="00BD4B38" w:rsidRDefault="00BD4B38" w:rsidP="00BD4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задачи и цели стадии возбуждения гражданского дела в арбитражном суде первой инстанции, сравнить их с целями и задачами стадии возбуждения гражданского дела в суде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w:t>
      </w:r>
    </w:p>
    <w:p w:rsidR="00BD4B38" w:rsidRDefault="00BD4B38" w:rsidP="00BD4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те процессуальные вопросы, которые разрешаются</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первой инстанции в стадии возбуждения гражданского дела, сравнить их с процессуальными вопросами, разрешаемыми судом общей юрисдикции в стадии возбуждения гражданского дела;</w:t>
      </w:r>
    </w:p>
    <w:p w:rsidR="00BD4B38" w:rsidRDefault="00BD4B38" w:rsidP="00BD4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эффективность стадии возбуждения гражданского дела в арбитражном суде первой инстанции с точки зрения реализации целей и задач арбитражного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w:t>
      </w:r>
    </w:p>
    <w:p w:rsidR="00BD4B38" w:rsidRDefault="00BD4B38" w:rsidP="00BD4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Объектом исследования выступают</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возникающие между заинтересованным лицом и арбитражным судом в стадии возбуждения гражданского дела.</w:t>
      </w:r>
    </w:p>
    <w:p w:rsidR="00BD4B38" w:rsidRDefault="00BD4B38" w:rsidP="00BD4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Предметом исследования являются действия процессуального и</w:t>
      </w:r>
      <w:r>
        <w:rPr>
          <w:rStyle w:val="WW8Num3z0"/>
          <w:rFonts w:ascii="Verdana" w:hAnsi="Verdana"/>
          <w:color w:val="000000"/>
          <w:sz w:val="18"/>
          <w:szCs w:val="18"/>
        </w:rPr>
        <w:t> </w:t>
      </w:r>
      <w:proofErr w:type="spellStart"/>
      <w:r>
        <w:rPr>
          <w:rStyle w:val="WW8Num4z0"/>
          <w:rFonts w:ascii="Verdana" w:hAnsi="Verdana"/>
          <w:color w:val="4682B4"/>
          <w:sz w:val="18"/>
          <w:szCs w:val="18"/>
        </w:rPr>
        <w:t>непроцессуального</w:t>
      </w:r>
      <w:proofErr w:type="spellEnd"/>
      <w:r>
        <w:rPr>
          <w:rStyle w:val="WW8Num3z0"/>
          <w:rFonts w:ascii="Verdana" w:hAnsi="Verdana"/>
          <w:color w:val="000000"/>
          <w:sz w:val="18"/>
          <w:szCs w:val="18"/>
        </w:rPr>
        <w:t> </w:t>
      </w:r>
      <w:r>
        <w:rPr>
          <w:rFonts w:ascii="Verdana" w:hAnsi="Verdana"/>
          <w:color w:val="000000"/>
          <w:sz w:val="18"/>
          <w:szCs w:val="18"/>
        </w:rPr>
        <w:t>характера, совершаемые заинтересованным лицом в стадии возбуждения гражданского дела, а также процессуальные действия и решения арбитражного суда,</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и выносимые в стадии возбуждения гражданского дела в первой инстанции.</w:t>
      </w:r>
    </w:p>
    <w:p w:rsidR="00BD4B38" w:rsidRDefault="00BD4B38" w:rsidP="00BD4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Теоретическую основу исследования составили труды представителей юридической науки: </w:t>
      </w:r>
      <w:proofErr w:type="spellStart"/>
      <w:proofErr w:type="gramStart"/>
      <w:r>
        <w:rPr>
          <w:rFonts w:ascii="Verdana" w:hAnsi="Verdana"/>
          <w:color w:val="000000"/>
          <w:sz w:val="18"/>
          <w:szCs w:val="18"/>
        </w:rPr>
        <w:t>Абозновой</w:t>
      </w:r>
      <w:proofErr w:type="spellEnd"/>
      <w:r>
        <w:rPr>
          <w:rFonts w:ascii="Verdana" w:hAnsi="Verdana"/>
          <w:color w:val="000000"/>
          <w:sz w:val="18"/>
          <w:szCs w:val="18"/>
        </w:rPr>
        <w:t xml:space="preserve"> О.В.,</w:t>
      </w:r>
      <w:r>
        <w:rPr>
          <w:rStyle w:val="WW8Num3z0"/>
          <w:rFonts w:ascii="Verdana" w:hAnsi="Verdana"/>
          <w:color w:val="000000"/>
          <w:sz w:val="18"/>
          <w:szCs w:val="18"/>
        </w:rPr>
        <w:t> </w:t>
      </w:r>
      <w:r>
        <w:rPr>
          <w:rStyle w:val="WW8Num4z0"/>
          <w:rFonts w:ascii="Verdana" w:hAnsi="Verdana"/>
          <w:color w:val="4682B4"/>
          <w:sz w:val="18"/>
          <w:szCs w:val="18"/>
        </w:rPr>
        <w:t>Алиева</w:t>
      </w:r>
      <w:r>
        <w:rPr>
          <w:rStyle w:val="WW8Num3z0"/>
          <w:rFonts w:ascii="Verdana" w:hAnsi="Verdana"/>
          <w:color w:val="000000"/>
          <w:sz w:val="18"/>
          <w:szCs w:val="18"/>
        </w:rPr>
        <w:t> </w:t>
      </w:r>
      <w:r>
        <w:rPr>
          <w:rFonts w:ascii="Verdana" w:hAnsi="Verdana"/>
          <w:color w:val="000000"/>
          <w:sz w:val="18"/>
          <w:szCs w:val="18"/>
        </w:rPr>
        <w:t>Т.Т., Афанасьева С.Ф., Борисовой В.Ф.,</w:t>
      </w:r>
      <w:r>
        <w:rPr>
          <w:rStyle w:val="WW8Num3z0"/>
          <w:rFonts w:ascii="Verdana" w:hAnsi="Verdana"/>
          <w:color w:val="000000"/>
          <w:sz w:val="18"/>
          <w:szCs w:val="18"/>
        </w:rPr>
        <w:t> </w:t>
      </w:r>
      <w:r>
        <w:rPr>
          <w:rStyle w:val="WW8Num4z0"/>
          <w:rFonts w:ascii="Verdana" w:hAnsi="Verdana"/>
          <w:color w:val="4682B4"/>
          <w:sz w:val="18"/>
          <w:szCs w:val="18"/>
        </w:rPr>
        <w:t>Борисовой</w:t>
      </w:r>
      <w:r>
        <w:rPr>
          <w:rStyle w:val="WW8Num3z0"/>
          <w:rFonts w:ascii="Verdana" w:hAnsi="Verdana"/>
          <w:color w:val="000000"/>
          <w:sz w:val="18"/>
          <w:szCs w:val="18"/>
        </w:rPr>
        <w:t> </w:t>
      </w:r>
      <w:r>
        <w:rPr>
          <w:rFonts w:ascii="Verdana" w:hAnsi="Verdana"/>
          <w:color w:val="000000"/>
          <w:sz w:val="18"/>
          <w:szCs w:val="18"/>
        </w:rPr>
        <w:t>Е.А., Валеева Д.Х., Григорьевой Е.А.,</w:t>
      </w:r>
      <w:r>
        <w:rPr>
          <w:rStyle w:val="WW8Num3z0"/>
          <w:rFonts w:ascii="Verdana" w:hAnsi="Verdana"/>
          <w:color w:val="000000"/>
          <w:sz w:val="18"/>
          <w:szCs w:val="18"/>
        </w:rPr>
        <w:t> </w:t>
      </w:r>
      <w:proofErr w:type="spellStart"/>
      <w:r>
        <w:rPr>
          <w:rStyle w:val="WW8Num4z0"/>
          <w:rFonts w:ascii="Verdana" w:hAnsi="Verdana"/>
          <w:color w:val="4682B4"/>
          <w:sz w:val="18"/>
          <w:szCs w:val="18"/>
        </w:rPr>
        <w:t>Грось</w:t>
      </w:r>
      <w:proofErr w:type="spellEnd"/>
      <w:r>
        <w:rPr>
          <w:rStyle w:val="WW8Num3z0"/>
          <w:rFonts w:ascii="Verdana" w:hAnsi="Verdana"/>
          <w:color w:val="000000"/>
          <w:sz w:val="18"/>
          <w:szCs w:val="18"/>
        </w:rPr>
        <w:t> </w:t>
      </w:r>
      <w:r>
        <w:rPr>
          <w:rFonts w:ascii="Verdana" w:hAnsi="Verdana"/>
          <w:color w:val="000000"/>
          <w:sz w:val="18"/>
          <w:szCs w:val="18"/>
        </w:rPr>
        <w:t xml:space="preserve">Л.А., Добровольского A.A., </w:t>
      </w:r>
      <w:proofErr w:type="spellStart"/>
      <w:r>
        <w:rPr>
          <w:rFonts w:ascii="Verdana" w:hAnsi="Verdana"/>
          <w:color w:val="000000"/>
          <w:sz w:val="18"/>
          <w:szCs w:val="18"/>
        </w:rPr>
        <w:t>Жеруолиса</w:t>
      </w:r>
      <w:proofErr w:type="spellEnd"/>
      <w:r>
        <w:rPr>
          <w:rFonts w:ascii="Verdana" w:hAnsi="Verdana"/>
          <w:color w:val="000000"/>
          <w:sz w:val="18"/>
          <w:szCs w:val="18"/>
        </w:rPr>
        <w:t xml:space="preserve"> И.А.,</w:t>
      </w:r>
      <w:r>
        <w:rPr>
          <w:rStyle w:val="WW8Num3z0"/>
          <w:rFonts w:ascii="Verdana" w:hAnsi="Verdana"/>
          <w:color w:val="000000"/>
          <w:sz w:val="18"/>
          <w:szCs w:val="18"/>
        </w:rPr>
        <w:t> </w:t>
      </w:r>
      <w:r>
        <w:rPr>
          <w:rStyle w:val="WW8Num4z0"/>
          <w:rFonts w:ascii="Verdana" w:hAnsi="Verdana"/>
          <w:color w:val="4682B4"/>
          <w:sz w:val="18"/>
          <w:szCs w:val="18"/>
        </w:rPr>
        <w:t>Жилина</w:t>
      </w:r>
      <w:r>
        <w:rPr>
          <w:rStyle w:val="WW8Num3z0"/>
          <w:rFonts w:ascii="Verdana" w:hAnsi="Verdana"/>
          <w:color w:val="000000"/>
          <w:sz w:val="18"/>
          <w:szCs w:val="18"/>
        </w:rPr>
        <w:t> </w:t>
      </w:r>
      <w:r>
        <w:rPr>
          <w:rFonts w:ascii="Verdana" w:hAnsi="Verdana"/>
          <w:color w:val="000000"/>
          <w:sz w:val="18"/>
          <w:szCs w:val="18"/>
        </w:rPr>
        <w:t xml:space="preserve">Г.А., Зайцева И.М., </w:t>
      </w:r>
      <w:proofErr w:type="spellStart"/>
      <w:r>
        <w:rPr>
          <w:rFonts w:ascii="Verdana" w:hAnsi="Verdana"/>
          <w:color w:val="000000"/>
          <w:sz w:val="18"/>
          <w:szCs w:val="18"/>
        </w:rPr>
        <w:t>Зорькина</w:t>
      </w:r>
      <w:proofErr w:type="spellEnd"/>
      <w:r>
        <w:rPr>
          <w:rFonts w:ascii="Verdana" w:hAnsi="Verdana"/>
          <w:color w:val="000000"/>
          <w:sz w:val="18"/>
          <w:szCs w:val="18"/>
        </w:rPr>
        <w:t xml:space="preserve"> В.Д.,</w:t>
      </w:r>
      <w:r>
        <w:rPr>
          <w:rStyle w:val="WW8Num3z0"/>
          <w:rFonts w:ascii="Verdana" w:hAnsi="Verdana"/>
          <w:color w:val="000000"/>
          <w:sz w:val="18"/>
          <w:szCs w:val="18"/>
        </w:rPr>
        <w:t> </w:t>
      </w:r>
      <w:proofErr w:type="spellStart"/>
      <w:r>
        <w:rPr>
          <w:rStyle w:val="WW8Num4z0"/>
          <w:rFonts w:ascii="Verdana" w:hAnsi="Verdana"/>
          <w:color w:val="4682B4"/>
          <w:sz w:val="18"/>
          <w:szCs w:val="18"/>
        </w:rPr>
        <w:t>Исаенковой</w:t>
      </w:r>
      <w:proofErr w:type="spellEnd"/>
      <w:r>
        <w:rPr>
          <w:rStyle w:val="WW8Num3z0"/>
          <w:rFonts w:ascii="Verdana" w:hAnsi="Verdana"/>
          <w:color w:val="000000"/>
          <w:sz w:val="18"/>
          <w:szCs w:val="18"/>
        </w:rPr>
        <w:t> </w:t>
      </w:r>
      <w:r>
        <w:rPr>
          <w:rFonts w:ascii="Verdana" w:hAnsi="Verdana"/>
          <w:color w:val="000000"/>
          <w:sz w:val="18"/>
          <w:szCs w:val="18"/>
        </w:rPr>
        <w:t xml:space="preserve">О.В., </w:t>
      </w:r>
      <w:proofErr w:type="spellStart"/>
      <w:r>
        <w:rPr>
          <w:rFonts w:ascii="Verdana" w:hAnsi="Verdana"/>
          <w:color w:val="000000"/>
          <w:sz w:val="18"/>
          <w:szCs w:val="18"/>
        </w:rPr>
        <w:t>Клейнмана</w:t>
      </w:r>
      <w:proofErr w:type="spellEnd"/>
      <w:r>
        <w:rPr>
          <w:rFonts w:ascii="Verdana" w:hAnsi="Verdana"/>
          <w:color w:val="000000"/>
          <w:sz w:val="18"/>
          <w:szCs w:val="18"/>
        </w:rPr>
        <w:t xml:space="preserve"> А.Ф., Коваленко А.Г.,</w:t>
      </w:r>
      <w:r>
        <w:rPr>
          <w:rStyle w:val="WW8Num3z0"/>
          <w:rFonts w:ascii="Verdana" w:hAnsi="Verdana"/>
          <w:color w:val="000000"/>
          <w:sz w:val="18"/>
          <w:szCs w:val="18"/>
        </w:rPr>
        <w:t> </w:t>
      </w:r>
      <w:proofErr w:type="spellStart"/>
      <w:r>
        <w:rPr>
          <w:rStyle w:val="WW8Num4z0"/>
          <w:rFonts w:ascii="Verdana" w:hAnsi="Verdana"/>
          <w:color w:val="4682B4"/>
          <w:sz w:val="18"/>
          <w:szCs w:val="18"/>
        </w:rPr>
        <w:t>Кузбагарова</w:t>
      </w:r>
      <w:proofErr w:type="spellEnd"/>
      <w:r>
        <w:rPr>
          <w:rStyle w:val="WW8Num3z0"/>
          <w:rFonts w:ascii="Verdana" w:hAnsi="Verdana"/>
          <w:color w:val="000000"/>
          <w:sz w:val="18"/>
          <w:szCs w:val="18"/>
        </w:rPr>
        <w:t> </w:t>
      </w:r>
      <w:r>
        <w:rPr>
          <w:rFonts w:ascii="Verdana" w:hAnsi="Verdana"/>
          <w:color w:val="000000"/>
          <w:sz w:val="18"/>
          <w:szCs w:val="18"/>
        </w:rPr>
        <w:t>А.Н, Мусина В.А., Осокиной Г.Л.,</w:t>
      </w:r>
      <w:r>
        <w:rPr>
          <w:rStyle w:val="WW8Num3z0"/>
          <w:rFonts w:ascii="Verdana" w:hAnsi="Verdana"/>
          <w:color w:val="000000"/>
          <w:sz w:val="18"/>
          <w:szCs w:val="18"/>
        </w:rPr>
        <w:t> </w:t>
      </w:r>
      <w:proofErr w:type="spellStart"/>
      <w:r>
        <w:rPr>
          <w:rStyle w:val="WW8Num4z0"/>
          <w:rFonts w:ascii="Verdana" w:hAnsi="Verdana"/>
          <w:color w:val="4682B4"/>
          <w:sz w:val="18"/>
          <w:szCs w:val="18"/>
        </w:rPr>
        <w:t>Решетниковой</w:t>
      </w:r>
      <w:proofErr w:type="spellEnd"/>
      <w:r>
        <w:rPr>
          <w:rStyle w:val="WW8Num3z0"/>
          <w:rFonts w:ascii="Verdana" w:hAnsi="Verdana"/>
          <w:color w:val="000000"/>
          <w:sz w:val="18"/>
          <w:szCs w:val="18"/>
        </w:rPr>
        <w:t> </w:t>
      </w:r>
      <w:r>
        <w:rPr>
          <w:rFonts w:ascii="Verdana" w:hAnsi="Verdana"/>
          <w:color w:val="000000"/>
          <w:sz w:val="18"/>
          <w:szCs w:val="18"/>
        </w:rPr>
        <w:t>И.В.</w:t>
      </w:r>
      <w:proofErr w:type="gramEnd"/>
      <w:r>
        <w:rPr>
          <w:rFonts w:ascii="Verdana" w:hAnsi="Verdana"/>
          <w:color w:val="000000"/>
          <w:sz w:val="18"/>
          <w:szCs w:val="18"/>
        </w:rPr>
        <w:t>, Рожковой М.А., Соловьевой Т.В.,</w:t>
      </w:r>
      <w:r>
        <w:rPr>
          <w:rStyle w:val="WW8Num3z0"/>
          <w:rFonts w:ascii="Verdana" w:hAnsi="Verdana"/>
          <w:color w:val="000000"/>
          <w:sz w:val="18"/>
          <w:szCs w:val="18"/>
        </w:rPr>
        <w:t> </w:t>
      </w:r>
      <w:proofErr w:type="spellStart"/>
      <w:r>
        <w:rPr>
          <w:rStyle w:val="WW8Num4z0"/>
          <w:rFonts w:ascii="Verdana" w:hAnsi="Verdana"/>
          <w:color w:val="4682B4"/>
          <w:sz w:val="18"/>
          <w:szCs w:val="18"/>
        </w:rPr>
        <w:t>Треушникова</w:t>
      </w:r>
      <w:proofErr w:type="spellEnd"/>
      <w:r>
        <w:rPr>
          <w:rStyle w:val="WW8Num3z0"/>
          <w:rFonts w:ascii="Verdana" w:hAnsi="Verdana"/>
          <w:color w:val="000000"/>
          <w:sz w:val="18"/>
          <w:szCs w:val="18"/>
        </w:rPr>
        <w:t> </w:t>
      </w:r>
      <w:r>
        <w:rPr>
          <w:rFonts w:ascii="Verdana" w:hAnsi="Verdana"/>
          <w:color w:val="000000"/>
          <w:sz w:val="18"/>
          <w:szCs w:val="18"/>
        </w:rPr>
        <w:t xml:space="preserve">М.К., </w:t>
      </w:r>
      <w:proofErr w:type="spellStart"/>
      <w:r>
        <w:rPr>
          <w:rFonts w:ascii="Verdana" w:hAnsi="Verdana"/>
          <w:color w:val="000000"/>
          <w:sz w:val="18"/>
          <w:szCs w:val="18"/>
        </w:rPr>
        <w:t>Челышева</w:t>
      </w:r>
      <w:proofErr w:type="spellEnd"/>
      <w:r>
        <w:rPr>
          <w:rFonts w:ascii="Verdana" w:hAnsi="Verdana"/>
          <w:color w:val="000000"/>
          <w:sz w:val="18"/>
          <w:szCs w:val="18"/>
        </w:rPr>
        <w:t xml:space="preserve"> М.Ю., </w:t>
      </w:r>
      <w:proofErr w:type="spellStart"/>
      <w:r>
        <w:rPr>
          <w:rFonts w:ascii="Verdana" w:hAnsi="Verdana"/>
          <w:color w:val="000000"/>
          <w:sz w:val="18"/>
          <w:szCs w:val="18"/>
        </w:rPr>
        <w:t>Чечота</w:t>
      </w:r>
      <w:proofErr w:type="spellEnd"/>
      <w:r>
        <w:rPr>
          <w:rFonts w:ascii="Verdana" w:hAnsi="Verdana"/>
          <w:color w:val="000000"/>
          <w:sz w:val="18"/>
          <w:szCs w:val="18"/>
        </w:rPr>
        <w:t xml:space="preserve"> Д.М.,</w:t>
      </w:r>
      <w:r>
        <w:rPr>
          <w:rStyle w:val="WW8Num3z0"/>
          <w:rFonts w:ascii="Verdana" w:hAnsi="Verdana"/>
          <w:color w:val="000000"/>
          <w:sz w:val="18"/>
          <w:szCs w:val="18"/>
        </w:rPr>
        <w:t> </w:t>
      </w:r>
      <w:proofErr w:type="spellStart"/>
      <w:r>
        <w:rPr>
          <w:rStyle w:val="WW8Num4z0"/>
          <w:rFonts w:ascii="Verdana" w:hAnsi="Verdana"/>
          <w:color w:val="4682B4"/>
          <w:sz w:val="18"/>
          <w:szCs w:val="18"/>
        </w:rPr>
        <w:t>Шакарян</w:t>
      </w:r>
      <w:proofErr w:type="spellEnd"/>
      <w:r>
        <w:rPr>
          <w:rStyle w:val="WW8Num3z0"/>
          <w:rFonts w:ascii="Verdana" w:hAnsi="Verdana"/>
          <w:color w:val="000000"/>
          <w:sz w:val="18"/>
          <w:szCs w:val="18"/>
        </w:rPr>
        <w:t> </w:t>
      </w:r>
      <w:r>
        <w:rPr>
          <w:rFonts w:ascii="Verdana" w:hAnsi="Verdana"/>
          <w:color w:val="000000"/>
          <w:sz w:val="18"/>
          <w:szCs w:val="18"/>
        </w:rPr>
        <w:t xml:space="preserve">М.С., </w:t>
      </w:r>
      <w:proofErr w:type="spellStart"/>
      <w:r>
        <w:rPr>
          <w:rFonts w:ascii="Verdana" w:hAnsi="Verdana"/>
          <w:color w:val="000000"/>
          <w:sz w:val="18"/>
          <w:szCs w:val="18"/>
        </w:rPr>
        <w:t>Шакирьянова</w:t>
      </w:r>
      <w:proofErr w:type="spellEnd"/>
      <w:r>
        <w:rPr>
          <w:rFonts w:ascii="Verdana" w:hAnsi="Verdana"/>
          <w:color w:val="000000"/>
          <w:sz w:val="18"/>
          <w:szCs w:val="18"/>
        </w:rPr>
        <w:t xml:space="preserve"> Р.В., Шерстюка В.М,</w:t>
      </w:r>
      <w:r>
        <w:rPr>
          <w:rStyle w:val="WW8Num3z0"/>
          <w:rFonts w:ascii="Verdana" w:hAnsi="Verdana"/>
          <w:color w:val="000000"/>
          <w:sz w:val="18"/>
          <w:szCs w:val="18"/>
        </w:rPr>
        <w:t> </w:t>
      </w:r>
      <w:r>
        <w:rPr>
          <w:rStyle w:val="WW8Num4z0"/>
          <w:rFonts w:ascii="Verdana" w:hAnsi="Verdana"/>
          <w:color w:val="4682B4"/>
          <w:sz w:val="18"/>
          <w:szCs w:val="18"/>
        </w:rPr>
        <w:t>Юдина</w:t>
      </w:r>
      <w:r>
        <w:rPr>
          <w:rStyle w:val="WW8Num3z0"/>
          <w:rFonts w:ascii="Verdana" w:hAnsi="Verdana"/>
          <w:color w:val="000000"/>
          <w:sz w:val="18"/>
          <w:szCs w:val="18"/>
        </w:rPr>
        <w:t> </w:t>
      </w:r>
      <w:r>
        <w:rPr>
          <w:rFonts w:ascii="Verdana" w:hAnsi="Verdana"/>
          <w:color w:val="000000"/>
          <w:sz w:val="18"/>
          <w:szCs w:val="18"/>
        </w:rPr>
        <w:t>A.B., Яркова В.В. и др.</w:t>
      </w:r>
    </w:p>
    <w:p w:rsidR="00BD4B38" w:rsidRDefault="00BD4B38" w:rsidP="00BD4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составили Конституция РФ, Арбитражный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и ряд других нормативно-правовых актов.</w:t>
      </w:r>
    </w:p>
    <w:p w:rsidR="00BD4B38" w:rsidRDefault="00BD4B38" w:rsidP="00BD4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арбитражных судов, судов общей юрисдикции, а также Конституционного Суда РФ.</w:t>
      </w:r>
    </w:p>
    <w:p w:rsidR="00BD4B38" w:rsidRDefault="00BD4B38" w:rsidP="00BD4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Методологическая основа исследования. Методологическую основу диссертационного исследования составили общенаучный (диалектический) метод познания метод системного и структурного анализа, и </w:t>
      </w:r>
      <w:proofErr w:type="spellStart"/>
      <w:r>
        <w:rPr>
          <w:rFonts w:ascii="Verdana" w:hAnsi="Verdana"/>
          <w:color w:val="000000"/>
          <w:sz w:val="18"/>
          <w:szCs w:val="18"/>
        </w:rPr>
        <w:t>частно</w:t>
      </w:r>
      <w:proofErr w:type="spellEnd"/>
      <w:r>
        <w:rPr>
          <w:rFonts w:ascii="Verdana" w:hAnsi="Verdana"/>
          <w:color w:val="000000"/>
          <w:sz w:val="18"/>
          <w:szCs w:val="18"/>
        </w:rPr>
        <w:t>-научные методы: сравнительно-правовой, метод телеологического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Fonts w:ascii="Verdana" w:hAnsi="Verdana"/>
          <w:color w:val="000000"/>
          <w:sz w:val="18"/>
          <w:szCs w:val="18"/>
        </w:rPr>
        <w:t>, метод правового моделирования.</w:t>
      </w:r>
    </w:p>
    <w:p w:rsidR="00BD4B38" w:rsidRDefault="00BD4B38" w:rsidP="00BD4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состоит в том, что по результатам диссертационного исследования было сформировано концептуальное понимание стадии возбуждения гражданского дела в арбитражном суде первой инстанции, была определена ее внутренняя структура, цели и задачи, выявлен межотраслевой характер этой стадии арбитражного процесса. Был проведен анализ эффективности стадии возбуждения гражданского дела в арбитражном суде первой инстанции, выявлено влияние этой стадии на последующие стадии движения гражданского дела, а также на эффективность арбитражного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целом. В связи с этим была предложена к реализации концепция, суть которой заключается в значительном расширении круга процессуальных вопросов, разрешаемых арбитражным судом первой инстанции в стадии возбуждения гражданского дела. Эта концепция подразумевает введение в</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право института отказа в принятии</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 xml:space="preserve">заявления по всем категориям гражданских дел (с одновременным отказом от </w:t>
      </w:r>
      <w:r>
        <w:rPr>
          <w:rFonts w:ascii="Verdana" w:hAnsi="Verdana"/>
          <w:color w:val="000000"/>
          <w:sz w:val="18"/>
          <w:szCs w:val="18"/>
        </w:rPr>
        <w:lastRenderedPageBreak/>
        <w:t>этого института в гражданском процессуальном праве), а также расширение круга оснований для возвращения искового</w:t>
      </w:r>
      <w:r>
        <w:rPr>
          <w:rStyle w:val="WW8Num3z0"/>
          <w:rFonts w:ascii="Verdana" w:hAnsi="Verdana"/>
          <w:color w:val="000000"/>
          <w:sz w:val="18"/>
          <w:szCs w:val="18"/>
        </w:rPr>
        <w:t> </w:t>
      </w:r>
      <w:r>
        <w:rPr>
          <w:rStyle w:val="WW8Num4z0"/>
          <w:rFonts w:ascii="Verdana" w:hAnsi="Verdana"/>
          <w:color w:val="4682B4"/>
          <w:sz w:val="18"/>
          <w:szCs w:val="18"/>
        </w:rPr>
        <w:t>заявления</w:t>
      </w:r>
      <w:r>
        <w:rPr>
          <w:rFonts w:ascii="Verdana" w:hAnsi="Verdana"/>
          <w:color w:val="000000"/>
          <w:sz w:val="18"/>
          <w:szCs w:val="18"/>
        </w:rPr>
        <w:t>.</w:t>
      </w:r>
    </w:p>
    <w:p w:rsidR="00BD4B38" w:rsidRDefault="00BD4B38" w:rsidP="00BD4B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выражается в следующих положениях, выносимых на защиту:</w:t>
      </w:r>
    </w:p>
    <w:p w:rsidR="00BD4B38" w:rsidRDefault="00BD4B38" w:rsidP="00BD4B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 Стадия возбуждения гражданского дела в арбитражном суде первой инстанции представляет собой совокупность действий заинтересованного лица процессуального и </w:t>
      </w:r>
      <w:proofErr w:type="spellStart"/>
      <w:r>
        <w:rPr>
          <w:rFonts w:ascii="Verdana" w:hAnsi="Verdana"/>
          <w:color w:val="000000"/>
          <w:sz w:val="18"/>
          <w:szCs w:val="18"/>
        </w:rPr>
        <w:t>непроцессуального</w:t>
      </w:r>
      <w:proofErr w:type="spellEnd"/>
      <w:r>
        <w:rPr>
          <w:rFonts w:ascii="Verdana" w:hAnsi="Verdana"/>
          <w:color w:val="000000"/>
          <w:sz w:val="18"/>
          <w:szCs w:val="18"/>
        </w:rPr>
        <w:t xml:space="preserve"> характера, а также процессуальных решений арбитражного суда.</w:t>
      </w:r>
    </w:p>
    <w:p w:rsidR="00BD4B38" w:rsidRDefault="00BD4B38" w:rsidP="00BD4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Стадия возбуждения гражданского дела в арбитражном суде первой инстанции начинается с момента направления копий искового заявления другим лицам, участвующим в деле, и завершается</w:t>
      </w:r>
      <w:r>
        <w:rPr>
          <w:rStyle w:val="WW8Num3z0"/>
          <w:rFonts w:ascii="Verdana" w:hAnsi="Verdana"/>
          <w:color w:val="000000"/>
          <w:sz w:val="18"/>
          <w:szCs w:val="18"/>
        </w:rPr>
        <w:t> </w:t>
      </w:r>
      <w:r>
        <w:rPr>
          <w:rStyle w:val="WW8Num4z0"/>
          <w:rFonts w:ascii="Verdana" w:hAnsi="Verdana"/>
          <w:color w:val="4682B4"/>
          <w:sz w:val="18"/>
          <w:szCs w:val="18"/>
        </w:rPr>
        <w:t>вынесением</w:t>
      </w:r>
      <w:r>
        <w:rPr>
          <w:rStyle w:val="WW8Num3z0"/>
          <w:rFonts w:ascii="Verdana" w:hAnsi="Verdana"/>
          <w:color w:val="000000"/>
          <w:sz w:val="18"/>
          <w:szCs w:val="18"/>
        </w:rPr>
        <w:t> </w:t>
      </w:r>
      <w:r>
        <w:rPr>
          <w:rFonts w:ascii="Verdana" w:hAnsi="Verdana"/>
          <w:color w:val="000000"/>
          <w:sz w:val="18"/>
          <w:szCs w:val="18"/>
        </w:rPr>
        <w:t>определения о принятии искового заявления к производству или о возвращении искового заявления. Определение об</w:t>
      </w:r>
      <w:r>
        <w:rPr>
          <w:rStyle w:val="WW8Num3z0"/>
          <w:rFonts w:ascii="Verdana" w:hAnsi="Verdana"/>
          <w:color w:val="000000"/>
          <w:sz w:val="18"/>
          <w:szCs w:val="18"/>
        </w:rPr>
        <w:t> </w:t>
      </w:r>
      <w:r>
        <w:rPr>
          <w:rStyle w:val="WW8Num4z0"/>
          <w:rFonts w:ascii="Verdana" w:hAnsi="Verdana"/>
          <w:color w:val="4682B4"/>
          <w:sz w:val="18"/>
          <w:szCs w:val="18"/>
        </w:rPr>
        <w:t>оставлении</w:t>
      </w:r>
      <w:r>
        <w:rPr>
          <w:rStyle w:val="WW8Num3z0"/>
          <w:rFonts w:ascii="Verdana" w:hAnsi="Verdana"/>
          <w:color w:val="000000"/>
          <w:sz w:val="18"/>
          <w:szCs w:val="18"/>
        </w:rPr>
        <w:t> </w:t>
      </w:r>
      <w:r>
        <w:rPr>
          <w:rFonts w:ascii="Verdana" w:hAnsi="Verdana"/>
          <w:color w:val="000000"/>
          <w:sz w:val="18"/>
          <w:szCs w:val="18"/>
        </w:rPr>
        <w:t>искового заявления без движения носит промежуточный характер и не оканчивает стадию возбуждения гражданского дела.</w:t>
      </w:r>
    </w:p>
    <w:p w:rsidR="00BD4B38" w:rsidRDefault="00BD4B38" w:rsidP="00BD4B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Основной задачей стадии возбуждения гражданского дела в арбитражном суде первой инстанции является разрешение вопроса о принципиальной возможности рассмотрения заявленного материально-правового требования в данном арбитражном суде, факультативной задачей является обеспечение дальнейшего движения гражданского дела.</w:t>
      </w:r>
    </w:p>
    <w:p w:rsidR="00BD4B38" w:rsidRDefault="00BD4B38" w:rsidP="00BD4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Предлагается ввести в арбитражное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институт отказа в принятии искового заявления по всем категориям гражданских дел, а также существенно расширить перечень оснований для возвращения искового заявления. Тем самым будут разрешаться многие процессуальные вопросы, а также будет обеспечиваться реализация требований материального законодательства о соблюдении</w:t>
      </w:r>
      <w:r>
        <w:rPr>
          <w:rStyle w:val="WW8Num3z0"/>
          <w:rFonts w:ascii="Verdana" w:hAnsi="Verdana"/>
          <w:color w:val="000000"/>
          <w:sz w:val="18"/>
          <w:szCs w:val="18"/>
        </w:rPr>
        <w:t> </w:t>
      </w:r>
      <w:r>
        <w:rPr>
          <w:rStyle w:val="WW8Num4z0"/>
          <w:rFonts w:ascii="Verdana" w:hAnsi="Verdana"/>
          <w:color w:val="4682B4"/>
          <w:sz w:val="18"/>
          <w:szCs w:val="18"/>
        </w:rPr>
        <w:t>досудебного</w:t>
      </w:r>
      <w:r>
        <w:rPr>
          <w:rStyle w:val="WW8Num3z0"/>
          <w:rFonts w:ascii="Verdana" w:hAnsi="Verdana"/>
          <w:color w:val="000000"/>
          <w:sz w:val="18"/>
          <w:szCs w:val="18"/>
        </w:rPr>
        <w:t> </w:t>
      </w:r>
      <w:r>
        <w:rPr>
          <w:rFonts w:ascii="Verdana" w:hAnsi="Verdana"/>
          <w:color w:val="000000"/>
          <w:sz w:val="18"/>
          <w:szCs w:val="18"/>
        </w:rPr>
        <w:t>порядка урегулирования спора. Одновременно предлагается отказаться от аналогичного института в гражданском процессуальном праве.</w:t>
      </w:r>
    </w:p>
    <w:p w:rsidR="00BD4B38" w:rsidRDefault="00BD4B38" w:rsidP="00BD4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качестве оснований для отказа в принятии искового заявления предлагается рассматривать</w:t>
      </w:r>
      <w:r>
        <w:rPr>
          <w:rStyle w:val="WW8Num3z0"/>
          <w:rFonts w:ascii="Verdana" w:hAnsi="Verdana"/>
          <w:color w:val="000000"/>
          <w:sz w:val="18"/>
          <w:szCs w:val="18"/>
        </w:rPr>
        <w:t> </w:t>
      </w:r>
      <w:proofErr w:type="spellStart"/>
      <w:r>
        <w:rPr>
          <w:rStyle w:val="WW8Num4z0"/>
          <w:rFonts w:ascii="Verdana" w:hAnsi="Verdana"/>
          <w:color w:val="4682B4"/>
          <w:sz w:val="18"/>
          <w:szCs w:val="18"/>
        </w:rPr>
        <w:t>неподведомственность</w:t>
      </w:r>
      <w:proofErr w:type="spellEnd"/>
      <w:r>
        <w:rPr>
          <w:rStyle w:val="WW8Num3z0"/>
          <w:rFonts w:ascii="Verdana" w:hAnsi="Verdana"/>
          <w:color w:val="000000"/>
          <w:sz w:val="18"/>
          <w:szCs w:val="18"/>
        </w:rPr>
        <w:t> </w:t>
      </w:r>
      <w:r>
        <w:rPr>
          <w:rFonts w:ascii="Verdana" w:hAnsi="Verdana"/>
          <w:color w:val="000000"/>
          <w:sz w:val="18"/>
          <w:szCs w:val="18"/>
        </w:rPr>
        <w:t>материально-правового требования, наличие вступившего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судебного акта по тождественному</w:t>
      </w:r>
      <w:r>
        <w:rPr>
          <w:rStyle w:val="WW8Num3z0"/>
          <w:rFonts w:ascii="Verdana" w:hAnsi="Verdana"/>
          <w:color w:val="000000"/>
          <w:sz w:val="18"/>
          <w:szCs w:val="18"/>
        </w:rPr>
        <w:t> </w:t>
      </w:r>
      <w:r>
        <w:rPr>
          <w:rStyle w:val="WW8Num4z0"/>
          <w:rFonts w:ascii="Verdana" w:hAnsi="Verdana"/>
          <w:color w:val="4682B4"/>
          <w:sz w:val="18"/>
          <w:szCs w:val="18"/>
        </w:rPr>
        <w:t>иску</w:t>
      </w:r>
      <w:r>
        <w:rPr>
          <w:rFonts w:ascii="Verdana" w:hAnsi="Verdana"/>
          <w:color w:val="000000"/>
          <w:sz w:val="18"/>
          <w:szCs w:val="18"/>
        </w:rPr>
        <w:t>, в том числе и акта</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суда, кроме случая, если отсутствует или утрачена возможность его</w:t>
      </w:r>
      <w:r>
        <w:rPr>
          <w:rStyle w:val="WW8Num3z0"/>
          <w:rFonts w:ascii="Verdana" w:hAnsi="Verdana"/>
          <w:color w:val="000000"/>
          <w:sz w:val="18"/>
          <w:szCs w:val="18"/>
        </w:rPr>
        <w:t> </w:t>
      </w:r>
      <w:proofErr w:type="spellStart"/>
      <w:r>
        <w:rPr>
          <w:rStyle w:val="WW8Num4z0"/>
          <w:rFonts w:ascii="Verdana" w:hAnsi="Verdana"/>
          <w:color w:val="4682B4"/>
          <w:sz w:val="18"/>
          <w:szCs w:val="18"/>
        </w:rPr>
        <w:t>принудительного</w:t>
      </w:r>
      <w:r>
        <w:rPr>
          <w:rFonts w:ascii="Verdana" w:hAnsi="Verdana"/>
          <w:color w:val="000000"/>
          <w:sz w:val="18"/>
          <w:szCs w:val="18"/>
        </w:rPr>
        <w:t>исполнения</w:t>
      </w:r>
      <w:proofErr w:type="spellEnd"/>
      <w:r>
        <w:rPr>
          <w:rFonts w:ascii="Verdana" w:hAnsi="Verdana"/>
          <w:color w:val="000000"/>
          <w:sz w:val="18"/>
          <w:szCs w:val="18"/>
        </w:rPr>
        <w:t>, обращение неуполномоченного лица.</w:t>
      </w:r>
    </w:p>
    <w:p w:rsidR="00BD4B38" w:rsidRDefault="00BD4B38" w:rsidP="00BD4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качестве оснований для возвращения искового заявления предлагается рассматривать</w:t>
      </w:r>
      <w:r>
        <w:rPr>
          <w:rStyle w:val="WW8Num3z0"/>
          <w:rFonts w:ascii="Verdana" w:hAnsi="Verdana"/>
          <w:color w:val="000000"/>
          <w:sz w:val="18"/>
          <w:szCs w:val="18"/>
        </w:rPr>
        <w:t> </w:t>
      </w:r>
      <w:r>
        <w:rPr>
          <w:rStyle w:val="WW8Num4z0"/>
          <w:rFonts w:ascii="Verdana" w:hAnsi="Verdana"/>
          <w:color w:val="4682B4"/>
          <w:sz w:val="18"/>
          <w:szCs w:val="18"/>
        </w:rPr>
        <w:t>неподсудность</w:t>
      </w:r>
      <w:r>
        <w:rPr>
          <w:rStyle w:val="WW8Num3z0"/>
          <w:rFonts w:ascii="Verdana" w:hAnsi="Verdana"/>
          <w:color w:val="000000"/>
          <w:sz w:val="18"/>
          <w:szCs w:val="18"/>
        </w:rPr>
        <w:t> </w:t>
      </w:r>
      <w:proofErr w:type="spellStart"/>
      <w:r>
        <w:rPr>
          <w:rFonts w:ascii="Verdana" w:hAnsi="Verdana"/>
          <w:color w:val="000000"/>
          <w:sz w:val="18"/>
          <w:szCs w:val="18"/>
        </w:rPr>
        <w:t>материальноправового</w:t>
      </w:r>
      <w:proofErr w:type="spellEnd"/>
      <w:r>
        <w:rPr>
          <w:rFonts w:ascii="Verdana" w:hAnsi="Verdana"/>
          <w:color w:val="000000"/>
          <w:sz w:val="18"/>
          <w:szCs w:val="18"/>
        </w:rPr>
        <w:t xml:space="preserve"> требования, несоблюдение заинтересованным лицом досудебного порядка,</w:t>
      </w:r>
      <w:r>
        <w:rPr>
          <w:rStyle w:val="WW8Num3z0"/>
          <w:rFonts w:ascii="Verdana" w:hAnsi="Verdana"/>
          <w:color w:val="000000"/>
          <w:sz w:val="18"/>
          <w:szCs w:val="18"/>
        </w:rPr>
        <w:t> </w:t>
      </w:r>
      <w:proofErr w:type="spellStart"/>
      <w:r>
        <w:rPr>
          <w:rStyle w:val="WW8Num4z0"/>
          <w:rFonts w:ascii="Verdana" w:hAnsi="Verdana"/>
          <w:color w:val="4682B4"/>
          <w:sz w:val="18"/>
          <w:szCs w:val="18"/>
        </w:rPr>
        <w:t>неподписание</w:t>
      </w:r>
      <w:proofErr w:type="spellEnd"/>
      <w:r>
        <w:rPr>
          <w:rStyle w:val="WW8Num3z0"/>
          <w:rFonts w:ascii="Verdana" w:hAnsi="Verdana"/>
          <w:color w:val="000000"/>
          <w:sz w:val="18"/>
          <w:szCs w:val="18"/>
        </w:rPr>
        <w:t> </w:t>
      </w:r>
      <w:r>
        <w:rPr>
          <w:rFonts w:ascii="Verdana" w:hAnsi="Verdana"/>
          <w:color w:val="000000"/>
          <w:sz w:val="18"/>
          <w:szCs w:val="18"/>
        </w:rPr>
        <w:t>искового заявления или подписание его</w:t>
      </w:r>
      <w:r>
        <w:rPr>
          <w:rStyle w:val="WW8Num3z0"/>
          <w:rFonts w:ascii="Verdana" w:hAnsi="Verdana"/>
          <w:color w:val="000000"/>
          <w:sz w:val="18"/>
          <w:szCs w:val="18"/>
        </w:rPr>
        <w:t> </w:t>
      </w:r>
      <w:r>
        <w:rPr>
          <w:rStyle w:val="WW8Num4z0"/>
          <w:rFonts w:ascii="Verdana" w:hAnsi="Verdana"/>
          <w:color w:val="4682B4"/>
          <w:sz w:val="18"/>
          <w:szCs w:val="18"/>
        </w:rPr>
        <w:t>неуполномоченным</w:t>
      </w:r>
      <w:r>
        <w:rPr>
          <w:rStyle w:val="WW8Num3z0"/>
          <w:rFonts w:ascii="Verdana" w:hAnsi="Verdana"/>
          <w:color w:val="000000"/>
          <w:sz w:val="18"/>
          <w:szCs w:val="18"/>
        </w:rPr>
        <w:t> </w:t>
      </w:r>
      <w:r>
        <w:rPr>
          <w:rFonts w:ascii="Verdana" w:hAnsi="Verdana"/>
          <w:color w:val="000000"/>
          <w:sz w:val="18"/>
          <w:szCs w:val="18"/>
        </w:rPr>
        <w:t>лицом, отсутствие документов, подтверждающих</w:t>
      </w:r>
      <w:r>
        <w:rPr>
          <w:rStyle w:val="WW8Num3z0"/>
          <w:rFonts w:ascii="Verdana" w:hAnsi="Verdana"/>
          <w:color w:val="000000"/>
          <w:sz w:val="18"/>
          <w:szCs w:val="18"/>
        </w:rPr>
        <w:t> </w:t>
      </w:r>
      <w:r>
        <w:rPr>
          <w:rStyle w:val="WW8Num4z0"/>
          <w:rFonts w:ascii="Verdana" w:hAnsi="Verdana"/>
          <w:color w:val="4682B4"/>
          <w:sz w:val="18"/>
          <w:szCs w:val="18"/>
        </w:rPr>
        <w:t>уплату</w:t>
      </w:r>
      <w:r>
        <w:rPr>
          <w:rStyle w:val="WW8Num3z0"/>
          <w:rFonts w:ascii="Verdana" w:hAnsi="Verdana"/>
          <w:color w:val="000000"/>
          <w:sz w:val="18"/>
          <w:szCs w:val="18"/>
        </w:rPr>
        <w:t> </w:t>
      </w:r>
      <w:r>
        <w:rPr>
          <w:rFonts w:ascii="Verdana" w:hAnsi="Verdana"/>
          <w:color w:val="000000"/>
          <w:sz w:val="18"/>
          <w:szCs w:val="18"/>
        </w:rPr>
        <w:t>государственной пошлины, либо отклонение</w:t>
      </w:r>
      <w:r>
        <w:rPr>
          <w:rStyle w:val="WW8Num3z0"/>
          <w:rFonts w:ascii="Verdana" w:hAnsi="Verdana"/>
          <w:color w:val="000000"/>
          <w:sz w:val="18"/>
          <w:szCs w:val="18"/>
        </w:rPr>
        <w:t> </w:t>
      </w:r>
      <w:r>
        <w:rPr>
          <w:rStyle w:val="WW8Num4z0"/>
          <w:rFonts w:ascii="Verdana" w:hAnsi="Verdana"/>
          <w:color w:val="4682B4"/>
          <w:sz w:val="18"/>
          <w:szCs w:val="18"/>
        </w:rPr>
        <w:t>ходатайства</w:t>
      </w:r>
      <w:r>
        <w:rPr>
          <w:rStyle w:val="WW8Num3z0"/>
          <w:rFonts w:ascii="Verdana" w:hAnsi="Verdana"/>
          <w:color w:val="000000"/>
          <w:sz w:val="18"/>
          <w:szCs w:val="18"/>
        </w:rPr>
        <w:t> </w:t>
      </w:r>
      <w:r>
        <w:rPr>
          <w:rFonts w:ascii="Verdana" w:hAnsi="Verdana"/>
          <w:color w:val="000000"/>
          <w:sz w:val="18"/>
          <w:szCs w:val="18"/>
        </w:rPr>
        <w:t>о предоставлении льгот по уплате государственной пошлины.</w:t>
      </w:r>
    </w:p>
    <w:p w:rsidR="00BD4B38" w:rsidRDefault="00BD4B38" w:rsidP="00BD4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Обосновывается необходимость предоставления заинтересованному лицу возможности</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определения об оставлении искового заявления без движения в течение 10 дней со дня вынесения определения.</w:t>
      </w:r>
    </w:p>
    <w:p w:rsidR="00BD4B38" w:rsidRDefault="00BD4B38" w:rsidP="00BD4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Предлагается ввести в теорию процессуального права термин «</w:t>
      </w:r>
      <w:r>
        <w:rPr>
          <w:rStyle w:val="WW8Num4z0"/>
          <w:rFonts w:ascii="Verdana" w:hAnsi="Verdana"/>
          <w:color w:val="4682B4"/>
          <w:sz w:val="18"/>
          <w:szCs w:val="18"/>
        </w:rPr>
        <w:t>корреспонденция процессуальных институтов</w:t>
      </w:r>
      <w:r>
        <w:rPr>
          <w:rFonts w:ascii="Verdana" w:hAnsi="Verdana"/>
          <w:color w:val="000000"/>
          <w:sz w:val="18"/>
          <w:szCs w:val="18"/>
        </w:rPr>
        <w:t>». Суть этого явления заключается в наличии в</w:t>
      </w:r>
      <w:r>
        <w:rPr>
          <w:rStyle w:val="WW8Num3z0"/>
          <w:rFonts w:ascii="Verdana" w:hAnsi="Verdana"/>
          <w:color w:val="000000"/>
          <w:sz w:val="18"/>
          <w:szCs w:val="18"/>
        </w:rPr>
        <w:t> </w:t>
      </w:r>
      <w:proofErr w:type="spellStart"/>
      <w:r>
        <w:rPr>
          <w:rStyle w:val="WW8Num4z0"/>
          <w:rFonts w:ascii="Verdana" w:hAnsi="Verdana"/>
          <w:color w:val="4682B4"/>
          <w:sz w:val="18"/>
          <w:szCs w:val="18"/>
        </w:rPr>
        <w:t>юрисдикционной</w:t>
      </w:r>
      <w:proofErr w:type="spellEnd"/>
      <w:r>
        <w:rPr>
          <w:rStyle w:val="WW8Num3z0"/>
          <w:rFonts w:ascii="Verdana" w:hAnsi="Verdana"/>
          <w:color w:val="000000"/>
          <w:sz w:val="18"/>
          <w:szCs w:val="18"/>
        </w:rPr>
        <w:t> </w:t>
      </w:r>
      <w:r>
        <w:rPr>
          <w:rFonts w:ascii="Verdana" w:hAnsi="Verdana"/>
          <w:color w:val="000000"/>
          <w:sz w:val="18"/>
          <w:szCs w:val="18"/>
        </w:rPr>
        <w:t>деятельности судов процессуальных институтов со схожими задачами, но реализующихся в разных стадиях процесса. Это позволяет обеспечивать правильное разрешение отдельных процессуальных вопросов, и, как следствие, вынесение законного и обоснованного решения.</w:t>
      </w:r>
    </w:p>
    <w:p w:rsidR="00BD4B38" w:rsidRDefault="00BD4B38" w:rsidP="00BD4B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w:t>
      </w:r>
    </w:p>
    <w:p w:rsidR="00BD4B38" w:rsidRDefault="00BD4B38" w:rsidP="00BD4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Сформулированные в диссертации выводы и положения позволяют внести определенный вклад в науку арбитражного процессуального права, гражданского процессуального права, а также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w:t>
      </w:r>
    </w:p>
    <w:p w:rsidR="00BD4B38" w:rsidRDefault="00BD4B38" w:rsidP="00BD4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на кафедре гражданского права</w:t>
      </w:r>
      <w:r>
        <w:rPr>
          <w:rStyle w:val="WW8Num3z0"/>
          <w:rFonts w:ascii="Verdana" w:hAnsi="Verdana"/>
          <w:color w:val="000000"/>
          <w:sz w:val="18"/>
          <w:szCs w:val="18"/>
        </w:rPr>
        <w:t> </w:t>
      </w:r>
      <w:r>
        <w:rPr>
          <w:rStyle w:val="WW8Num4z0"/>
          <w:rFonts w:ascii="Verdana" w:hAnsi="Verdana"/>
          <w:color w:val="4682B4"/>
          <w:sz w:val="18"/>
          <w:szCs w:val="18"/>
        </w:rPr>
        <w:t>НОУ</w:t>
      </w:r>
      <w:r>
        <w:rPr>
          <w:rStyle w:val="WW8Num3z0"/>
          <w:rFonts w:ascii="Verdana" w:hAnsi="Verdana"/>
          <w:color w:val="000000"/>
          <w:sz w:val="18"/>
          <w:szCs w:val="18"/>
        </w:rPr>
        <w:t> </w:t>
      </w:r>
      <w:r>
        <w:rPr>
          <w:rFonts w:ascii="Verdana" w:hAnsi="Verdana"/>
          <w:color w:val="000000"/>
          <w:sz w:val="18"/>
          <w:szCs w:val="18"/>
        </w:rPr>
        <w:t>ВПО «Университета управления «</w:t>
      </w:r>
      <w:r>
        <w:rPr>
          <w:rStyle w:val="WW8Num4z0"/>
          <w:rFonts w:ascii="Verdana" w:hAnsi="Verdana"/>
          <w:color w:val="4682B4"/>
          <w:sz w:val="18"/>
          <w:szCs w:val="18"/>
        </w:rPr>
        <w:t>ТИСБИ</w:t>
      </w:r>
      <w:r>
        <w:rPr>
          <w:rFonts w:ascii="Verdana" w:hAnsi="Verdana"/>
          <w:color w:val="000000"/>
          <w:sz w:val="18"/>
          <w:szCs w:val="18"/>
        </w:rPr>
        <w:t>», где проведено ее рецензирование и обсуждение.</w:t>
      </w:r>
    </w:p>
    <w:p w:rsidR="00BD4B38" w:rsidRDefault="00BD4B38" w:rsidP="00BD4B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теоретические выводы, содержащиеся в диссертации, докладывались и обсуждались на научно-практических конференциях.</w:t>
      </w:r>
    </w:p>
    <w:p w:rsidR="00BD4B38" w:rsidRDefault="00BD4B38" w:rsidP="00BD4B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Работа состоит из введения, двух глав, заключения и списка литературы.</w:t>
      </w:r>
    </w:p>
    <w:p w:rsidR="0068362D" w:rsidRPr="00031E5A" w:rsidRDefault="00BD4B38" w:rsidP="00BD4B38">
      <w:r>
        <w:rPr>
          <w:rFonts w:ascii="Verdana" w:hAnsi="Verdana"/>
          <w:color w:val="000000"/>
          <w:sz w:val="18"/>
          <w:szCs w:val="18"/>
        </w:rPr>
        <w:lastRenderedPageBreak/>
        <w:br/>
      </w:r>
      <w:r>
        <w:rPr>
          <w:rFonts w:ascii="Verdana" w:hAnsi="Verdana"/>
          <w:color w:val="000000"/>
          <w:sz w:val="18"/>
          <w:szCs w:val="18"/>
        </w:rPr>
        <w:br/>
      </w:r>
      <w:bookmarkStart w:id="0" w:name="_GoBack"/>
      <w:bookmarkEnd w:id="0"/>
      <w:r w:rsidR="002165B1">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proofErr w:type="spellStart"/>
        <w:r w:rsidR="0068362D" w:rsidRPr="004F739D">
          <w:rPr>
            <w:rStyle w:val="afc"/>
            <w:color w:val="0070C0"/>
            <w:lang w:val="en-US"/>
          </w:rPr>
          <w:t>mydisser</w:t>
        </w:r>
        <w:proofErr w:type="spellEnd"/>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0C7" w:rsidRDefault="001320C7">
      <w:r>
        <w:separator/>
      </w:r>
    </w:p>
  </w:endnote>
  <w:endnote w:type="continuationSeparator" w:id="0">
    <w:p w:rsidR="001320C7" w:rsidRDefault="00132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0C7" w:rsidRDefault="001320C7">
      <w:r>
        <w:separator/>
      </w:r>
    </w:p>
  </w:footnote>
  <w:footnote w:type="continuationSeparator" w:id="0">
    <w:p w:rsidR="001320C7" w:rsidRDefault="00132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20C7"/>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8B"/>
    <w:rsid w:val="00474B03"/>
    <w:rsid w:val="00474CF5"/>
    <w:rsid w:val="00474EEA"/>
    <w:rsid w:val="0047617E"/>
    <w:rsid w:val="00476C27"/>
    <w:rsid w:val="004774FA"/>
    <w:rsid w:val="00477AD3"/>
    <w:rsid w:val="004806F7"/>
    <w:rsid w:val="00484CA8"/>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2D9"/>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453"/>
    <w:rsid w:val="007A3A4A"/>
    <w:rsid w:val="007A4730"/>
    <w:rsid w:val="007A50DC"/>
    <w:rsid w:val="007A5649"/>
    <w:rsid w:val="007A5A70"/>
    <w:rsid w:val="007A7A55"/>
    <w:rsid w:val="007B0110"/>
    <w:rsid w:val="007B0123"/>
    <w:rsid w:val="007B0866"/>
    <w:rsid w:val="007B0B78"/>
    <w:rsid w:val="007B1704"/>
    <w:rsid w:val="007B202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3DA8"/>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63E"/>
    <w:rsid w:val="00E807FF"/>
    <w:rsid w:val="00E80AFC"/>
    <w:rsid w:val="00E828AA"/>
    <w:rsid w:val="00E83B6C"/>
    <w:rsid w:val="00E845B9"/>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5E3C8-220A-410D-9406-2C94623FF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9695</TotalTime>
  <Pages>5</Pages>
  <Words>2338</Words>
  <Characters>13332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15639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2514</cp:revision>
  <cp:lastPrinted>2009-02-06T08:36:00Z</cp:lastPrinted>
  <dcterms:created xsi:type="dcterms:W3CDTF">2015-03-22T11:10:00Z</dcterms:created>
  <dcterms:modified xsi:type="dcterms:W3CDTF">2015-09-28T09:27:00Z</dcterms:modified>
</cp:coreProperties>
</file>