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73715" w:rsidRDefault="00273715" w:rsidP="00273715">
      <w:pPr>
        <w:pStyle w:val="1ffffff"/>
        <w:keepNext/>
        <w:keepLines/>
        <w:shd w:val="clear" w:color="auto" w:fill="auto"/>
        <w:spacing w:after="286" w:line="230" w:lineRule="exact"/>
        <w:ind w:left="260"/>
      </w:pPr>
      <w:bookmarkStart w:id="0" w:name="bookmark0"/>
      <w:r>
        <w:t>61:06-8/2584</w:t>
      </w:r>
      <w:bookmarkEnd w:id="0"/>
    </w:p>
    <w:p w:rsidR="00273715" w:rsidRDefault="00273715" w:rsidP="00273715">
      <w:pPr>
        <w:pStyle w:val="2ff6"/>
        <w:shd w:val="clear" w:color="auto" w:fill="auto"/>
        <w:spacing w:after="506" w:line="170" w:lineRule="exact"/>
      </w:pPr>
      <w:r>
        <w:t>ГОУВПО «ТЮМЕНСКИЙ ГОСУДАРСТВЕННЫЙ УНИВЕРСИТЕТ»</w:t>
      </w:r>
    </w:p>
    <w:p w:rsidR="00273715" w:rsidRDefault="00273715" w:rsidP="00273715">
      <w:pPr>
        <w:pStyle w:val="2fffff7"/>
        <w:framePr w:h="1011" w:hSpace="802" w:wrap="notBeside" w:vAnchor="text" w:hAnchor="text" w:x="4754" w:y="1"/>
        <w:shd w:val="clear" w:color="auto" w:fill="auto"/>
        <w:spacing w:line="170" w:lineRule="exact"/>
      </w:pPr>
      <w:r>
        <w:t>На правах рукописи</w:t>
      </w:r>
    </w:p>
    <w:p w:rsidR="00273715" w:rsidRDefault="00273715" w:rsidP="00273715">
      <w:pPr>
        <w:framePr w:h="1011" w:hSpace="802" w:wrap="notBeside" w:vAnchor="text" w:hAnchor="text" w:x="4754" w:y="1"/>
        <w:jc w:val="center"/>
        <w:rPr>
          <w:sz w:val="2"/>
          <w:szCs w:val="2"/>
        </w:rPr>
      </w:pPr>
      <w:r>
        <w:rPr>
          <w:noProof/>
          <w:lang w:eastAsia="ru-RU"/>
        </w:rPr>
        <w:drawing>
          <wp:inline distT="0" distB="0" distL="0" distR="0">
            <wp:extent cx="758825" cy="638175"/>
            <wp:effectExtent l="0" t="0" r="3175" b="9525"/>
            <wp:docPr id="16" name="Рисунок 16" descr="C:\Users\7636~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636~1\AppData\Local\Temp\FineReader11.00\media\image1.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58825" cy="638175"/>
                    </a:xfrm>
                    <a:prstGeom prst="rect">
                      <a:avLst/>
                    </a:prstGeom>
                    <a:noFill/>
                    <a:ln>
                      <a:noFill/>
                    </a:ln>
                  </pic:spPr>
                </pic:pic>
              </a:graphicData>
            </a:graphic>
          </wp:inline>
        </w:drawing>
      </w:r>
    </w:p>
    <w:p w:rsidR="00273715" w:rsidRDefault="00273715" w:rsidP="00273715">
      <w:pPr>
        <w:rPr>
          <w:sz w:val="2"/>
          <w:szCs w:val="2"/>
        </w:rPr>
      </w:pPr>
    </w:p>
    <w:p w:rsidR="00273715" w:rsidRDefault="00273715" w:rsidP="00273715">
      <w:pPr>
        <w:pStyle w:val="2fffe"/>
        <w:keepNext/>
        <w:keepLines/>
        <w:shd w:val="clear" w:color="auto" w:fill="auto"/>
        <w:spacing w:before="250" w:after="1109" w:line="220" w:lineRule="exact"/>
      </w:pPr>
      <w:bookmarkStart w:id="1" w:name="bookmark1"/>
      <w:r>
        <w:t>Самопальникова Юлия Николаевна</w:t>
      </w:r>
      <w:bookmarkEnd w:id="1"/>
    </w:p>
    <w:p w:rsidR="00273715" w:rsidRDefault="00273715" w:rsidP="00273715">
      <w:pPr>
        <w:pStyle w:val="3ff6"/>
        <w:shd w:val="clear" w:color="auto" w:fill="auto"/>
        <w:spacing w:after="1493"/>
        <w:ind w:firstLine="0"/>
      </w:pPr>
      <w:bookmarkStart w:id="2" w:name="_GoBack"/>
      <w:r>
        <w:t>УЧЕТ ЗАТРАТ НА ПРЕДПРИЯТИЯХ ГОСТИНИЧНОГО БИЗНЕСА</w:t>
      </w:r>
    </w:p>
    <w:bookmarkEnd w:id="2"/>
    <w:p w:rsidR="00273715" w:rsidRDefault="00273715" w:rsidP="00273715">
      <w:pPr>
        <w:pStyle w:val="3fb"/>
        <w:spacing w:after="870" w:line="190" w:lineRule="exact"/>
        <w:ind w:left="380"/>
      </w:pPr>
      <w:r>
        <w:t>Специальность 08.00.12 - Бухгалтерский учет, статистика</w:t>
      </w:r>
    </w:p>
    <w:p w:rsidR="00273715" w:rsidRDefault="00273715" w:rsidP="00273715">
      <w:pPr>
        <w:pStyle w:val="3fb"/>
        <w:spacing w:line="252" w:lineRule="exact"/>
        <w:ind w:left="380"/>
      </w:pPr>
      <w:r>
        <w:t>Диссертация на соискание ученой степени кандидата экономических наук</w:t>
      </w:r>
    </w:p>
    <w:p w:rsidR="00273715" w:rsidRDefault="00273715" w:rsidP="00273715">
      <w:pPr>
        <w:pStyle w:val="3fb"/>
        <w:spacing w:after="1669" w:line="252" w:lineRule="exact"/>
        <w:ind w:left="3480" w:right="220"/>
        <w:jc w:val="right"/>
      </w:pPr>
      <w:r>
        <w:t>Научный руководитель д.э.н., профессор Ларионов А.Д.</w:t>
      </w:r>
    </w:p>
    <w:p w:rsidR="00273715" w:rsidRDefault="00273715" w:rsidP="00273715">
      <w:pPr>
        <w:pStyle w:val="3fb"/>
        <w:spacing w:line="190" w:lineRule="exact"/>
        <w:ind w:left="380"/>
      </w:pPr>
      <w:r>
        <w:t>Тюмень - 2006</w:t>
      </w:r>
    </w:p>
    <w:p w:rsidR="00273715" w:rsidRDefault="00273715" w:rsidP="00273715">
      <w:pPr>
        <w:pStyle w:val="3fb"/>
        <w:spacing w:line="373" w:lineRule="exact"/>
        <w:ind w:left="40"/>
        <w:jc w:val="left"/>
      </w:pPr>
      <w:r>
        <w:lastRenderedPageBreak/>
        <w:t>Введение</w:t>
      </w:r>
    </w:p>
    <w:p w:rsidR="00273715" w:rsidRDefault="00273715" w:rsidP="00273715">
      <w:pPr>
        <w:pStyle w:val="3fb"/>
        <w:spacing w:line="373" w:lineRule="exact"/>
        <w:ind w:left="760" w:right="1580" w:hanging="740"/>
        <w:jc w:val="left"/>
      </w:pPr>
      <w:r>
        <w:t>Глава 1. Гостиничный бизнес как субъект хозяйственной деятельности</w:t>
      </w:r>
    </w:p>
    <w:p w:rsidR="00273715" w:rsidRDefault="00273715" w:rsidP="00EB304D">
      <w:pPr>
        <w:pStyle w:val="3fb"/>
        <w:numPr>
          <w:ilvl w:val="0"/>
          <w:numId w:val="67"/>
        </w:numPr>
        <w:suppressAutoHyphens w:val="0"/>
        <w:spacing w:line="373" w:lineRule="exact"/>
        <w:ind w:left="720" w:hanging="360"/>
        <w:jc w:val="left"/>
      </w:pPr>
      <w:r>
        <w:t xml:space="preserve"> Развитие гостиничного бизнеса в России</w:t>
      </w:r>
    </w:p>
    <w:p w:rsidR="00273715" w:rsidRDefault="00273715" w:rsidP="00EB304D">
      <w:pPr>
        <w:pStyle w:val="3fb"/>
        <w:numPr>
          <w:ilvl w:val="0"/>
          <w:numId w:val="67"/>
        </w:numPr>
        <w:suppressAutoHyphens w:val="0"/>
        <w:spacing w:line="373" w:lineRule="exact"/>
        <w:ind w:left="720" w:right="440" w:hanging="360"/>
        <w:jc w:val="left"/>
      </w:pPr>
      <w:r>
        <w:t xml:space="preserve"> Сущность услуг предприятий гостиничного бизнеса и их классификация</w:t>
      </w:r>
    </w:p>
    <w:p w:rsidR="00273715" w:rsidRDefault="00273715" w:rsidP="00EB304D">
      <w:pPr>
        <w:pStyle w:val="3fb"/>
        <w:numPr>
          <w:ilvl w:val="0"/>
          <w:numId w:val="67"/>
        </w:numPr>
        <w:suppressAutoHyphens w:val="0"/>
        <w:spacing w:line="373" w:lineRule="exact"/>
        <w:ind w:left="720" w:right="240" w:hanging="360"/>
        <w:jc w:val="left"/>
      </w:pPr>
      <w:r>
        <w:t xml:space="preserve"> Основные направления совершенствования бухгалтерского учета затрат в гостиницах</w:t>
      </w:r>
    </w:p>
    <w:p w:rsidR="00273715" w:rsidRDefault="00273715" w:rsidP="00273715">
      <w:pPr>
        <w:pStyle w:val="3fb"/>
        <w:spacing w:line="373" w:lineRule="exact"/>
        <w:ind w:left="880" w:right="700" w:hanging="840"/>
        <w:jc w:val="left"/>
      </w:pPr>
      <w:r>
        <w:t>Глава 2. Организация учета затрат на предприятиях гостиничного бизнеса</w:t>
      </w:r>
    </w:p>
    <w:p w:rsidR="00273715" w:rsidRDefault="00273715" w:rsidP="00EB304D">
      <w:pPr>
        <w:pStyle w:val="3fb"/>
        <w:numPr>
          <w:ilvl w:val="0"/>
          <w:numId w:val="68"/>
        </w:numPr>
        <w:suppressAutoHyphens w:val="0"/>
        <w:spacing w:line="373" w:lineRule="exact"/>
        <w:ind w:left="1492" w:right="700" w:hanging="360"/>
      </w:pPr>
      <w:r>
        <w:t xml:space="preserve"> Влияние особенностей услуг гостиниц и организации управления ими па построение бухгалтерского учета затрат</w:t>
      </w:r>
    </w:p>
    <w:p w:rsidR="00273715" w:rsidRDefault="00273715" w:rsidP="00EB304D">
      <w:pPr>
        <w:pStyle w:val="3fb"/>
        <w:numPr>
          <w:ilvl w:val="0"/>
          <w:numId w:val="68"/>
        </w:numPr>
        <w:suppressAutoHyphens w:val="0"/>
        <w:spacing w:line="373" w:lineRule="exact"/>
        <w:ind w:left="1492" w:right="440" w:hanging="360"/>
        <w:jc w:val="left"/>
      </w:pPr>
      <w:r>
        <w:t xml:space="preserve"> Действующая методика учета затрат по оказанию услуг на предприятиях гостиничного бизнеса</w:t>
      </w:r>
    </w:p>
    <w:p w:rsidR="00273715" w:rsidRDefault="00273715" w:rsidP="00EB304D">
      <w:pPr>
        <w:pStyle w:val="3fb"/>
        <w:numPr>
          <w:ilvl w:val="0"/>
          <w:numId w:val="68"/>
        </w:numPr>
        <w:suppressAutoHyphens w:val="0"/>
        <w:spacing w:line="373" w:lineRule="exact"/>
        <w:ind w:left="1492" w:right="1460" w:hanging="360"/>
        <w:jc w:val="left"/>
      </w:pPr>
      <w:r>
        <w:t xml:space="preserve"> Организация учета затрат по оказанию услуг предприятий гостиничного бизнеса</w:t>
      </w:r>
    </w:p>
    <w:p w:rsidR="00273715" w:rsidRDefault="00273715" w:rsidP="00273715">
      <w:pPr>
        <w:pStyle w:val="3fb"/>
        <w:spacing w:line="373" w:lineRule="exact"/>
        <w:ind w:left="880" w:right="240" w:hanging="840"/>
        <w:jc w:val="left"/>
      </w:pPr>
      <w:r>
        <w:t>Глава 3. Организация внутренней отчетности по услугам предприятий гостиничного бизнеса для целей управления</w:t>
      </w:r>
    </w:p>
    <w:p w:rsidR="00273715" w:rsidRDefault="00273715" w:rsidP="00EB304D">
      <w:pPr>
        <w:pStyle w:val="3fb"/>
        <w:numPr>
          <w:ilvl w:val="1"/>
          <w:numId w:val="68"/>
        </w:numPr>
        <w:suppressAutoHyphens w:val="0"/>
        <w:spacing w:line="373" w:lineRule="exact"/>
        <w:ind w:left="1492" w:hanging="360"/>
      </w:pPr>
      <w:r>
        <w:t xml:space="preserve"> Формирование внутренней отчетности</w:t>
      </w:r>
    </w:p>
    <w:p w:rsidR="00273715" w:rsidRDefault="00273715" w:rsidP="00EB304D">
      <w:pPr>
        <w:pStyle w:val="3fb"/>
        <w:numPr>
          <w:ilvl w:val="1"/>
          <w:numId w:val="68"/>
        </w:numPr>
        <w:suppressAutoHyphens w:val="0"/>
        <w:spacing w:line="373" w:lineRule="exact"/>
        <w:ind w:left="1492" w:right="240" w:hanging="360"/>
        <w:jc w:val="left"/>
      </w:pPr>
      <w:r>
        <w:t xml:space="preserve"> Возможности внутренней отчетности гостиницы для обеспечения информационных потребностей управления</w:t>
      </w:r>
    </w:p>
    <w:p w:rsidR="00273715" w:rsidRDefault="00273715" w:rsidP="00273715">
      <w:pPr>
        <w:pStyle w:val="3fb"/>
        <w:spacing w:line="373" w:lineRule="exact"/>
        <w:ind w:left="40" w:right="240"/>
        <w:jc w:val="left"/>
      </w:pPr>
      <w:r>
        <w:t>Заключение Список литературы Приложения</w:t>
      </w:r>
    </w:p>
    <w:p w:rsidR="00273715" w:rsidRDefault="00273715" w:rsidP="00273715">
      <w:pPr>
        <w:pStyle w:val="3fb"/>
        <w:spacing w:line="373" w:lineRule="exact"/>
        <w:ind w:left="20" w:right="20" w:firstLine="560"/>
      </w:pPr>
      <w:r>
        <w:rPr>
          <w:rStyle w:val="afffffff5"/>
        </w:rPr>
        <w:t xml:space="preserve">Актуальность темы исследования. </w:t>
      </w:r>
      <w:r>
        <w:t xml:space="preserve">Перестроечные процессы неоднозначно повлияли на состояние гостиничного бизнеса в России. Снижение жизненного уровня населения, повышение цен привели к сокращению внутренних туристских потоков, что в свою очередь, в совокупности с сокращением въездного туризма привело к снижению спроса на гостиничные услуги. Как следствие этого, количество гостиниц не увеличивалось, а загрузка имеющихся сокращалась. Основная часть </w:t>
      </w:r>
      <w:r>
        <w:lastRenderedPageBreak/>
        <w:t xml:space="preserve">гостиниц нуждалась в реконструкции и обновлении материальной базы, поскольку не соответствовала мировым стандартам. Проблемы отечественного гостиничного бизнеса в этот период были связаны с низким уровнем сервиса, недостаточной материально-технической оснащенностью, нехваткой профессиональных кадров, в том числе и специалистов в области гостиничного менеджмента, способных работать в рыночных условиях. На смену монополизированной гостиничной системе с 1993 г. в России стал складываться рынок гостиничных услуг. Большая часть гостиниц сменила государственную форму собствешюсти </w:t>
      </w:r>
      <w:proofErr w:type="gramStart"/>
      <w:r>
        <w:t>на</w:t>
      </w:r>
      <w:proofErr w:type="gramEnd"/>
      <w:r>
        <w:t xml:space="preserve"> частную.</w:t>
      </w:r>
    </w:p>
    <w:p w:rsidR="00273715" w:rsidRDefault="00273715" w:rsidP="00273715">
      <w:pPr>
        <w:pStyle w:val="3fb"/>
        <w:spacing w:line="373" w:lineRule="exact"/>
        <w:ind w:left="20" w:right="20" w:firstLine="560"/>
      </w:pPr>
      <w:r>
        <w:t xml:space="preserve">Новый этап в развитии экономики России сказался и на развитии гостиничного бизнеса. Требования ГОСТа </w:t>
      </w:r>
      <w:proofErr w:type="gramStart"/>
      <w:r>
        <w:t>Р</w:t>
      </w:r>
      <w:proofErr w:type="gramEnd"/>
      <w:r>
        <w:t xml:space="preserve"> 50645-94 «Туристско- экскурсионное обслуживание. Классификация гостиниц» способствовали развитию стремления гостиниц соответствовать мировым стандартам и повышать свою рентабельность. Собственники с целью получения прибыли от своего бизнеса были заинтересованы вкладывать в него значительные средства.</w:t>
      </w:r>
    </w:p>
    <w:p w:rsidR="00273715" w:rsidRDefault="00273715" w:rsidP="00273715">
      <w:pPr>
        <w:pStyle w:val="3fb"/>
        <w:spacing w:line="373" w:lineRule="exact"/>
        <w:ind w:left="20" w:right="20" w:firstLine="640"/>
        <w:sectPr w:rsidR="00273715">
          <w:headerReference w:type="even" r:id="rId13"/>
          <w:headerReference w:type="default" r:id="rId14"/>
          <w:footnotePr>
            <w:numRestart w:val="eachPage"/>
          </w:footnotePr>
          <w:type w:val="continuous"/>
          <w:pgSz w:w="11909" w:h="16838"/>
          <w:pgMar w:top="2777" w:right="2238" w:bottom="2509" w:left="2261" w:header="0" w:footer="3" w:gutter="0"/>
          <w:cols w:space="720"/>
          <w:noEndnote/>
          <w:titlePg/>
          <w:docGrid w:linePitch="360"/>
        </w:sectPr>
      </w:pPr>
      <w:r>
        <w:t xml:space="preserve">Тенденции образования гостиничных цепей, традиционные для зарубежных стран, стали наблюдаться и в России. В октябре 1997 г. в Москве была создана первая российская гостиничная цепь - «Норд-отель». Российские гостиницы очень часто включаются в известные международные гостиничные цепи. Стандарты этих систем предусматривают контроль с их </w:t>
      </w:r>
    </w:p>
    <w:p w:rsidR="00273715" w:rsidRDefault="00273715" w:rsidP="00273715">
      <w:pPr>
        <w:pStyle w:val="3fb"/>
        <w:spacing w:line="373" w:lineRule="exact"/>
        <w:ind w:left="20" w:right="20" w:firstLine="640"/>
      </w:pPr>
      <w:r>
        <w:lastRenderedPageBreak/>
        <w:t>стороны за деятельностью гостиниц. Управление многими гостиницами, особенно относящимися к высшей категории «люкс», осуществляется иностранными компаниями. Привлечение управляющих компаний с целью повышения эффективности работы гостиниц достаточно распространено в мире.</w:t>
      </w:r>
    </w:p>
    <w:p w:rsidR="00273715" w:rsidRDefault="00273715" w:rsidP="00273715">
      <w:pPr>
        <w:pStyle w:val="3fb"/>
        <w:spacing w:line="377" w:lineRule="exact"/>
        <w:ind w:left="20" w:right="20" w:firstLine="560"/>
      </w:pPr>
      <w:r>
        <w:t>Гостиничный бизнес, являясь одним из видов экономической деятельности, прямо или косвенно создает рабочие места и является важным средством пополнения казны иностранной валютой. В мире постоянно происходит процесс освоения новых концепций гостиничного бизнеса и модернизации старых. Предприятия гостиничного бизнеса относятся к сфере оказания услуг и имеют свои особенности в организации хозяйственной деятельности, соблюдения требований законодательства о защите прав потребителей, бухгалтерского учета.</w:t>
      </w:r>
    </w:p>
    <w:p w:rsidR="00273715" w:rsidRDefault="00273715" w:rsidP="00273715">
      <w:pPr>
        <w:pStyle w:val="3fb"/>
        <w:spacing w:line="377" w:lineRule="exact"/>
        <w:ind w:left="20" w:right="20" w:firstLine="560"/>
      </w:pPr>
      <w:r>
        <w:t>Несмотря на активную работу законодательных органов в совершенствовании нормативной базы бухгалтерского учета и налогообложения, многие вопросы теории и практики бухгалтерского учета на сегодня требуют исследования в связи с изменениями в организации и управлении гостиничного бизнеса, предполагающими формирование нового информационного обеспечения управления в современных условиях. Это касается вопросов формирования себестоимости продукции (работ, услуг). Методических рекомендаций по планированию, учету и калькулированию себестоимости услуг для гостиниц как отдельного вида экономической деятельности нет. Исследование проблем развития бухгалтерского учета затрат на предприятиях гостиничного бизнеса и формирования информационного обеспечения управления ими имеет большое научное и практическое значение и придает теме диссертации высокую актуальность.</w:t>
      </w:r>
    </w:p>
    <w:p w:rsidR="00273715" w:rsidRDefault="00273715" w:rsidP="00273715">
      <w:pPr>
        <w:pStyle w:val="3fb"/>
        <w:spacing w:line="377" w:lineRule="exact"/>
        <w:ind w:left="20" w:right="20" w:firstLine="560"/>
      </w:pPr>
      <w:r>
        <w:rPr>
          <w:rStyle w:val="afffffff5"/>
        </w:rPr>
        <w:t xml:space="preserve">Степень изученности проблемы. </w:t>
      </w:r>
      <w:r>
        <w:t>В экономической литературе достаточно много внимания уделяется вопросам истории развития гостиничного бизнеса в нашей стране. В специальной литературе не выработано единого мнения относительно определений таких понятий, как «гостиница», «гостиничный бизнес», «гостиничная индустрия», «гостиничный комплекс», «гостиничное дело», «гостиничное хозяйство», «услуга». В литературе по экономике гостиничного бизнеса все авторы ограничиваются простым бессистемным перечислением услуг гостиниц, а предлагаемые ими классификации строятся без выделения классификационных признаков.</w:t>
      </w:r>
    </w:p>
    <w:p w:rsidR="00273715" w:rsidRDefault="00273715" w:rsidP="00273715">
      <w:pPr>
        <w:pStyle w:val="3fb"/>
        <w:spacing w:line="377" w:lineRule="exact"/>
        <w:ind w:left="20" w:right="20" w:firstLine="560"/>
      </w:pPr>
      <w:r>
        <w:t>В учебных пособиях по бухгалтерскому учету в гостиницах чаще всего рассматривают организацию бухгалтерского учета по аналогии с производственными предприятиями, делая при этом акцент лишь на том, что гостиницы оказывают услуги, а не производят продукцию. Авторы не касаются вопросов влияния особенностей услуг гостиниц и организации управления в них на построение бухгалтерского учета затрат.</w:t>
      </w:r>
    </w:p>
    <w:p w:rsidR="00273715" w:rsidRDefault="00273715" w:rsidP="00273715">
      <w:pPr>
        <w:pStyle w:val="3fb"/>
        <w:spacing w:line="377" w:lineRule="exact"/>
        <w:ind w:left="20" w:right="20" w:firstLine="560"/>
      </w:pPr>
      <w:r>
        <w:t>Публикации в периодической печати, в том числе в специальных периодических изданиях (журналы «Турбизнес», «Пять звезд», «Туризм: практика, проблемы, перспективы» и др.) свидетельствуют о большом интересе к проблемам предприятий гостиничного бизнеса.</w:t>
      </w:r>
    </w:p>
    <w:p w:rsidR="00273715" w:rsidRDefault="00273715" w:rsidP="00273715">
      <w:pPr>
        <w:pStyle w:val="3fb"/>
        <w:spacing w:line="377" w:lineRule="exact"/>
        <w:ind w:left="20" w:right="20" w:firstLine="560"/>
      </w:pPr>
      <w:r>
        <w:t xml:space="preserve">Цель и задачи исследования. Цель диссертационной работы заключается в разработке </w:t>
      </w:r>
      <w:r>
        <w:lastRenderedPageBreak/>
        <w:t>теоретических положений и практических рекомендаций по совершенствованию учета затрат и формированию информационного обеспечения управления на предприятиях гостиничного бизнеса в новых условиях управления.</w:t>
      </w:r>
    </w:p>
    <w:p w:rsidR="00273715" w:rsidRDefault="00273715" w:rsidP="00273715">
      <w:pPr>
        <w:pStyle w:val="3fb"/>
        <w:spacing w:line="377" w:lineRule="exact"/>
        <w:ind w:left="20" w:right="20" w:firstLine="560"/>
      </w:pPr>
      <w:r>
        <w:t>Такая целевая направленность исследования обусловила постановку и решение следующих задач:</w:t>
      </w:r>
    </w:p>
    <w:p w:rsidR="00273715" w:rsidRDefault="00273715" w:rsidP="00EB304D">
      <w:pPr>
        <w:pStyle w:val="3fb"/>
        <w:numPr>
          <w:ilvl w:val="0"/>
          <w:numId w:val="69"/>
        </w:numPr>
        <w:suppressAutoHyphens w:val="0"/>
        <w:spacing w:line="377" w:lineRule="exact"/>
        <w:ind w:left="1209" w:right="20" w:hanging="360"/>
      </w:pPr>
      <w:r>
        <w:t xml:space="preserve"> уточнить понятийный аппарат, используемый в сфере гостиничного бизнеса;</w:t>
      </w:r>
    </w:p>
    <w:p w:rsidR="00273715" w:rsidRDefault="00273715" w:rsidP="00EB304D">
      <w:pPr>
        <w:pStyle w:val="3fb"/>
        <w:numPr>
          <w:ilvl w:val="0"/>
          <w:numId w:val="69"/>
        </w:numPr>
        <w:suppressAutoHyphens w:val="0"/>
        <w:spacing w:line="377" w:lineRule="exact"/>
        <w:ind w:left="1209" w:right="20" w:hanging="360"/>
      </w:pPr>
      <w:r>
        <w:t xml:space="preserve"> уточнить классификацию гостиничных услуг как базу систематизации затрат в учете предприятий гостиничного бизнеса;</w:t>
      </w:r>
    </w:p>
    <w:p w:rsidR="00273715" w:rsidRDefault="00273715" w:rsidP="00EB304D">
      <w:pPr>
        <w:pStyle w:val="3fb"/>
        <w:numPr>
          <w:ilvl w:val="0"/>
          <w:numId w:val="69"/>
        </w:numPr>
        <w:suppressAutoHyphens w:val="0"/>
        <w:spacing w:line="377" w:lineRule="exact"/>
        <w:ind w:left="1209" w:right="20" w:hanging="360"/>
      </w:pPr>
      <w:r>
        <w:t xml:space="preserve"> выявить технологические и организационные особенности осуществления гостиничных услуг и их влияние на построение учета затрат и формирование информационного обеспечения управления гостиницами;</w:t>
      </w:r>
    </w:p>
    <w:p w:rsidR="00273715" w:rsidRDefault="00273715" w:rsidP="00EB304D">
      <w:pPr>
        <w:pStyle w:val="3fb"/>
        <w:numPr>
          <w:ilvl w:val="0"/>
          <w:numId w:val="69"/>
        </w:numPr>
        <w:suppressAutoHyphens w:val="0"/>
        <w:spacing w:line="373" w:lineRule="exact"/>
        <w:ind w:left="1209" w:right="20" w:hanging="360"/>
      </w:pPr>
      <w:r>
        <w:t xml:space="preserve"> уточнить классификацию затрат на производство услуг предприятий гостиничного бизнеса;</w:t>
      </w:r>
    </w:p>
    <w:p w:rsidR="00273715" w:rsidRDefault="00273715" w:rsidP="00EB304D">
      <w:pPr>
        <w:pStyle w:val="3fb"/>
        <w:numPr>
          <w:ilvl w:val="0"/>
          <w:numId w:val="69"/>
        </w:numPr>
        <w:suppressAutoHyphens w:val="0"/>
        <w:spacing w:line="373" w:lineRule="exact"/>
        <w:ind w:left="1209" w:right="20" w:hanging="360"/>
      </w:pPr>
      <w:r>
        <w:t xml:space="preserve"> разработать рекомендации по совершенствованию методики учета затрат на предприятиях гостиничного бизнеса и исчисления себестоимости гостиничных услуг в соответствии с их деятельностью в рыночных условиях;</w:t>
      </w:r>
    </w:p>
    <w:p w:rsidR="00273715" w:rsidRDefault="00273715" w:rsidP="00EB304D">
      <w:pPr>
        <w:pStyle w:val="3fb"/>
        <w:numPr>
          <w:ilvl w:val="0"/>
          <w:numId w:val="69"/>
        </w:numPr>
        <w:suppressAutoHyphens w:val="0"/>
        <w:spacing w:line="373" w:lineRule="exact"/>
        <w:ind w:left="1209" w:right="20" w:hanging="360"/>
      </w:pPr>
      <w:r>
        <w:t xml:space="preserve"> обосновать рекомендации по формированию структурированной системы внутренней отчетности, обеспечивающей информационные потребности управления.</w:t>
      </w:r>
    </w:p>
    <w:p w:rsidR="00273715" w:rsidRDefault="00273715" w:rsidP="00273715">
      <w:pPr>
        <w:pStyle w:val="3fb"/>
        <w:spacing w:line="373" w:lineRule="exact"/>
        <w:ind w:left="20" w:right="20" w:firstLine="560"/>
      </w:pPr>
      <w:r>
        <w:rPr>
          <w:rStyle w:val="afffffff5"/>
        </w:rPr>
        <w:t xml:space="preserve">Предмет и объект исследования. </w:t>
      </w:r>
      <w:r>
        <w:t>Предметом исследования является механизм формирования затрат для целей управления на предприятиях гостиничного бизнеса. Объект исследования - практика работы гостиниц Тюменской области и города Тюмени.</w:t>
      </w:r>
    </w:p>
    <w:p w:rsidR="00273715" w:rsidRDefault="00273715" w:rsidP="00273715">
      <w:pPr>
        <w:pStyle w:val="3fb"/>
        <w:spacing w:line="373" w:lineRule="exact"/>
        <w:ind w:left="20" w:right="20" w:firstLine="560"/>
      </w:pPr>
      <w:r>
        <w:rPr>
          <w:rStyle w:val="afffffff5"/>
        </w:rPr>
        <w:t xml:space="preserve">Методология и методика исследования. </w:t>
      </w:r>
      <w:r>
        <w:t>Методологической и теоретической основой исследования послужили законодательные и нормативные положения, регламентирующие деятельность предприятий гостиничного бизнеса и организацию учета и отчетности, труды отечественных и зарубежных специалистов в области экономической теории, методологии и организации бухгалтерского учета и отчетности.</w:t>
      </w:r>
    </w:p>
    <w:p w:rsidR="00273715" w:rsidRDefault="00273715" w:rsidP="00273715">
      <w:pPr>
        <w:pStyle w:val="3fb"/>
        <w:spacing w:line="373" w:lineRule="exact"/>
        <w:ind w:left="20" w:right="20" w:firstLine="560"/>
      </w:pPr>
      <w:r>
        <w:rPr>
          <w:rStyle w:val="afffffff5"/>
        </w:rPr>
        <w:t xml:space="preserve">Научная новизна исследования. </w:t>
      </w:r>
      <w:r>
        <w:t>В процессе исследования получены следующие наиболее существенные научные результаты:</w:t>
      </w:r>
    </w:p>
    <w:p w:rsidR="00273715" w:rsidRDefault="00273715" w:rsidP="00EB304D">
      <w:pPr>
        <w:pStyle w:val="3fb"/>
        <w:numPr>
          <w:ilvl w:val="0"/>
          <w:numId w:val="69"/>
        </w:numPr>
        <w:suppressAutoHyphens w:val="0"/>
        <w:spacing w:line="373" w:lineRule="exact"/>
        <w:ind w:left="1209" w:right="20" w:hanging="360"/>
      </w:pPr>
      <w:r>
        <w:t xml:space="preserve"> уточнены основные категории деятельности предприятий гостиничного бизнеса;</w:t>
      </w:r>
    </w:p>
    <w:p w:rsidR="00273715" w:rsidRDefault="00273715" w:rsidP="00EB304D">
      <w:pPr>
        <w:pStyle w:val="3fb"/>
        <w:numPr>
          <w:ilvl w:val="0"/>
          <w:numId w:val="69"/>
        </w:numPr>
        <w:suppressAutoHyphens w:val="0"/>
        <w:spacing w:line="373" w:lineRule="exact"/>
        <w:ind w:left="1209" w:right="20" w:hanging="360"/>
      </w:pPr>
      <w:r>
        <w:t xml:space="preserve"> уточнена классификация услуг предприятий гостиничного бизнеса как основа систематизации затрат в бухгалтерском учете;</w:t>
      </w:r>
    </w:p>
    <w:p w:rsidR="00273715" w:rsidRDefault="00273715" w:rsidP="00EB304D">
      <w:pPr>
        <w:pStyle w:val="3fb"/>
        <w:numPr>
          <w:ilvl w:val="0"/>
          <w:numId w:val="69"/>
        </w:numPr>
        <w:suppressAutoHyphens w:val="0"/>
        <w:spacing w:line="373" w:lineRule="exact"/>
        <w:ind w:left="1209" w:right="20" w:hanging="360"/>
      </w:pPr>
      <w:r>
        <w:t xml:space="preserve"> на основе исследования технологических и организационных особенностей осуществления гостиничных услуг разработаны рекомендации по совершенствованию учета затрат и информационного обеспечения управления предприятий гостиничного бизнеса в условиях рынка;</w:t>
      </w:r>
    </w:p>
    <w:p w:rsidR="00273715" w:rsidRDefault="00273715" w:rsidP="00EB304D">
      <w:pPr>
        <w:pStyle w:val="3fb"/>
        <w:numPr>
          <w:ilvl w:val="0"/>
          <w:numId w:val="69"/>
        </w:numPr>
        <w:suppressAutoHyphens w:val="0"/>
        <w:spacing w:line="373" w:lineRule="exact"/>
        <w:ind w:left="1209" w:right="20" w:hanging="360"/>
      </w:pPr>
      <w:r>
        <w:t xml:space="preserve"> уточнены объекты учета затрат и калькулирования себестоимости услуг предприятий гостиничного бизнеса;</w:t>
      </w:r>
    </w:p>
    <w:p w:rsidR="00273715" w:rsidRDefault="00273715" w:rsidP="00EB304D">
      <w:pPr>
        <w:pStyle w:val="3fb"/>
        <w:numPr>
          <w:ilvl w:val="0"/>
          <w:numId w:val="69"/>
        </w:numPr>
        <w:suppressAutoHyphens w:val="0"/>
        <w:spacing w:line="373" w:lineRule="exact"/>
        <w:ind w:left="1209" w:right="20" w:hanging="360"/>
      </w:pPr>
      <w:r>
        <w:lastRenderedPageBreak/>
        <w:t xml:space="preserve"> уточнена классификация затрат на производство гостиничных услуг и предложена новая номенклатура статей затрат на предприятиях гостиничного бизнеса;</w:t>
      </w:r>
    </w:p>
    <w:p w:rsidR="00273715" w:rsidRDefault="00273715" w:rsidP="00EB304D">
      <w:pPr>
        <w:pStyle w:val="3fb"/>
        <w:numPr>
          <w:ilvl w:val="0"/>
          <w:numId w:val="69"/>
        </w:numPr>
        <w:suppressAutoHyphens w:val="0"/>
        <w:spacing w:line="373" w:lineRule="exact"/>
        <w:ind w:left="1209" w:right="20" w:hanging="360"/>
      </w:pPr>
      <w:r>
        <w:t xml:space="preserve"> обоснована необходимость организации и разработана методика учета затрат по местам их возникновения;</w:t>
      </w:r>
    </w:p>
    <w:p w:rsidR="00273715" w:rsidRDefault="00273715" w:rsidP="00EB304D">
      <w:pPr>
        <w:pStyle w:val="3fb"/>
        <w:numPr>
          <w:ilvl w:val="0"/>
          <w:numId w:val="69"/>
        </w:numPr>
        <w:suppressAutoHyphens w:val="0"/>
        <w:spacing w:line="373" w:lineRule="exact"/>
        <w:ind w:left="1209" w:right="20" w:hanging="360"/>
      </w:pPr>
      <w:r>
        <w:t xml:space="preserve"> разработаны рекомендации по калькулированию неполной (сокращенной) себестоимости услуг гостиниц для обеспечения информационных потребностей управления;</w:t>
      </w:r>
    </w:p>
    <w:p w:rsidR="00273715" w:rsidRDefault="00273715" w:rsidP="00EB304D">
      <w:pPr>
        <w:pStyle w:val="3fb"/>
        <w:numPr>
          <w:ilvl w:val="0"/>
          <w:numId w:val="69"/>
        </w:numPr>
        <w:suppressAutoHyphens w:val="0"/>
        <w:spacing w:line="373" w:lineRule="exact"/>
        <w:ind w:left="1209" w:right="20" w:hanging="360"/>
      </w:pPr>
      <w:r>
        <w:t xml:space="preserve"> обоснована необходимость разграничения затрат по оказанию услуг основных и вспомогательных подразделений гостиницы и разработана методика их учета;</w:t>
      </w:r>
    </w:p>
    <w:p w:rsidR="00273715" w:rsidRDefault="00273715" w:rsidP="00EB304D">
      <w:pPr>
        <w:pStyle w:val="3fb"/>
        <w:numPr>
          <w:ilvl w:val="0"/>
          <w:numId w:val="69"/>
        </w:numPr>
        <w:suppressAutoHyphens w:val="0"/>
        <w:spacing w:line="373" w:lineRule="exact"/>
        <w:ind w:left="1209" w:right="20" w:hanging="360"/>
      </w:pPr>
      <w:r>
        <w:t xml:space="preserve"> разработаны формы внутренней отчетности для обеспечения информационных потребностей управления.</w:t>
      </w:r>
    </w:p>
    <w:p w:rsidR="00273715" w:rsidRDefault="00273715" w:rsidP="00273715">
      <w:pPr>
        <w:pStyle w:val="3fb"/>
        <w:spacing w:line="373" w:lineRule="exact"/>
        <w:ind w:right="20" w:firstLine="560"/>
      </w:pPr>
      <w:r>
        <w:rPr>
          <w:rStyle w:val="afffffff5"/>
        </w:rPr>
        <w:t xml:space="preserve">Практическая значимость работы. </w:t>
      </w:r>
      <w:r>
        <w:t>Практическая значимость проведенного исследования состоит в том, что разработанные рекомендации по совершенствованию учета затрат отражают специфику деятельности предприятий гостиничного бизнеса и дают возможность формирования современного информационного обеспечения управления.</w:t>
      </w:r>
    </w:p>
    <w:p w:rsidR="00273715" w:rsidRDefault="00273715" w:rsidP="00273715">
      <w:pPr>
        <w:pStyle w:val="3fb"/>
        <w:tabs>
          <w:tab w:val="right" w:pos="2941"/>
          <w:tab w:val="right" w:pos="5350"/>
          <w:tab w:val="right" w:pos="7358"/>
        </w:tabs>
        <w:spacing w:line="373" w:lineRule="exact"/>
        <w:ind w:right="20" w:firstLine="560"/>
      </w:pPr>
      <w:r>
        <w:rPr>
          <w:rStyle w:val="afffffff5"/>
        </w:rPr>
        <w:t xml:space="preserve">Апробация и реализация результатов исследования. </w:t>
      </w:r>
      <w:r>
        <w:t>Основные положения диссертационного исследования докладывались автором на научных конференциях профессорско-преподавательского состава и аспирантов</w:t>
      </w:r>
      <w:r>
        <w:tab/>
        <w:t>Тюменского</w:t>
      </w:r>
      <w:r>
        <w:tab/>
        <w:t>государственного</w:t>
      </w:r>
      <w:r>
        <w:tab/>
        <w:t>университета</w:t>
      </w:r>
    </w:p>
    <w:p w:rsidR="00273715" w:rsidRDefault="00273715" w:rsidP="00273715">
      <w:pPr>
        <w:pStyle w:val="3fb"/>
        <w:spacing w:line="373" w:lineRule="exact"/>
        <w:ind w:right="20"/>
      </w:pPr>
      <w:r>
        <w:t>«Совершенствование учета, экономического анализа и аудита в современных условиях» (Тюмень, 2004), «Совершенствование учетно-аналитической работы в организациях» (Тюмень, 2005), Уральского государственного технического университета - УПИ «Екатеринбургские научные чтения -</w:t>
      </w:r>
    </w:p>
    <w:p w:rsidR="00273715" w:rsidRDefault="00273715" w:rsidP="00273715">
      <w:pPr>
        <w:pStyle w:val="3fb"/>
        <w:tabs>
          <w:tab w:val="left" w:pos="808"/>
        </w:tabs>
        <w:spacing w:line="377" w:lineRule="exact"/>
        <w:ind w:left="20"/>
      </w:pPr>
      <w:r>
        <w:t>2006:</w:t>
      </w:r>
      <w:r>
        <w:tab/>
        <w:t xml:space="preserve">«Управление человеческой репродукцией и </w:t>
      </w:r>
      <w:proofErr w:type="gramStart"/>
      <w:r>
        <w:t>инновационным</w:t>
      </w:r>
      <w:proofErr w:type="gramEnd"/>
    </w:p>
    <w:p w:rsidR="00273715" w:rsidRDefault="00273715" w:rsidP="00273715">
      <w:pPr>
        <w:pStyle w:val="3fb"/>
        <w:spacing w:line="377" w:lineRule="exact"/>
        <w:ind w:left="20" w:right="20"/>
      </w:pPr>
      <w:r>
        <w:t xml:space="preserve">развитием» (Екатеринбург, 2006), на научной сессии </w:t>
      </w:r>
      <w:proofErr w:type="gramStart"/>
      <w:r>
        <w:t>профессорско- преподавательского</w:t>
      </w:r>
      <w:proofErr w:type="gramEnd"/>
      <w:r>
        <w:t xml:space="preserve"> состава, научных сотрудников и аспирантов СПбГУЭФ по итогам НИР (Санкт-Петербург, 2004). Отдельные положения работы использованы в учебном процессе в Тюменском государственном университете при преподавании дисциплин «Бухгалтерский учет», «Бухгалтерское дело».</w:t>
      </w:r>
    </w:p>
    <w:p w:rsidR="00273715" w:rsidRDefault="00273715" w:rsidP="00273715">
      <w:pPr>
        <w:pStyle w:val="3fb"/>
        <w:spacing w:line="377" w:lineRule="exact"/>
        <w:ind w:left="20" w:right="20" w:firstLine="560"/>
      </w:pPr>
      <w:r>
        <w:t>Предложенные в исследовании положения по учету затрат на предприятиях гостиничного бизнеса используются в гостинице «Прометей» Закрытого акционерного общества «Агропромышленный консорциум и компания» г. Тюмени.</w:t>
      </w:r>
    </w:p>
    <w:p w:rsidR="00273715" w:rsidRDefault="00273715" w:rsidP="00273715">
      <w:pPr>
        <w:pStyle w:val="3fb"/>
        <w:spacing w:line="377" w:lineRule="exact"/>
        <w:ind w:left="20" w:right="20" w:firstLine="560"/>
      </w:pPr>
      <w:r>
        <w:rPr>
          <w:rStyle w:val="afffffff5"/>
        </w:rPr>
        <w:t xml:space="preserve">Публикации. </w:t>
      </w:r>
      <w:r>
        <w:t>По теме диссертационного исследования опубликовано семь печатных работ общим объемом 11,54 п.</w:t>
      </w:r>
      <w:proofErr w:type="gramStart"/>
      <w:r>
        <w:t>л</w:t>
      </w:r>
      <w:proofErr w:type="gramEnd"/>
      <w:r>
        <w:t>.</w:t>
      </w:r>
    </w:p>
    <w:p w:rsidR="00AB3CC1" w:rsidRDefault="00273715" w:rsidP="00273715">
      <w:r>
        <w:rPr>
          <w:rStyle w:val="afffffff5"/>
        </w:rPr>
        <w:t xml:space="preserve">Структура и объем работы. </w:t>
      </w:r>
      <w:r>
        <w:t>Диссертация состоит из введения, трех глав, заключения, списка литературы и приложений. Основное содержание изложено на 156 страницах машинописного текста, работа включает 11 таблиц, 6 рисунков, 22 приложения, список литературы из 164 источников.</w:t>
      </w:r>
    </w:p>
    <w:p w:rsidR="00273715" w:rsidRDefault="00273715" w:rsidP="00273715"/>
    <w:p w:rsidR="00273715" w:rsidRDefault="00273715" w:rsidP="00273715"/>
    <w:p w:rsidR="00273715" w:rsidRDefault="00273715" w:rsidP="00273715"/>
    <w:p w:rsidR="00AB3CC1" w:rsidRDefault="00AB3CC1" w:rsidP="00AB3CC1">
      <w:pPr>
        <w:rPr>
          <w:rFonts w:ascii="Verdana" w:hAnsi="Verdana"/>
          <w:color w:val="FF0000"/>
          <w:sz w:val="18"/>
          <w:szCs w:val="18"/>
        </w:rPr>
      </w:pPr>
    </w:p>
    <w:p w:rsidR="0068362D" w:rsidRPr="00031E5A" w:rsidRDefault="005C5090" w:rsidP="006503C8">
      <w:r>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5"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6"/>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4D" w:rsidRDefault="00EB304D">
      <w:r>
        <w:separator/>
      </w:r>
    </w:p>
  </w:endnote>
  <w:endnote w:type="continuationSeparator" w:id="0">
    <w:p w:rsidR="00EB304D" w:rsidRDefault="00EB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4D" w:rsidRDefault="00EB304D">
      <w:r>
        <w:separator/>
      </w:r>
    </w:p>
  </w:footnote>
  <w:footnote w:type="continuationSeparator" w:id="0">
    <w:p w:rsidR="00EB304D" w:rsidRDefault="00EB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15" w:rsidRDefault="00273715">
    <w:pPr>
      <w:rPr>
        <w:sz w:val="2"/>
        <w:szCs w:val="2"/>
      </w:rPr>
    </w:pPr>
    <w:r>
      <w:pict>
        <v:shapetype id="_x0000_t202" coordsize="21600,21600" o:spt="202" path="m,l,21600r21600,l21600,xe">
          <v:stroke joinstyle="miter"/>
          <v:path gradientshapeok="t" o:connecttype="rect"/>
        </v:shapetype>
        <v:shape id="_x0000_s2140" type="#_x0000_t202" style="position:absolute;margin-left:266.6pt;margin-top:125.3pt;width:60.6pt;height:9.55pt;z-index:-251657216;mso-wrap-style:none;mso-wrap-distance-left:5pt;mso-wrap-distance-right:5pt;mso-position-horizontal-relative:page;mso-position-vertical-relative:page" wrapcoords="0 0" filled="f" stroked="f">
          <v:textbox style="mso-fit-shape-to-text:t" inset="0,0,0,0">
            <w:txbxContent>
              <w:p w:rsidR="00273715" w:rsidRDefault="00273715">
                <w:r>
                  <w:rPr>
                    <w:rStyle w:val="afffffff4"/>
                  </w:rPr>
                  <w:t>Содержание</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15" w:rsidRDefault="00273715">
    <w:pPr>
      <w:rPr>
        <w:sz w:val="2"/>
        <w:szCs w:val="2"/>
      </w:rPr>
    </w:pPr>
    <w:r>
      <w:pict>
        <v:shapetype id="_x0000_t202" coordsize="21600,21600" o:spt="202" path="m,l,21600r21600,l21600,xe">
          <v:stroke joinstyle="miter"/>
          <v:path gradientshapeok="t" o:connecttype="rect"/>
        </v:shapetype>
        <v:shape id="_x0000_s2141" type="#_x0000_t202" style="position:absolute;margin-left:287.95pt;margin-top:125.3pt;width:45.65pt;height:8.4pt;z-index:-251656192;mso-wrap-style:none;mso-wrap-distance-left:5pt;mso-wrap-distance-right:5pt;mso-position-horizontal-relative:page;mso-position-vertical-relative:page" wrapcoords="0 0" filled="f" stroked="f">
          <v:textbox style="mso-fit-shape-to-text:t" inset="0,0,0,0">
            <w:txbxContent>
              <w:p w:rsidR="00273715" w:rsidRDefault="00273715">
                <w:r>
                  <w:rPr>
                    <w:rStyle w:val="afffffff4"/>
                  </w:rPr>
                  <w:t>Введение</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60D2248"/>
    <w:multiLevelType w:val="multilevel"/>
    <w:tmpl w:val="968E65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483894"/>
    <w:multiLevelType w:val="multilevel"/>
    <w:tmpl w:val="7C6CD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BAC4D46"/>
    <w:multiLevelType w:val="multilevel"/>
    <w:tmpl w:val="80B630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9"/>
  </w:num>
  <w:num w:numId="50">
    <w:abstractNumId w:val="50"/>
  </w:num>
  <w:num w:numId="51">
    <w:abstractNumId w:val="65"/>
  </w:num>
  <w:num w:numId="52">
    <w:abstractNumId w:val="55"/>
  </w:num>
  <w:num w:numId="53">
    <w:abstractNumId w:val="51"/>
  </w:num>
  <w:num w:numId="54">
    <w:abstractNumId w:val="57"/>
  </w:num>
  <w:num w:numId="55">
    <w:abstractNumId w:val="49"/>
  </w:num>
  <w:num w:numId="56">
    <w:abstractNumId w:val="46"/>
  </w:num>
  <w:num w:numId="57">
    <w:abstractNumId w:val="66"/>
  </w:num>
  <w:num w:numId="58">
    <w:abstractNumId w:val="61"/>
  </w:num>
  <w:num w:numId="59">
    <w:abstractNumId w:val="63"/>
  </w:num>
  <w:num w:numId="60">
    <w:abstractNumId w:val="68"/>
  </w:num>
  <w:num w:numId="61">
    <w:abstractNumId w:val="56"/>
  </w:num>
  <w:num w:numId="62">
    <w:abstractNumId w:val="70"/>
  </w:num>
  <w:num w:numId="63">
    <w:abstractNumId w:val="47"/>
  </w:num>
  <w:num w:numId="64">
    <w:abstractNumId w:val="64"/>
  </w:num>
  <w:num w:numId="65">
    <w:abstractNumId w:val="67"/>
  </w:num>
  <w:num w:numId="66">
    <w:abstractNumId w:val="6"/>
  </w:num>
  <w:num w:numId="67">
    <w:abstractNumId w:val="62"/>
  </w:num>
  <w:num w:numId="68">
    <w:abstractNumId w:val="45"/>
  </w:num>
  <w:num w:numId="69">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4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415"/>
    <w:rsid w:val="006C7D70"/>
    <w:rsid w:val="006D01BD"/>
    <w:rsid w:val="006D026C"/>
    <w:rsid w:val="006D05FA"/>
    <w:rsid w:val="006D0A79"/>
    <w:rsid w:val="006D0B9F"/>
    <w:rsid w:val="006D0D69"/>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04D"/>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369E"/>
    <w:rsid w:val="00F33DB4"/>
    <w:rsid w:val="00F33ECA"/>
    <w:rsid w:val="00F34110"/>
    <w:rsid w:val="00F34CD5"/>
    <w:rsid w:val="00F34DD0"/>
    <w:rsid w:val="00F356AF"/>
    <w:rsid w:val="00F3586A"/>
    <w:rsid w:val="00F361CC"/>
    <w:rsid w:val="00F3628A"/>
    <w:rsid w:val="00F36670"/>
    <w:rsid w:val="00F36958"/>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C:\Users\7636~1\AppData\Local\Temp\FineReader11.00\media\image1.jp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0356-0DAD-45C6-AFBA-89FEFB38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55310</TotalTime>
  <Pages>7</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2009-02-06T08:36:00Z</cp:lastPrinted>
  <dcterms:created xsi:type="dcterms:W3CDTF">2015-03-22T11:10:00Z</dcterms:created>
  <dcterms:modified xsi:type="dcterms:W3CDTF">2016-01-11T12:23:00Z</dcterms:modified>
</cp:coreProperties>
</file>