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404B5A5" w:rsidR="00254859" w:rsidRPr="00791380" w:rsidRDefault="00791380" w:rsidP="00791380">
      <w:r>
        <w:rPr>
          <w:rFonts w:ascii="Verdana" w:hAnsi="Verdana"/>
          <w:b/>
          <w:bCs/>
          <w:color w:val="000000"/>
          <w:shd w:val="clear" w:color="auto" w:fill="FFFFFF"/>
        </w:rPr>
        <w:t>Сенютович Наталія Романівна. Особливості перебігу і лікування хронічного некаменевого холециститу у хворих з метаболічним сіндромом та порушенням функціонального стану печінки.- Дисертація канд. мед. наук: 14.01.02, Держ. вищ. навч. закл. "Івано-Франків. нац. мед. ун-т". - Івано-Франківськ, 2013.- 200 с.</w:t>
      </w:r>
    </w:p>
    <w:sectPr w:rsidR="00254859" w:rsidRPr="007913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480A" w14:textId="77777777" w:rsidR="00154D04" w:rsidRDefault="00154D04">
      <w:pPr>
        <w:spacing w:after="0" w:line="240" w:lineRule="auto"/>
      </w:pPr>
      <w:r>
        <w:separator/>
      </w:r>
    </w:p>
  </w:endnote>
  <w:endnote w:type="continuationSeparator" w:id="0">
    <w:p w14:paraId="24E67359" w14:textId="77777777" w:rsidR="00154D04" w:rsidRDefault="0015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50A8" w14:textId="77777777" w:rsidR="00154D04" w:rsidRDefault="00154D04">
      <w:pPr>
        <w:spacing w:after="0" w:line="240" w:lineRule="auto"/>
      </w:pPr>
      <w:r>
        <w:separator/>
      </w:r>
    </w:p>
  </w:footnote>
  <w:footnote w:type="continuationSeparator" w:id="0">
    <w:p w14:paraId="141D3ABE" w14:textId="77777777" w:rsidR="00154D04" w:rsidRDefault="0015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D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04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113027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2915</cp:revision>
  <dcterms:created xsi:type="dcterms:W3CDTF">2024-06-20T08:51:00Z</dcterms:created>
  <dcterms:modified xsi:type="dcterms:W3CDTF">2025-01-05T11:07:00Z</dcterms:modified>
  <cp:category/>
</cp:coreProperties>
</file>