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09DA0FEA" w:rsidR="0044494D" w:rsidRPr="00972C1E" w:rsidRDefault="00972C1E" w:rsidP="00972C1E">
      <w:r>
        <w:rPr>
          <w:rFonts w:ascii="Verdana" w:hAnsi="Verdana"/>
          <w:b/>
          <w:bCs/>
          <w:color w:val="000000"/>
          <w:shd w:val="clear" w:color="auto" w:fill="FFFFFF"/>
        </w:rPr>
        <w:t>Токарєва Олена Романівна. Ефективність неінвазивної магнітолазерної терапії в комбінації з гіпоксично-гіперкапнічним стимулом при бронхіальній астмі на курортному етапі медичної реабілітації : Дис... канд. наук: 14.01.33 - 2011</w:t>
      </w:r>
    </w:p>
    <w:sectPr w:rsidR="0044494D" w:rsidRPr="00972C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0CBF" w14:textId="77777777" w:rsidR="008C52FA" w:rsidRDefault="008C52FA">
      <w:pPr>
        <w:spacing w:after="0" w:line="240" w:lineRule="auto"/>
      </w:pPr>
      <w:r>
        <w:separator/>
      </w:r>
    </w:p>
  </w:endnote>
  <w:endnote w:type="continuationSeparator" w:id="0">
    <w:p w14:paraId="66D3C17C" w14:textId="77777777" w:rsidR="008C52FA" w:rsidRDefault="008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BCDF" w14:textId="77777777" w:rsidR="008C52FA" w:rsidRDefault="008C52FA">
      <w:pPr>
        <w:spacing w:after="0" w:line="240" w:lineRule="auto"/>
      </w:pPr>
      <w:r>
        <w:separator/>
      </w:r>
    </w:p>
  </w:footnote>
  <w:footnote w:type="continuationSeparator" w:id="0">
    <w:p w14:paraId="3EA392C3" w14:textId="77777777" w:rsidR="008C52FA" w:rsidRDefault="008C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52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2FA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123758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4893</cp:revision>
  <dcterms:created xsi:type="dcterms:W3CDTF">2024-06-20T08:51:00Z</dcterms:created>
  <dcterms:modified xsi:type="dcterms:W3CDTF">2025-01-21T12:06:00Z</dcterms:modified>
  <cp:category/>
</cp:coreProperties>
</file>