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BB1B3" w14:textId="66871D23" w:rsidR="00DE4854" w:rsidRDefault="0039033D" w:rsidP="0039033D">
      <w:pPr>
        <w:rPr>
          <w:rFonts w:ascii="Verdana" w:hAnsi="Verdana"/>
          <w:b/>
          <w:bCs/>
          <w:color w:val="000000"/>
          <w:shd w:val="clear" w:color="auto" w:fill="FFFFFF"/>
        </w:rPr>
      </w:pPr>
      <w:r>
        <w:rPr>
          <w:rFonts w:ascii="Verdana" w:hAnsi="Verdana"/>
          <w:b/>
          <w:bCs/>
          <w:color w:val="000000"/>
          <w:shd w:val="clear" w:color="auto" w:fill="FFFFFF"/>
        </w:rPr>
        <w:t>Карелін Михайло Вікторович. Трудове навчання у загальноосвітніх закладах Харківської губернії у другій половині ХІХ - на початку ХХ століття : Дис... канд. пед. наук: 13.00.01 / Слов'янський держ. педагогічний ун-т. — Слов'янськ, 2005. — 251арк. : рис., табл. — Бібліогр.: арк. 160-181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9033D" w:rsidRPr="0039033D" w14:paraId="50ABE5CA" w14:textId="77777777" w:rsidTr="003903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033D" w:rsidRPr="0039033D" w14:paraId="1D92570E" w14:textId="77777777">
              <w:trPr>
                <w:tblCellSpacing w:w="0" w:type="dxa"/>
              </w:trPr>
              <w:tc>
                <w:tcPr>
                  <w:tcW w:w="0" w:type="auto"/>
                  <w:vAlign w:val="center"/>
                  <w:hideMark/>
                </w:tcPr>
                <w:p w14:paraId="2ACEF3DA" w14:textId="77777777" w:rsidR="0039033D" w:rsidRPr="0039033D" w:rsidRDefault="0039033D" w:rsidP="00390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33D">
                    <w:rPr>
                      <w:rFonts w:ascii="Times New Roman" w:eastAsia="Times New Roman" w:hAnsi="Times New Roman" w:cs="Times New Roman"/>
                      <w:b/>
                      <w:bCs/>
                      <w:sz w:val="24"/>
                      <w:szCs w:val="24"/>
                    </w:rPr>
                    <w:lastRenderedPageBreak/>
                    <w:t>Карелин М.В. Трудове навчання у загальноосвітніх закладах Харківської губернії у другій половині XIX – на початку XX століття.</w:t>
                  </w:r>
                  <w:r w:rsidRPr="0039033D">
                    <w:rPr>
                      <w:rFonts w:ascii="Times New Roman" w:eastAsia="Times New Roman" w:hAnsi="Times New Roman" w:cs="Times New Roman"/>
                      <w:sz w:val="24"/>
                      <w:szCs w:val="24"/>
                    </w:rPr>
                    <w:t> – Рукопис.</w:t>
                  </w:r>
                </w:p>
                <w:p w14:paraId="606DB4A8" w14:textId="77777777" w:rsidR="0039033D" w:rsidRPr="0039033D" w:rsidRDefault="0039033D" w:rsidP="00390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33D">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Луганський національний педагогічний університет імені Тараса Шевченка. – Луганськ, 2005</w:t>
                  </w:r>
                  <w:r w:rsidRPr="0039033D">
                    <w:rPr>
                      <w:rFonts w:ascii="Times New Roman" w:eastAsia="Times New Roman" w:hAnsi="Times New Roman" w:cs="Times New Roman"/>
                      <w:b/>
                      <w:bCs/>
                      <w:sz w:val="24"/>
                      <w:szCs w:val="24"/>
                    </w:rPr>
                    <w:t>.</w:t>
                  </w:r>
                </w:p>
                <w:p w14:paraId="6BB86F4A" w14:textId="77777777" w:rsidR="0039033D" w:rsidRPr="0039033D" w:rsidRDefault="0039033D" w:rsidP="00390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33D">
                    <w:rPr>
                      <w:rFonts w:ascii="Times New Roman" w:eastAsia="Times New Roman" w:hAnsi="Times New Roman" w:cs="Times New Roman"/>
                      <w:sz w:val="24"/>
                      <w:szCs w:val="24"/>
                    </w:rPr>
                    <w:t>У дисертації аналізується історія розвитку ідеї трудового навчання і виховання в зарубіжній та вітчизняній теорії, а також практичне втілення її у практику загальноосвітніх шкіл у другій половині XIX – на початку XХ ст.; виявлені особливості науково-методичного забезпечення трудового навчання учнів у досліджуваний період; визначений стан загальноосвітніх шкіл Харківської губернії другої половини ХІХ – початку ХХ століття, виявлена динаміка впровадження трудового навчання в загальноосвітніх школах Харківської губернії у досліджуваний період. Досліджені зміст, форми та методи трудового навчання учнів у загальноосвітніх школах Харківської губернії. Показаний процес підготовки вчителів Харківської губернії до здійснення трудового навчання в школах у досліджуваний період. Перераховано заклади, які готували вчителів до викладання предметів трудового навчання, і проаналізовано їхню діяльність у цьому напрямку. Виявлені шляхи використання історичного досвіду в сучасній теорії та практиці навчання та виховання.</w:t>
                  </w:r>
                </w:p>
              </w:tc>
            </w:tr>
          </w:tbl>
          <w:p w14:paraId="12228097" w14:textId="77777777" w:rsidR="0039033D" w:rsidRPr="0039033D" w:rsidRDefault="0039033D" w:rsidP="0039033D">
            <w:pPr>
              <w:spacing w:after="0" w:line="240" w:lineRule="auto"/>
              <w:rPr>
                <w:rFonts w:ascii="Times New Roman" w:eastAsia="Times New Roman" w:hAnsi="Times New Roman" w:cs="Times New Roman"/>
                <w:sz w:val="24"/>
                <w:szCs w:val="24"/>
              </w:rPr>
            </w:pPr>
          </w:p>
        </w:tc>
      </w:tr>
      <w:tr w:rsidR="0039033D" w:rsidRPr="0039033D" w14:paraId="2491D0BE" w14:textId="77777777" w:rsidTr="0039033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9033D" w:rsidRPr="0039033D" w14:paraId="4CE72813" w14:textId="77777777">
              <w:trPr>
                <w:tblCellSpacing w:w="0" w:type="dxa"/>
              </w:trPr>
              <w:tc>
                <w:tcPr>
                  <w:tcW w:w="0" w:type="auto"/>
                  <w:vAlign w:val="center"/>
                  <w:hideMark/>
                </w:tcPr>
                <w:p w14:paraId="6D9B546A" w14:textId="77777777" w:rsidR="0039033D" w:rsidRPr="0039033D" w:rsidRDefault="0039033D" w:rsidP="00390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33D">
                    <w:rPr>
                      <w:rFonts w:ascii="Times New Roman" w:eastAsia="Times New Roman" w:hAnsi="Times New Roman" w:cs="Times New Roman"/>
                      <w:sz w:val="24"/>
                      <w:szCs w:val="24"/>
                    </w:rPr>
                    <w:t>1.У дисертації наведено теоретичне узагальнення і нове вирішення наукової проблеми трудового навчання учнів у загальноосвітніх закладах Харківської губернії у другій половині ХІХ – на початку ХХ століття, що виявляється у відображенні ідеї впровадження трудового навчання учнів у зарубіжній та вітчизняній педагогічній теорії досліджуваного періоду, організаційно-методичного забезпечення, систематизації досвіду впровадження трудового навчання як навчального предмета в загальноосвітніх закладах Харківської губернії.</w:t>
                  </w:r>
                </w:p>
                <w:p w14:paraId="7B026522" w14:textId="77777777" w:rsidR="0039033D" w:rsidRPr="0039033D" w:rsidRDefault="0039033D" w:rsidP="00390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33D">
                    <w:rPr>
                      <w:rFonts w:ascii="Times New Roman" w:eastAsia="Times New Roman" w:hAnsi="Times New Roman" w:cs="Times New Roman"/>
                      <w:b/>
                      <w:bCs/>
                      <w:sz w:val="24"/>
                      <w:szCs w:val="24"/>
                    </w:rPr>
                    <w:t>2</w:t>
                  </w:r>
                  <w:r w:rsidRPr="0039033D">
                    <w:rPr>
                      <w:rFonts w:ascii="Times New Roman" w:eastAsia="Times New Roman" w:hAnsi="Times New Roman" w:cs="Times New Roman"/>
                      <w:sz w:val="24"/>
                      <w:szCs w:val="24"/>
                    </w:rPr>
                    <w:t>. Теоретичний аналіз історико-педагогічної літератури показав, що наприкінці ХІХ – на початку ХХ століття цілком визріла ідея впровадження у загальноосвітні школи трудового навчання як навчального предмета. Вона мала певне соціально-економічне підґрунтя: цього вимагало саме життя, розвиток промислового і сільськогосподарського виробництва, науки й техніки. Основу практичної реалізації цієї ідеї створили численні праці вітчизняних (О.Духнович, М.Корф, Т.Лубенець, К.Ушинський, В.Фармаковський, І.Франко, Я.Чепіга та інші) та зарубіжних педагогів (К.Каас, Г.Кершенштейнер, Р.Оуен, Й.Песталоцці, О.Саломон, У.Цигнеус та інші). Ідея трудового навчання отримала певне організаційно-методичне забезпечення. Різні положення, інструкції, проекти, циркуляри міністерства освіти визначали вимоги щодо організації трудового навчання у загальноосвітніх початкових і середніх навчальних закладах, його змісту, форм і методів. У цей період з’являються перші навчальні програми та посібники з трудового навчання. В основу їх покладені російська програма ручної праці К.Цируля, шведська система ручної праці О.Саломона. Але наше дослідження показало, що українські педагоги творчо ставилися до програм, змінювали їх відповідно до потреб вітчизняної школи.</w:t>
                  </w:r>
                </w:p>
                <w:p w14:paraId="25EEC8A8" w14:textId="77777777" w:rsidR="0039033D" w:rsidRPr="0039033D" w:rsidRDefault="0039033D" w:rsidP="00390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33D">
                    <w:rPr>
                      <w:rFonts w:ascii="Times New Roman" w:eastAsia="Times New Roman" w:hAnsi="Times New Roman" w:cs="Times New Roman"/>
                      <w:b/>
                      <w:bCs/>
                      <w:sz w:val="24"/>
                      <w:szCs w:val="24"/>
                    </w:rPr>
                    <w:t>3</w:t>
                  </w:r>
                  <w:r w:rsidRPr="0039033D">
                    <w:rPr>
                      <w:rFonts w:ascii="Times New Roman" w:eastAsia="Times New Roman" w:hAnsi="Times New Roman" w:cs="Times New Roman"/>
                      <w:sz w:val="24"/>
                      <w:szCs w:val="24"/>
                    </w:rPr>
                    <w:t>. Установлено, що реалізація ідеї впровадження трудового навчання в досліджуваний період пройшла шлях від зародження ідеї (60 – 70-і роки ХІХ століття), інтенсивного пошуку змісту, форм і методів її досягнення (80 – 90-і роки ХІХ століття) до перетворення трудового навчання на обов’язковий навчальний предмет (початок ХХ століття).</w:t>
                  </w:r>
                </w:p>
                <w:p w14:paraId="54949FE2" w14:textId="77777777" w:rsidR="0039033D" w:rsidRPr="0039033D" w:rsidRDefault="0039033D" w:rsidP="00390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33D">
                    <w:rPr>
                      <w:rFonts w:ascii="Times New Roman" w:eastAsia="Times New Roman" w:hAnsi="Times New Roman" w:cs="Times New Roman"/>
                      <w:b/>
                      <w:bCs/>
                      <w:sz w:val="24"/>
                      <w:szCs w:val="24"/>
                    </w:rPr>
                    <w:lastRenderedPageBreak/>
                    <w:t>4.</w:t>
                  </w:r>
                  <w:r w:rsidRPr="0039033D">
                    <w:rPr>
                      <w:rFonts w:ascii="Times New Roman" w:eastAsia="Times New Roman" w:hAnsi="Times New Roman" w:cs="Times New Roman"/>
                      <w:sz w:val="24"/>
                      <w:szCs w:val="24"/>
                    </w:rPr>
                    <w:t> У ході дослідження було розкрито зміст, форми та методи трудового навчання в загальноосвітніх школах Харківської губернії у досліджуваний період. Так, у другій половині XIX ст. в Харківській губернії існували різні типи початкових училищ (однокласні та двокласні, сільські та міські земські, міністерські, церковнопарафіяльні, школи грамоти, парафіяльні, повітові) та середніх (гімназії, прогімназії, реальні училища). Аналіз змісту освіти в них показав, що його особливістю було запровадження предметів трудового навчання: ручної праці (столярної та токарної), рукоділля, садівництва, городництва, бджільництва, різних видів ремесел (столярного, токарного, палітурного, кошикового, чоботарського), для яких відкривались окремі ремісничі класи чи класи ручної праці.</w:t>
                  </w:r>
                </w:p>
                <w:p w14:paraId="64C68C8C" w14:textId="77777777" w:rsidR="0039033D" w:rsidRPr="0039033D" w:rsidRDefault="0039033D" w:rsidP="00390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33D">
                    <w:rPr>
                      <w:rFonts w:ascii="Times New Roman" w:eastAsia="Times New Roman" w:hAnsi="Times New Roman" w:cs="Times New Roman"/>
                      <w:b/>
                      <w:bCs/>
                      <w:sz w:val="24"/>
                      <w:szCs w:val="24"/>
                    </w:rPr>
                    <w:t>5.</w:t>
                  </w:r>
                  <w:r w:rsidRPr="0039033D">
                    <w:rPr>
                      <w:rFonts w:ascii="Times New Roman" w:eastAsia="Times New Roman" w:hAnsi="Times New Roman" w:cs="Times New Roman"/>
                      <w:sz w:val="24"/>
                      <w:szCs w:val="24"/>
                    </w:rPr>
                    <w:t> У результаті систематизації архівних документів визначено стан загальноосвітніх шкіл Харківської губернії другої половини ХІХ – початку ХХ століття, визначено динаміку впровадження трудового навчання в цих закладах. Так, у Харківській губернії трудове навчання вводиться з 1864 року – в гімназіях, з 1866 року – в прогімназіях, з 1870 року – в початкових школах, з 1873 року – в реальних училищах, спочатку в окремих школах Харківського, Сумського та Вовчанського повітів. Потім географія нового навчального предмета поступово розширювалася. Спочатку предмети трудової підготовки викладалися як необов’язкові. Тільки на початку ХХ ст. посилився рух за переведення трудового навчання у ряд обов’язкових навчальних предметів. Це сприяло подальшому вдосконаленню методики проведення занять із ручної праці.</w:t>
                  </w:r>
                </w:p>
                <w:p w14:paraId="300AC2D5" w14:textId="77777777" w:rsidR="0039033D" w:rsidRPr="0039033D" w:rsidRDefault="0039033D" w:rsidP="00390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33D">
                    <w:rPr>
                      <w:rFonts w:ascii="Times New Roman" w:eastAsia="Times New Roman" w:hAnsi="Times New Roman" w:cs="Times New Roman"/>
                      <w:b/>
                      <w:bCs/>
                      <w:sz w:val="24"/>
                      <w:szCs w:val="24"/>
                    </w:rPr>
                    <w:t>6.</w:t>
                  </w:r>
                  <w:r w:rsidRPr="0039033D">
                    <w:rPr>
                      <w:rFonts w:ascii="Times New Roman" w:eastAsia="Times New Roman" w:hAnsi="Times New Roman" w:cs="Times New Roman"/>
                      <w:sz w:val="24"/>
                      <w:szCs w:val="24"/>
                    </w:rPr>
                    <w:t> У зв’язку з поширенням нового навчального предмета в загальноосвітніх школах постало питання підготовки вчителів до викладання предметів трудової підготовки, оскільки до цього залучалися особи, далекі від цієї справи. Система підготовки вчителів у другій половині ХІХ століття взагалі не задовольняла зростаючих потреб у кваліфікованих кадрах. Учителів у Харківській губернії готували в педагогічних класах жіночих гімназій та єпархіального училища у місті Харкові, у Богодухівському міському училищі, Вовчанській учительській семінарії, учительській семінарії міста Старобельська (з 1913 р.) та в містах Охтирці й Білопілля (з 1915 року). У цих закладах вивчалися городництво та садівництво, ремесла – столярне, токарне, палітурне. Після закінчення навчального закладу вчителі, разом з основними предметами, могли викладати також предмети трудової підготовки.</w:t>
                  </w:r>
                </w:p>
                <w:p w14:paraId="27E13567" w14:textId="77777777" w:rsidR="0039033D" w:rsidRPr="0039033D" w:rsidRDefault="0039033D" w:rsidP="00390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33D">
                    <w:rPr>
                      <w:rFonts w:ascii="Times New Roman" w:eastAsia="Times New Roman" w:hAnsi="Times New Roman" w:cs="Times New Roman"/>
                      <w:b/>
                      <w:bCs/>
                      <w:sz w:val="24"/>
                      <w:szCs w:val="24"/>
                    </w:rPr>
                    <w:t>7. </w:t>
                  </w:r>
                  <w:r w:rsidRPr="0039033D">
                    <w:rPr>
                      <w:rFonts w:ascii="Times New Roman" w:eastAsia="Times New Roman" w:hAnsi="Times New Roman" w:cs="Times New Roman"/>
                      <w:sz w:val="24"/>
                      <w:szCs w:val="24"/>
                    </w:rPr>
                    <w:t>При виявленні актуальних для нашого часу проблем організації трудового навчання в загальноосвітніх школах встановлено, що сучасний період має ряд спільних ознак з досліджуваним періодом (друга половина ХІХ – початок ХХ століття), які характеризуються складністю соціально-економічного розвитку, відсутністю належних витрат на розвиток освіти; пошуком шляхів реформування шкільництва.. Зокрема, ми спостерігаємо, що в сучасних школах недостатньо уваги приділяється трудовому навчанню, принижується його роль у формуванні особистості, майже відсутня підготовка до праці у сфері матеріального виробництва; трудова підготовка не відповідає реальним вимогам, що постали перед суспільством у зв’язку зі вступом до системи ринкових відносин. Тому поступово цей навчальний предмет переходить у розряд другорядних. На наше глибоке переконання, така позиція шкодить всебічному розвиткові особистості.</w:t>
                  </w:r>
                </w:p>
                <w:p w14:paraId="05CA89F6" w14:textId="77777777" w:rsidR="0039033D" w:rsidRPr="0039033D" w:rsidRDefault="0039033D" w:rsidP="00390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33D">
                    <w:rPr>
                      <w:rFonts w:ascii="Times New Roman" w:eastAsia="Times New Roman" w:hAnsi="Times New Roman" w:cs="Times New Roman"/>
                      <w:sz w:val="24"/>
                      <w:szCs w:val="24"/>
                    </w:rPr>
                    <w:t>Для вирішення цих проблем доцільно використовувати позитивний досвід трудового навчання другої половини ХІХ – початку ХХ століття, який може здійснюватися такими шляхами:</w:t>
                  </w:r>
                </w:p>
                <w:p w14:paraId="461B582A" w14:textId="77777777" w:rsidR="0039033D" w:rsidRPr="0039033D" w:rsidRDefault="0039033D" w:rsidP="00390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33D">
                    <w:rPr>
                      <w:rFonts w:ascii="Times New Roman" w:eastAsia="Times New Roman" w:hAnsi="Times New Roman" w:cs="Times New Roman"/>
                      <w:sz w:val="24"/>
                      <w:szCs w:val="24"/>
                    </w:rPr>
                    <w:lastRenderedPageBreak/>
                    <w:t>усвідомлення загальноосвітньої сутності уроків трудового навчання;</w:t>
                  </w:r>
                </w:p>
                <w:p w14:paraId="22122D22" w14:textId="77777777" w:rsidR="0039033D" w:rsidRPr="0039033D" w:rsidRDefault="0039033D" w:rsidP="00390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33D">
                    <w:rPr>
                      <w:rFonts w:ascii="Times New Roman" w:eastAsia="Times New Roman" w:hAnsi="Times New Roman" w:cs="Times New Roman"/>
                      <w:sz w:val="24"/>
                      <w:szCs w:val="24"/>
                    </w:rPr>
                    <w:t>розробка якісно нового змісту трудового навчання відповідно до нових соціально-економічних і культурних умов;</w:t>
                  </w:r>
                </w:p>
                <w:p w14:paraId="2E5A3E14" w14:textId="77777777" w:rsidR="0039033D" w:rsidRPr="0039033D" w:rsidRDefault="0039033D" w:rsidP="00390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33D">
                    <w:rPr>
                      <w:rFonts w:ascii="Times New Roman" w:eastAsia="Times New Roman" w:hAnsi="Times New Roman" w:cs="Times New Roman"/>
                      <w:sz w:val="24"/>
                      <w:szCs w:val="24"/>
                    </w:rPr>
                    <w:t>удосконалення методичного забезпечення трудового навчання;</w:t>
                  </w:r>
                </w:p>
                <w:p w14:paraId="570C5F1B" w14:textId="77777777" w:rsidR="0039033D" w:rsidRPr="0039033D" w:rsidRDefault="0039033D" w:rsidP="00390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33D">
                    <w:rPr>
                      <w:rFonts w:ascii="Times New Roman" w:eastAsia="Times New Roman" w:hAnsi="Times New Roman" w:cs="Times New Roman"/>
                      <w:sz w:val="24"/>
                      <w:szCs w:val="24"/>
                    </w:rPr>
                    <w:t>урізноманітнення організаційних форм трудового навчання.</w:t>
                  </w:r>
                </w:p>
                <w:p w14:paraId="10A9607C" w14:textId="77777777" w:rsidR="0039033D" w:rsidRPr="0039033D" w:rsidRDefault="0039033D" w:rsidP="0039033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9033D">
                    <w:rPr>
                      <w:rFonts w:ascii="Times New Roman" w:eastAsia="Times New Roman" w:hAnsi="Times New Roman" w:cs="Times New Roman"/>
                      <w:b/>
                      <w:bCs/>
                      <w:sz w:val="24"/>
                      <w:szCs w:val="24"/>
                    </w:rPr>
                    <w:t>8.</w:t>
                  </w:r>
                  <w:r w:rsidRPr="0039033D">
                    <w:rPr>
                      <w:rFonts w:ascii="Times New Roman" w:eastAsia="Times New Roman" w:hAnsi="Times New Roman" w:cs="Times New Roman"/>
                      <w:sz w:val="24"/>
                      <w:szCs w:val="24"/>
                    </w:rPr>
                    <w:t> Проведене дослідження не вичерпує дану проблему. Перспективними напрямками її дослідження можуть бути трудова підготовка у зарубіжних країнах і порівняння національного та зарубіжного досвіду трудової підготовки учнів загальноосвітніх шкіл другої половини ХІХ – початку ХХ століття. Більш глибокого дослідження також потребують проблеми трудової підготовки дівчат (хлопчиків) і трудової підготовки у сільських школах.</w:t>
                  </w:r>
                </w:p>
              </w:tc>
            </w:tr>
          </w:tbl>
          <w:p w14:paraId="5AF92F20" w14:textId="77777777" w:rsidR="0039033D" w:rsidRPr="0039033D" w:rsidRDefault="0039033D" w:rsidP="0039033D">
            <w:pPr>
              <w:spacing w:after="0" w:line="240" w:lineRule="auto"/>
              <w:rPr>
                <w:rFonts w:ascii="Times New Roman" w:eastAsia="Times New Roman" w:hAnsi="Times New Roman" w:cs="Times New Roman"/>
                <w:sz w:val="24"/>
                <w:szCs w:val="24"/>
              </w:rPr>
            </w:pPr>
          </w:p>
        </w:tc>
      </w:tr>
    </w:tbl>
    <w:p w14:paraId="6875BACD" w14:textId="77777777" w:rsidR="0039033D" w:rsidRPr="0039033D" w:rsidRDefault="0039033D" w:rsidP="0039033D"/>
    <w:sectPr w:rsidR="0039033D" w:rsidRPr="0039033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9703" w14:textId="77777777" w:rsidR="00D51E2C" w:rsidRDefault="00D51E2C">
      <w:pPr>
        <w:spacing w:after="0" w:line="240" w:lineRule="auto"/>
      </w:pPr>
      <w:r>
        <w:separator/>
      </w:r>
    </w:p>
  </w:endnote>
  <w:endnote w:type="continuationSeparator" w:id="0">
    <w:p w14:paraId="6AC4D5CD" w14:textId="77777777" w:rsidR="00D51E2C" w:rsidRDefault="00D5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936BE" w14:textId="77777777" w:rsidR="00D51E2C" w:rsidRDefault="00D51E2C">
      <w:pPr>
        <w:spacing w:after="0" w:line="240" w:lineRule="auto"/>
      </w:pPr>
      <w:r>
        <w:separator/>
      </w:r>
    </w:p>
  </w:footnote>
  <w:footnote w:type="continuationSeparator" w:id="0">
    <w:p w14:paraId="32AB338F" w14:textId="77777777" w:rsidR="00D51E2C" w:rsidRDefault="00D51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1E2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465EB"/>
    <w:multiLevelType w:val="multilevel"/>
    <w:tmpl w:val="5D6EE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122A8"/>
    <w:multiLevelType w:val="multilevel"/>
    <w:tmpl w:val="6F603D3E"/>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436859"/>
    <w:multiLevelType w:val="multilevel"/>
    <w:tmpl w:val="FA92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CE7E2F"/>
    <w:multiLevelType w:val="multilevel"/>
    <w:tmpl w:val="5AF2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87621E"/>
    <w:multiLevelType w:val="multilevel"/>
    <w:tmpl w:val="B798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C84FB1"/>
    <w:multiLevelType w:val="multilevel"/>
    <w:tmpl w:val="F5CAFA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23" w15:restartNumberingAfterBreak="0">
    <w:nsid w:val="4DD64D6B"/>
    <w:multiLevelType w:val="multilevel"/>
    <w:tmpl w:val="9A204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3E666D"/>
    <w:multiLevelType w:val="multilevel"/>
    <w:tmpl w:val="3DBA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E8060E"/>
    <w:multiLevelType w:val="multilevel"/>
    <w:tmpl w:val="DA0A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6"/>
  </w:num>
  <w:num w:numId="3">
    <w:abstractNumId w:val="26"/>
    <w:lvlOverride w:ilvl="1">
      <w:startOverride w:val="6"/>
    </w:lvlOverride>
  </w:num>
  <w:num w:numId="4">
    <w:abstractNumId w:val="10"/>
  </w:num>
  <w:num w:numId="5">
    <w:abstractNumId w:val="2"/>
  </w:num>
  <w:num w:numId="6">
    <w:abstractNumId w:val="7"/>
  </w:num>
  <w:num w:numId="7">
    <w:abstractNumId w:val="25"/>
  </w:num>
  <w:num w:numId="8">
    <w:abstractNumId w:val="18"/>
  </w:num>
  <w:num w:numId="9">
    <w:abstractNumId w:val="14"/>
  </w:num>
  <w:num w:numId="10">
    <w:abstractNumId w:val="1"/>
  </w:num>
  <w:num w:numId="11">
    <w:abstractNumId w:val="17"/>
  </w:num>
  <w:num w:numId="12">
    <w:abstractNumId w:val="15"/>
  </w:num>
  <w:num w:numId="13">
    <w:abstractNumId w:val="20"/>
  </w:num>
  <w:num w:numId="14">
    <w:abstractNumId w:val="9"/>
  </w:num>
  <w:num w:numId="15">
    <w:abstractNumId w:val="4"/>
  </w:num>
  <w:num w:numId="16">
    <w:abstractNumId w:val="28"/>
  </w:num>
  <w:num w:numId="17">
    <w:abstractNumId w:val="30"/>
  </w:num>
  <w:num w:numId="18">
    <w:abstractNumId w:val="8"/>
  </w:num>
  <w:num w:numId="19">
    <w:abstractNumId w:val="19"/>
  </w:num>
  <w:num w:numId="20">
    <w:abstractNumId w:val="16"/>
  </w:num>
  <w:num w:numId="21">
    <w:abstractNumId w:val="0"/>
  </w:num>
  <w:num w:numId="22">
    <w:abstractNumId w:val="5"/>
  </w:num>
  <w:num w:numId="23">
    <w:abstractNumId w:val="27"/>
  </w:num>
  <w:num w:numId="24">
    <w:abstractNumId w:val="29"/>
  </w:num>
  <w:num w:numId="25">
    <w:abstractNumId w:val="22"/>
  </w:num>
  <w:num w:numId="26">
    <w:abstractNumId w:val="22"/>
    <w:lvlOverride w:ilvl="5">
      <w:startOverride w:val="8"/>
    </w:lvlOverride>
  </w:num>
  <w:num w:numId="27">
    <w:abstractNumId w:val="13"/>
  </w:num>
  <w:num w:numId="28">
    <w:abstractNumId w:val="12"/>
  </w:num>
  <w:num w:numId="29">
    <w:abstractNumId w:val="24"/>
  </w:num>
  <w:num w:numId="30">
    <w:abstractNumId w:val="6"/>
  </w:num>
  <w:num w:numId="31">
    <w:abstractNumId w:val="3"/>
  </w:num>
  <w:num w:numId="32">
    <w:abstractNumId w:val="31"/>
  </w:num>
  <w:num w:numId="33">
    <w:abstractNumId w:val="1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4BF5"/>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9CB"/>
    <w:rsid w:val="000F40CE"/>
    <w:rsid w:val="000F4A09"/>
    <w:rsid w:val="000F71B0"/>
    <w:rsid w:val="000F7E60"/>
    <w:rsid w:val="0010063D"/>
    <w:rsid w:val="00100E15"/>
    <w:rsid w:val="001011BB"/>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2CF3"/>
    <w:rsid w:val="003040D6"/>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27E2C"/>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1C55"/>
    <w:rsid w:val="005321EF"/>
    <w:rsid w:val="0053301C"/>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2879"/>
    <w:rsid w:val="007231E4"/>
    <w:rsid w:val="00723770"/>
    <w:rsid w:val="0072381C"/>
    <w:rsid w:val="007242BF"/>
    <w:rsid w:val="007245DD"/>
    <w:rsid w:val="007245E0"/>
    <w:rsid w:val="007256BC"/>
    <w:rsid w:val="007260B9"/>
    <w:rsid w:val="00726F67"/>
    <w:rsid w:val="007273EA"/>
    <w:rsid w:val="00731216"/>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509"/>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2356"/>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774A"/>
    <w:rsid w:val="00B509F0"/>
    <w:rsid w:val="00B50B4E"/>
    <w:rsid w:val="00B5319E"/>
    <w:rsid w:val="00B53C21"/>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1E2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50A5"/>
    <w:rsid w:val="00DD72C7"/>
    <w:rsid w:val="00DD75C0"/>
    <w:rsid w:val="00DD799C"/>
    <w:rsid w:val="00DE0016"/>
    <w:rsid w:val="00DE2C26"/>
    <w:rsid w:val="00DE41E6"/>
    <w:rsid w:val="00DE4854"/>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6E0C"/>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83D"/>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66C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16227</TotalTime>
  <Pages>4</Pages>
  <Words>1193</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2548</cp:revision>
  <dcterms:created xsi:type="dcterms:W3CDTF">2024-06-20T08:51:00Z</dcterms:created>
  <dcterms:modified xsi:type="dcterms:W3CDTF">2024-07-07T19:58:00Z</dcterms:modified>
  <cp:category/>
</cp:coreProperties>
</file>