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8A94" w14:textId="77777777" w:rsidR="00362C6E" w:rsidRDefault="00362C6E" w:rsidP="00362C6E">
      <w:pPr>
        <w:pStyle w:val="afffffffffffffffffffffffffff5"/>
        <w:rPr>
          <w:rFonts w:ascii="Verdana" w:hAnsi="Verdana"/>
          <w:color w:val="000000"/>
          <w:sz w:val="21"/>
          <w:szCs w:val="21"/>
        </w:rPr>
      </w:pPr>
      <w:r>
        <w:rPr>
          <w:rFonts w:ascii="Helvetica" w:hAnsi="Helvetica" w:cs="Helvetica"/>
          <w:b/>
          <w:bCs w:val="0"/>
          <w:color w:val="222222"/>
          <w:sz w:val="21"/>
          <w:szCs w:val="21"/>
        </w:rPr>
        <w:t>Недосекина, Ирина Сергеевна.</w:t>
      </w:r>
    </w:p>
    <w:p w14:paraId="497CFC7F" w14:textId="77777777" w:rsidR="00362C6E" w:rsidRDefault="00362C6E" w:rsidP="00362C6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Асимптотические решения некоторых задач для дифференциальных уравнений в банаховых </w:t>
      </w:r>
      <w:proofErr w:type="gramStart"/>
      <w:r>
        <w:rPr>
          <w:rFonts w:ascii="Helvetica" w:hAnsi="Helvetica" w:cs="Helvetica"/>
          <w:caps/>
          <w:color w:val="222222"/>
          <w:sz w:val="21"/>
          <w:szCs w:val="21"/>
        </w:rPr>
        <w:t>пространствах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1985. - 127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AEF7ED5" w14:textId="77777777" w:rsidR="00362C6E" w:rsidRDefault="00362C6E" w:rsidP="00362C6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Недосекина, Ирина Сергеевна</w:t>
      </w:r>
    </w:p>
    <w:p w14:paraId="30E1A465"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6C8990"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Постановка задачи и некоторые необходимые сведения</w:t>
      </w:r>
    </w:p>
    <w:p w14:paraId="6DE62F1A"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ИССЛЕДОВАНИЕ ОДНОМЕРНОГО СЛУЧАЯ ВЕТВЛЕНИЯ</w:t>
      </w:r>
    </w:p>
    <w:p w14:paraId="32A9F7D3"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Построение асимптотического итерационного процесса</w:t>
      </w:r>
    </w:p>
    <w:p w14:paraId="3D952B66"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Построение стационарных решений.</w:t>
      </w:r>
    </w:p>
    <w:p w14:paraId="1EAEC86A"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Построение формальных решений уравнения /0.8</w:t>
      </w:r>
      <w:proofErr w:type="gramStart"/>
      <w:r>
        <w:rPr>
          <w:rFonts w:ascii="Arial" w:hAnsi="Arial" w:cs="Arial"/>
          <w:color w:val="333333"/>
          <w:sz w:val="21"/>
          <w:szCs w:val="21"/>
        </w:rPr>
        <w:t>/«</w:t>
      </w:r>
      <w:proofErr w:type="gramEnd"/>
    </w:p>
    <w:p w14:paraId="324B549D"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Обоснование существования малых решений уравнения /0.8/</w:t>
      </w:r>
    </w:p>
    <w:p w14:paraId="0EF9D72A"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Обоснование существования решений типа "перехода" для уравнения /0.1/.</w:t>
      </w:r>
    </w:p>
    <w:p w14:paraId="21C02EB7"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ИССЛЕДОВАНИЕ'МНОГОМЕРШГО СЛУЧАЯ ВЕТВЛЕНИЯ</w:t>
      </w:r>
    </w:p>
    <w:p w14:paraId="64CCEEC1"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Построение асимптотического итерационного процесса</w:t>
      </w:r>
    </w:p>
    <w:p w14:paraId="24F05EDF"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Стационарные решения.</w:t>
      </w:r>
    </w:p>
    <w:p w14:paraId="3474550C"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Построение асимптотики решений типа "перехода".</w:t>
      </w:r>
    </w:p>
    <w:p w14:paraId="6DEF8480"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Обоснование существования малых решений уравнения</w:t>
      </w:r>
    </w:p>
    <w:p w14:paraId="18BB05DC"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0.8/, осуществляющих переход между двумя стационарными решениями.</w:t>
      </w:r>
    </w:p>
    <w:p w14:paraId="59DC7700"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Пример нелинейной автономной системы, </w:t>
      </w:r>
      <w:proofErr w:type="spellStart"/>
      <w:r>
        <w:rPr>
          <w:rFonts w:ascii="Arial" w:hAnsi="Arial" w:cs="Arial"/>
          <w:color w:val="333333"/>
          <w:sz w:val="21"/>
          <w:szCs w:val="21"/>
        </w:rPr>
        <w:t>удовлетворящей</w:t>
      </w:r>
      <w:proofErr w:type="spellEnd"/>
      <w:r>
        <w:rPr>
          <w:rFonts w:ascii="Arial" w:hAnsi="Arial" w:cs="Arial"/>
          <w:color w:val="333333"/>
          <w:sz w:val="21"/>
          <w:szCs w:val="21"/>
        </w:rPr>
        <w:t xml:space="preserve"> условиям теоремы 3.</w:t>
      </w:r>
    </w:p>
    <w:p w14:paraId="79CE3009"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ИССЛЕДОВАНИЕ СИСТЕШ НЕЛИНЕЙНЫХ ПАРАБОЛИЧЕСЖХ</w:t>
      </w:r>
    </w:p>
    <w:p w14:paraId="7615BED4"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УРАВНЕНИЙ ТИПА. "РЕАКЦИИ-ДИФФУЗИИ"</w:t>
      </w:r>
    </w:p>
    <w:p w14:paraId="3B46CB12"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 Проверка условий, накладываемых на операторы А </w:t>
      </w:r>
      <w:proofErr w:type="spellStart"/>
      <w:r>
        <w:rPr>
          <w:rFonts w:ascii="Arial" w:hAnsi="Arial" w:cs="Arial"/>
          <w:color w:val="333333"/>
          <w:sz w:val="21"/>
          <w:szCs w:val="21"/>
        </w:rPr>
        <w:t>иТ</w:t>
      </w:r>
      <w:proofErr w:type="spellEnd"/>
      <w:r>
        <w:rPr>
          <w:rFonts w:ascii="Arial" w:hAnsi="Arial" w:cs="Arial"/>
          <w:color w:val="333333"/>
          <w:sz w:val="21"/>
          <w:szCs w:val="21"/>
        </w:rPr>
        <w:t>(и)</w:t>
      </w:r>
    </w:p>
    <w:p w14:paraId="25E9355A" w14:textId="77777777" w:rsidR="00362C6E" w:rsidRDefault="00362C6E" w:rsidP="00362C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§8. Построение асимптотики решений типа "перехода" . . .III</w:t>
      </w:r>
    </w:p>
    <w:p w14:paraId="4FDAD129" w14:textId="276CB006" w:rsidR="00BD642D" w:rsidRPr="00362C6E" w:rsidRDefault="00BD642D" w:rsidP="00362C6E"/>
    <w:sectPr w:rsidR="00BD642D" w:rsidRPr="00362C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9CC7" w14:textId="77777777" w:rsidR="003C7AA7" w:rsidRDefault="003C7AA7">
      <w:pPr>
        <w:spacing w:after="0" w:line="240" w:lineRule="auto"/>
      </w:pPr>
      <w:r>
        <w:separator/>
      </w:r>
    </w:p>
  </w:endnote>
  <w:endnote w:type="continuationSeparator" w:id="0">
    <w:p w14:paraId="56EBE10B" w14:textId="77777777" w:rsidR="003C7AA7" w:rsidRDefault="003C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189C" w14:textId="77777777" w:rsidR="003C7AA7" w:rsidRDefault="003C7AA7"/>
    <w:p w14:paraId="427A07B7" w14:textId="77777777" w:rsidR="003C7AA7" w:rsidRDefault="003C7AA7"/>
    <w:p w14:paraId="5E86D8A9" w14:textId="77777777" w:rsidR="003C7AA7" w:rsidRDefault="003C7AA7"/>
    <w:p w14:paraId="7632BBC9" w14:textId="77777777" w:rsidR="003C7AA7" w:rsidRDefault="003C7AA7"/>
    <w:p w14:paraId="135AF98B" w14:textId="77777777" w:rsidR="003C7AA7" w:rsidRDefault="003C7AA7"/>
    <w:p w14:paraId="24241626" w14:textId="77777777" w:rsidR="003C7AA7" w:rsidRDefault="003C7AA7"/>
    <w:p w14:paraId="177282AE" w14:textId="77777777" w:rsidR="003C7AA7" w:rsidRDefault="003C7AA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1A7BE3" wp14:editId="020F8A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13A7C" w14:textId="77777777" w:rsidR="003C7AA7" w:rsidRDefault="003C7A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1A7B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913A7C" w14:textId="77777777" w:rsidR="003C7AA7" w:rsidRDefault="003C7AA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0BFCA5" w14:textId="77777777" w:rsidR="003C7AA7" w:rsidRDefault="003C7AA7"/>
    <w:p w14:paraId="29E7F898" w14:textId="77777777" w:rsidR="003C7AA7" w:rsidRDefault="003C7AA7"/>
    <w:p w14:paraId="4338B0F7" w14:textId="77777777" w:rsidR="003C7AA7" w:rsidRDefault="003C7AA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36E050" wp14:editId="39481F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E0325" w14:textId="77777777" w:rsidR="003C7AA7" w:rsidRDefault="003C7AA7"/>
                          <w:p w14:paraId="752B6427" w14:textId="77777777" w:rsidR="003C7AA7" w:rsidRDefault="003C7A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36E0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DE0325" w14:textId="77777777" w:rsidR="003C7AA7" w:rsidRDefault="003C7AA7"/>
                    <w:p w14:paraId="752B6427" w14:textId="77777777" w:rsidR="003C7AA7" w:rsidRDefault="003C7AA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E9D416" w14:textId="77777777" w:rsidR="003C7AA7" w:rsidRDefault="003C7AA7"/>
    <w:p w14:paraId="557A4075" w14:textId="77777777" w:rsidR="003C7AA7" w:rsidRDefault="003C7AA7">
      <w:pPr>
        <w:rPr>
          <w:sz w:val="2"/>
          <w:szCs w:val="2"/>
        </w:rPr>
      </w:pPr>
    </w:p>
    <w:p w14:paraId="4E07BB12" w14:textId="77777777" w:rsidR="003C7AA7" w:rsidRDefault="003C7AA7"/>
    <w:p w14:paraId="19A070F7" w14:textId="77777777" w:rsidR="003C7AA7" w:rsidRDefault="003C7AA7">
      <w:pPr>
        <w:spacing w:after="0" w:line="240" w:lineRule="auto"/>
      </w:pPr>
    </w:p>
  </w:footnote>
  <w:footnote w:type="continuationSeparator" w:id="0">
    <w:p w14:paraId="2551078C" w14:textId="77777777" w:rsidR="003C7AA7" w:rsidRDefault="003C7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A7"/>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94880</TotalTime>
  <Pages>2</Pages>
  <Words>193</Words>
  <Characters>1105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cp:revision>
  <cp:lastPrinted>2009-02-06T05:36:00Z</cp:lastPrinted>
  <dcterms:created xsi:type="dcterms:W3CDTF">2024-01-07T13:43:00Z</dcterms:created>
  <dcterms:modified xsi:type="dcterms:W3CDTF">2025-05-16T12:35:00Z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