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5067E" w:rsidRDefault="00A5067E" w:rsidP="00A5067E">
      <w:r w:rsidRPr="00426CF5">
        <w:rPr>
          <w:rFonts w:ascii="Times New Roman" w:eastAsia="Times New Roman" w:hAnsi="Times New Roman" w:cs="Times New Roman"/>
          <w:b/>
          <w:sz w:val="24"/>
          <w:szCs w:val="24"/>
          <w:lang w:eastAsia="ru-RU"/>
        </w:rPr>
        <w:t>Парагайло Віталій Олександрович</w:t>
      </w:r>
      <w:r w:rsidRPr="00426CF5">
        <w:rPr>
          <w:rFonts w:ascii="Times New Roman" w:eastAsia="Times New Roman" w:hAnsi="Times New Roman" w:cs="Times New Roman"/>
          <w:b/>
          <w:bCs/>
          <w:sz w:val="24"/>
          <w:szCs w:val="24"/>
          <w:lang w:eastAsia="ru-RU"/>
        </w:rPr>
        <w:t>,</w:t>
      </w:r>
      <w:r w:rsidRPr="00426CF5">
        <w:rPr>
          <w:rFonts w:ascii="Times New Roman" w:eastAsia="Times New Roman" w:hAnsi="Times New Roman" w:cs="Times New Roman"/>
          <w:i/>
          <w:iCs/>
          <w:sz w:val="24"/>
          <w:szCs w:val="24"/>
          <w:lang w:eastAsia="ru-RU"/>
        </w:rPr>
        <w:t xml:space="preserve"> </w:t>
      </w:r>
      <w:r w:rsidRPr="00426CF5">
        <w:rPr>
          <w:rFonts w:ascii="Times New Roman" w:eastAsia="Times New Roman" w:hAnsi="Times New Roman" w:cs="Times New Roman"/>
          <w:sz w:val="24"/>
          <w:szCs w:val="24"/>
          <w:lang w:eastAsia="ru-RU"/>
        </w:rPr>
        <w:t>тимчасово не працює. Назва дисертації: «Адміністративно-правове регулювання порядку вивезення, ввезення та повернення в Україну культурних цінностей». Шифр та назва спеціальності – 12.00.07 – адміністративне право і процес; фінансове право; інформаційне право. Спецрада Д 26.007.03 Національної академії внутрішніх справ</w:t>
      </w:r>
    </w:p>
    <w:sectPr w:rsidR="0064656E" w:rsidRPr="00A506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A5067E" w:rsidRPr="00A506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B07C-E909-4E4F-A7F8-25A4F0DD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2021-04-12T15:35:00Z</dcterms:created>
  <dcterms:modified xsi:type="dcterms:W3CDTF">2021-04-18T09:15:00Z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