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652D4" w14:textId="77777777" w:rsidR="00B94428" w:rsidRPr="00B94428" w:rsidRDefault="00B94428" w:rsidP="00B94428">
      <w:pPr>
        <w:rPr>
          <w:rFonts w:ascii="Helvetica" w:eastAsia="Symbol" w:hAnsi="Helvetica" w:cs="Helvetica"/>
          <w:b/>
          <w:bCs/>
          <w:color w:val="222222"/>
          <w:kern w:val="0"/>
          <w:sz w:val="21"/>
          <w:szCs w:val="21"/>
          <w:lang w:eastAsia="ru-RU"/>
        </w:rPr>
      </w:pPr>
      <w:r w:rsidRPr="00B94428">
        <w:rPr>
          <w:rFonts w:ascii="Helvetica" w:eastAsia="Symbol" w:hAnsi="Helvetica" w:cs="Helvetica"/>
          <w:b/>
          <w:bCs/>
          <w:color w:val="222222"/>
          <w:kern w:val="0"/>
          <w:sz w:val="21"/>
          <w:szCs w:val="21"/>
          <w:lang w:eastAsia="ru-RU"/>
        </w:rPr>
        <w:t>Баранов, Юрий Александрович.</w:t>
      </w:r>
    </w:p>
    <w:p w14:paraId="7E146F25" w14:textId="77777777" w:rsidR="00B94428" w:rsidRPr="00B94428" w:rsidRDefault="00B94428" w:rsidP="00B94428">
      <w:pPr>
        <w:rPr>
          <w:rFonts w:ascii="Helvetica" w:eastAsia="Symbol" w:hAnsi="Helvetica" w:cs="Helvetica"/>
          <w:b/>
          <w:bCs/>
          <w:color w:val="222222"/>
          <w:kern w:val="0"/>
          <w:sz w:val="21"/>
          <w:szCs w:val="21"/>
          <w:lang w:eastAsia="ru-RU"/>
        </w:rPr>
      </w:pPr>
      <w:r w:rsidRPr="00B94428">
        <w:rPr>
          <w:rFonts w:ascii="Helvetica" w:eastAsia="Symbol" w:hAnsi="Helvetica" w:cs="Helvetica"/>
          <w:b/>
          <w:bCs/>
          <w:color w:val="222222"/>
          <w:kern w:val="0"/>
          <w:sz w:val="21"/>
          <w:szCs w:val="21"/>
          <w:lang w:eastAsia="ru-RU"/>
        </w:rPr>
        <w:t xml:space="preserve">Политика Российской Федерации в отношении соотечественников за </w:t>
      </w:r>
      <w:proofErr w:type="gramStart"/>
      <w:r w:rsidRPr="00B94428">
        <w:rPr>
          <w:rFonts w:ascii="Helvetica" w:eastAsia="Symbol" w:hAnsi="Helvetica" w:cs="Helvetica"/>
          <w:b/>
          <w:bCs/>
          <w:color w:val="222222"/>
          <w:kern w:val="0"/>
          <w:sz w:val="21"/>
          <w:szCs w:val="21"/>
          <w:lang w:eastAsia="ru-RU"/>
        </w:rPr>
        <w:t>рубежом :</w:t>
      </w:r>
      <w:proofErr w:type="gramEnd"/>
      <w:r w:rsidRPr="00B94428">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2004. - 182 с.</w:t>
      </w:r>
    </w:p>
    <w:p w14:paraId="70F8E05D" w14:textId="77777777" w:rsidR="00B94428" w:rsidRPr="00B94428" w:rsidRDefault="00B94428" w:rsidP="00B94428">
      <w:pPr>
        <w:rPr>
          <w:rFonts w:ascii="Helvetica" w:eastAsia="Symbol" w:hAnsi="Helvetica" w:cs="Helvetica"/>
          <w:b/>
          <w:bCs/>
          <w:color w:val="222222"/>
          <w:kern w:val="0"/>
          <w:sz w:val="21"/>
          <w:szCs w:val="21"/>
          <w:lang w:eastAsia="ru-RU"/>
        </w:rPr>
      </w:pPr>
      <w:r w:rsidRPr="00B94428">
        <w:rPr>
          <w:rFonts w:ascii="Helvetica" w:eastAsia="Symbol" w:hAnsi="Helvetica" w:cs="Helvetica"/>
          <w:b/>
          <w:bCs/>
          <w:color w:val="222222"/>
          <w:kern w:val="0"/>
          <w:sz w:val="21"/>
          <w:szCs w:val="21"/>
          <w:lang w:eastAsia="ru-RU"/>
        </w:rPr>
        <w:t xml:space="preserve">Оглавление </w:t>
      </w:r>
      <w:proofErr w:type="spellStart"/>
      <w:r w:rsidRPr="00B94428">
        <w:rPr>
          <w:rFonts w:ascii="Helvetica" w:eastAsia="Symbol" w:hAnsi="Helvetica" w:cs="Helvetica"/>
          <w:b/>
          <w:bCs/>
          <w:color w:val="222222"/>
          <w:kern w:val="0"/>
          <w:sz w:val="21"/>
          <w:szCs w:val="21"/>
          <w:lang w:eastAsia="ru-RU"/>
        </w:rPr>
        <w:t>диссертациикандидат</w:t>
      </w:r>
      <w:proofErr w:type="spellEnd"/>
      <w:r w:rsidRPr="00B94428">
        <w:rPr>
          <w:rFonts w:ascii="Helvetica" w:eastAsia="Symbol" w:hAnsi="Helvetica" w:cs="Helvetica"/>
          <w:b/>
          <w:bCs/>
          <w:color w:val="222222"/>
          <w:kern w:val="0"/>
          <w:sz w:val="21"/>
          <w:szCs w:val="21"/>
          <w:lang w:eastAsia="ru-RU"/>
        </w:rPr>
        <w:t xml:space="preserve"> политических наук Баранов, Юрий Александрович</w:t>
      </w:r>
    </w:p>
    <w:p w14:paraId="16C44ECB" w14:textId="77777777" w:rsidR="00B94428" w:rsidRPr="00B94428" w:rsidRDefault="00B94428" w:rsidP="00B94428">
      <w:pPr>
        <w:rPr>
          <w:rFonts w:ascii="Helvetica" w:eastAsia="Symbol" w:hAnsi="Helvetica" w:cs="Helvetica"/>
          <w:b/>
          <w:bCs/>
          <w:color w:val="222222"/>
          <w:kern w:val="0"/>
          <w:sz w:val="21"/>
          <w:szCs w:val="21"/>
          <w:lang w:eastAsia="ru-RU"/>
        </w:rPr>
      </w:pPr>
      <w:r w:rsidRPr="00B94428">
        <w:rPr>
          <w:rFonts w:ascii="Helvetica" w:eastAsia="Symbol" w:hAnsi="Helvetica" w:cs="Helvetica"/>
          <w:b/>
          <w:bCs/>
          <w:color w:val="222222"/>
          <w:kern w:val="0"/>
          <w:sz w:val="21"/>
          <w:szCs w:val="21"/>
          <w:lang w:eastAsia="ru-RU"/>
        </w:rPr>
        <w:t>Введение</w:t>
      </w:r>
    </w:p>
    <w:p w14:paraId="040F70BB" w14:textId="77777777" w:rsidR="00B94428" w:rsidRPr="00B94428" w:rsidRDefault="00B94428" w:rsidP="00B94428">
      <w:pPr>
        <w:rPr>
          <w:rFonts w:ascii="Helvetica" w:eastAsia="Symbol" w:hAnsi="Helvetica" w:cs="Helvetica"/>
          <w:b/>
          <w:bCs/>
          <w:color w:val="222222"/>
          <w:kern w:val="0"/>
          <w:sz w:val="21"/>
          <w:szCs w:val="21"/>
          <w:lang w:eastAsia="ru-RU"/>
        </w:rPr>
      </w:pPr>
      <w:r w:rsidRPr="00B94428">
        <w:rPr>
          <w:rFonts w:ascii="Helvetica" w:eastAsia="Symbol" w:hAnsi="Helvetica" w:cs="Helvetica"/>
          <w:b/>
          <w:bCs/>
          <w:color w:val="222222"/>
          <w:kern w:val="0"/>
          <w:sz w:val="21"/>
          <w:szCs w:val="21"/>
          <w:lang w:eastAsia="ru-RU"/>
        </w:rPr>
        <w:t>Глава 1 Распад СССР и формирование русских диаспор на постсоветском пространстве.</w:t>
      </w:r>
    </w:p>
    <w:p w14:paraId="5F646523" w14:textId="77777777" w:rsidR="00B94428" w:rsidRPr="00B94428" w:rsidRDefault="00B94428" w:rsidP="00B94428">
      <w:pPr>
        <w:rPr>
          <w:rFonts w:ascii="Helvetica" w:eastAsia="Symbol" w:hAnsi="Helvetica" w:cs="Helvetica"/>
          <w:b/>
          <w:bCs/>
          <w:color w:val="222222"/>
          <w:kern w:val="0"/>
          <w:sz w:val="21"/>
          <w:szCs w:val="21"/>
          <w:lang w:eastAsia="ru-RU"/>
        </w:rPr>
      </w:pPr>
      <w:r w:rsidRPr="00B94428">
        <w:rPr>
          <w:rFonts w:ascii="Helvetica" w:eastAsia="Symbol" w:hAnsi="Helvetica" w:cs="Helvetica"/>
          <w:b/>
          <w:bCs/>
          <w:color w:val="222222"/>
          <w:kern w:val="0"/>
          <w:sz w:val="21"/>
          <w:szCs w:val="21"/>
          <w:lang w:eastAsia="ru-RU"/>
        </w:rPr>
        <w:t>1.1. Категория «соотечественник за рубежом» как объект правоприменительной практики.</w:t>
      </w:r>
    </w:p>
    <w:p w14:paraId="2988DA31" w14:textId="77777777" w:rsidR="00B94428" w:rsidRPr="00B94428" w:rsidRDefault="00B94428" w:rsidP="00B94428">
      <w:pPr>
        <w:rPr>
          <w:rFonts w:ascii="Helvetica" w:eastAsia="Symbol" w:hAnsi="Helvetica" w:cs="Helvetica"/>
          <w:b/>
          <w:bCs/>
          <w:color w:val="222222"/>
          <w:kern w:val="0"/>
          <w:sz w:val="21"/>
          <w:szCs w:val="21"/>
          <w:lang w:eastAsia="ru-RU"/>
        </w:rPr>
      </w:pPr>
      <w:r w:rsidRPr="00B94428">
        <w:rPr>
          <w:rFonts w:ascii="Helvetica" w:eastAsia="Symbol" w:hAnsi="Helvetica" w:cs="Helvetica"/>
          <w:b/>
          <w:bCs/>
          <w:color w:val="222222"/>
          <w:kern w:val="0"/>
          <w:sz w:val="21"/>
          <w:szCs w:val="21"/>
          <w:lang w:eastAsia="ru-RU"/>
        </w:rPr>
        <w:t>1.2. Среда и условия формирования русских диаспор в новом зарубежье.</w:t>
      </w:r>
    </w:p>
    <w:p w14:paraId="0227418D" w14:textId="77777777" w:rsidR="00B94428" w:rsidRPr="00B94428" w:rsidRDefault="00B94428" w:rsidP="00B94428">
      <w:pPr>
        <w:rPr>
          <w:rFonts w:ascii="Helvetica" w:eastAsia="Symbol" w:hAnsi="Helvetica" w:cs="Helvetica"/>
          <w:b/>
          <w:bCs/>
          <w:color w:val="222222"/>
          <w:kern w:val="0"/>
          <w:sz w:val="21"/>
          <w:szCs w:val="21"/>
          <w:lang w:eastAsia="ru-RU"/>
        </w:rPr>
      </w:pPr>
      <w:r w:rsidRPr="00B94428">
        <w:rPr>
          <w:rFonts w:ascii="Helvetica" w:eastAsia="Symbol" w:hAnsi="Helvetica" w:cs="Helvetica"/>
          <w:b/>
          <w:bCs/>
          <w:color w:val="222222"/>
          <w:kern w:val="0"/>
          <w:sz w:val="21"/>
          <w:szCs w:val="21"/>
          <w:lang w:eastAsia="ru-RU"/>
        </w:rPr>
        <w:t>1.3. Потенциал русской диаспоры и пути его реализации.</w:t>
      </w:r>
    </w:p>
    <w:p w14:paraId="370A7718" w14:textId="77777777" w:rsidR="00B94428" w:rsidRPr="00B94428" w:rsidRDefault="00B94428" w:rsidP="00B94428">
      <w:pPr>
        <w:rPr>
          <w:rFonts w:ascii="Helvetica" w:eastAsia="Symbol" w:hAnsi="Helvetica" w:cs="Helvetica"/>
          <w:b/>
          <w:bCs/>
          <w:color w:val="222222"/>
          <w:kern w:val="0"/>
          <w:sz w:val="21"/>
          <w:szCs w:val="21"/>
          <w:lang w:eastAsia="ru-RU"/>
        </w:rPr>
      </w:pPr>
      <w:r w:rsidRPr="00B94428">
        <w:rPr>
          <w:rFonts w:ascii="Helvetica" w:eastAsia="Symbol" w:hAnsi="Helvetica" w:cs="Helvetica"/>
          <w:b/>
          <w:bCs/>
          <w:color w:val="222222"/>
          <w:kern w:val="0"/>
          <w:sz w:val="21"/>
          <w:szCs w:val="21"/>
          <w:lang w:eastAsia="ru-RU"/>
        </w:rPr>
        <w:t>Глава 2 Политико-правовые аспекты регулирования положения русского населения на постсоветском пространстве.</w:t>
      </w:r>
    </w:p>
    <w:p w14:paraId="2787A864" w14:textId="77777777" w:rsidR="00B94428" w:rsidRPr="00B94428" w:rsidRDefault="00B94428" w:rsidP="00B94428">
      <w:pPr>
        <w:rPr>
          <w:rFonts w:ascii="Helvetica" w:eastAsia="Symbol" w:hAnsi="Helvetica" w:cs="Helvetica"/>
          <w:b/>
          <w:bCs/>
          <w:color w:val="222222"/>
          <w:kern w:val="0"/>
          <w:sz w:val="21"/>
          <w:szCs w:val="21"/>
          <w:lang w:eastAsia="ru-RU"/>
        </w:rPr>
      </w:pPr>
      <w:r w:rsidRPr="00B94428">
        <w:rPr>
          <w:rFonts w:ascii="Helvetica" w:eastAsia="Symbol" w:hAnsi="Helvetica" w:cs="Helvetica"/>
          <w:b/>
          <w:bCs/>
          <w:color w:val="222222"/>
          <w:kern w:val="0"/>
          <w:sz w:val="21"/>
          <w:szCs w:val="21"/>
          <w:lang w:eastAsia="ru-RU"/>
        </w:rPr>
        <w:t>2.1. Этническая модель государственного развития в бывших советских республиках.</w:t>
      </w:r>
    </w:p>
    <w:p w14:paraId="1A53D88D" w14:textId="77777777" w:rsidR="00B94428" w:rsidRPr="00B94428" w:rsidRDefault="00B94428" w:rsidP="00B94428">
      <w:pPr>
        <w:rPr>
          <w:rFonts w:ascii="Helvetica" w:eastAsia="Symbol" w:hAnsi="Helvetica" w:cs="Helvetica"/>
          <w:b/>
          <w:bCs/>
          <w:color w:val="222222"/>
          <w:kern w:val="0"/>
          <w:sz w:val="21"/>
          <w:szCs w:val="21"/>
          <w:lang w:eastAsia="ru-RU"/>
        </w:rPr>
      </w:pPr>
      <w:r w:rsidRPr="00B94428">
        <w:rPr>
          <w:rFonts w:ascii="Helvetica" w:eastAsia="Symbol" w:hAnsi="Helvetica" w:cs="Helvetica"/>
          <w:b/>
          <w:bCs/>
          <w:color w:val="222222"/>
          <w:kern w:val="0"/>
          <w:sz w:val="21"/>
          <w:szCs w:val="21"/>
          <w:lang w:eastAsia="ru-RU"/>
        </w:rPr>
        <w:t>2.2. Сущностный аспект природы ущемления прав русского населения в новом зарубежье.</w:t>
      </w:r>
    </w:p>
    <w:p w14:paraId="1DA752FF" w14:textId="77777777" w:rsidR="00B94428" w:rsidRPr="00B94428" w:rsidRDefault="00B94428" w:rsidP="00B94428">
      <w:pPr>
        <w:rPr>
          <w:rFonts w:ascii="Helvetica" w:eastAsia="Symbol" w:hAnsi="Helvetica" w:cs="Helvetica"/>
          <w:b/>
          <w:bCs/>
          <w:color w:val="222222"/>
          <w:kern w:val="0"/>
          <w:sz w:val="21"/>
          <w:szCs w:val="21"/>
          <w:lang w:eastAsia="ru-RU"/>
        </w:rPr>
      </w:pPr>
      <w:r w:rsidRPr="00B94428">
        <w:rPr>
          <w:rFonts w:ascii="Helvetica" w:eastAsia="Symbol" w:hAnsi="Helvetica" w:cs="Helvetica"/>
          <w:b/>
          <w:bCs/>
          <w:color w:val="222222"/>
          <w:kern w:val="0"/>
          <w:sz w:val="21"/>
          <w:szCs w:val="21"/>
          <w:lang w:eastAsia="ru-RU"/>
        </w:rPr>
        <w:t>2.3. Политико-правовое поле стран СНГ и Прибалтики и ресурсы политико-правового регулирования положения соотечественников.</w:t>
      </w:r>
    </w:p>
    <w:p w14:paraId="3727B5D6" w14:textId="77777777" w:rsidR="00B94428" w:rsidRPr="00B94428" w:rsidRDefault="00B94428" w:rsidP="00B94428">
      <w:pPr>
        <w:rPr>
          <w:rFonts w:ascii="Helvetica" w:eastAsia="Symbol" w:hAnsi="Helvetica" w:cs="Helvetica"/>
          <w:b/>
          <w:bCs/>
          <w:color w:val="222222"/>
          <w:kern w:val="0"/>
          <w:sz w:val="21"/>
          <w:szCs w:val="21"/>
          <w:lang w:eastAsia="ru-RU"/>
        </w:rPr>
      </w:pPr>
      <w:r w:rsidRPr="00B94428">
        <w:rPr>
          <w:rFonts w:ascii="Helvetica" w:eastAsia="Symbol" w:hAnsi="Helvetica" w:cs="Helvetica"/>
          <w:b/>
          <w:bCs/>
          <w:color w:val="222222"/>
          <w:kern w:val="0"/>
          <w:sz w:val="21"/>
          <w:szCs w:val="21"/>
          <w:lang w:eastAsia="ru-RU"/>
        </w:rPr>
        <w:t>Глава 3 Сохранение значения русского языка как средства межкультурного и политического диалога.</w:t>
      </w:r>
    </w:p>
    <w:p w14:paraId="0977AB3C" w14:textId="77777777" w:rsidR="00B94428" w:rsidRPr="00B94428" w:rsidRDefault="00B94428" w:rsidP="00B94428">
      <w:pPr>
        <w:rPr>
          <w:rFonts w:ascii="Helvetica" w:eastAsia="Symbol" w:hAnsi="Helvetica" w:cs="Helvetica"/>
          <w:b/>
          <w:bCs/>
          <w:color w:val="222222"/>
          <w:kern w:val="0"/>
          <w:sz w:val="21"/>
          <w:szCs w:val="21"/>
          <w:lang w:eastAsia="ru-RU"/>
        </w:rPr>
      </w:pPr>
      <w:r w:rsidRPr="00B94428">
        <w:rPr>
          <w:rFonts w:ascii="Helvetica" w:eastAsia="Symbol" w:hAnsi="Helvetica" w:cs="Helvetica"/>
          <w:b/>
          <w:bCs/>
          <w:color w:val="222222"/>
          <w:kern w:val="0"/>
          <w:sz w:val="21"/>
          <w:szCs w:val="21"/>
          <w:lang w:eastAsia="ru-RU"/>
        </w:rPr>
        <w:t>3.1. Современная языковая ситуация в странах постсоветского пространства.</w:t>
      </w:r>
    </w:p>
    <w:p w14:paraId="4EF0E421" w14:textId="77777777" w:rsidR="00B94428" w:rsidRPr="00B94428" w:rsidRDefault="00B94428" w:rsidP="00B94428">
      <w:pPr>
        <w:rPr>
          <w:rFonts w:ascii="Helvetica" w:eastAsia="Symbol" w:hAnsi="Helvetica" w:cs="Helvetica"/>
          <w:b/>
          <w:bCs/>
          <w:color w:val="222222"/>
          <w:kern w:val="0"/>
          <w:sz w:val="21"/>
          <w:szCs w:val="21"/>
          <w:lang w:eastAsia="ru-RU"/>
        </w:rPr>
      </w:pPr>
      <w:r w:rsidRPr="00B94428">
        <w:rPr>
          <w:rFonts w:ascii="Helvetica" w:eastAsia="Symbol" w:hAnsi="Helvetica" w:cs="Helvetica"/>
          <w:b/>
          <w:bCs/>
          <w:color w:val="222222"/>
          <w:kern w:val="0"/>
          <w:sz w:val="21"/>
          <w:szCs w:val="21"/>
          <w:lang w:eastAsia="ru-RU"/>
        </w:rPr>
        <w:t>3.2. Правовые и практические ресурсы сохранения позиций русского языка на постсоветском пространстве.</w:t>
      </w:r>
    </w:p>
    <w:p w14:paraId="0A6C9CD5" w14:textId="77777777" w:rsidR="00B94428" w:rsidRPr="00B94428" w:rsidRDefault="00B94428" w:rsidP="00B94428">
      <w:pPr>
        <w:rPr>
          <w:rFonts w:ascii="Helvetica" w:eastAsia="Symbol" w:hAnsi="Helvetica" w:cs="Helvetica"/>
          <w:b/>
          <w:bCs/>
          <w:color w:val="222222"/>
          <w:kern w:val="0"/>
          <w:sz w:val="21"/>
          <w:szCs w:val="21"/>
          <w:lang w:eastAsia="ru-RU"/>
        </w:rPr>
      </w:pPr>
      <w:r w:rsidRPr="00B94428">
        <w:rPr>
          <w:rFonts w:ascii="Helvetica" w:eastAsia="Symbol" w:hAnsi="Helvetica" w:cs="Helvetica"/>
          <w:b/>
          <w:bCs/>
          <w:color w:val="222222"/>
          <w:kern w:val="0"/>
          <w:sz w:val="21"/>
          <w:szCs w:val="21"/>
          <w:lang w:eastAsia="ru-RU"/>
        </w:rPr>
        <w:t>Глава 4 Практика решения миграционных вопросов на территории бывшего Советского Союза.</w:t>
      </w:r>
    </w:p>
    <w:p w14:paraId="03C95EDD" w14:textId="77777777" w:rsidR="00B94428" w:rsidRPr="00B94428" w:rsidRDefault="00B94428" w:rsidP="00B94428">
      <w:pPr>
        <w:rPr>
          <w:rFonts w:ascii="Helvetica" w:eastAsia="Symbol" w:hAnsi="Helvetica" w:cs="Helvetica"/>
          <w:b/>
          <w:bCs/>
          <w:color w:val="222222"/>
          <w:kern w:val="0"/>
          <w:sz w:val="21"/>
          <w:szCs w:val="21"/>
          <w:lang w:eastAsia="ru-RU"/>
        </w:rPr>
      </w:pPr>
      <w:r w:rsidRPr="00B94428">
        <w:rPr>
          <w:rFonts w:ascii="Helvetica" w:eastAsia="Symbol" w:hAnsi="Helvetica" w:cs="Helvetica"/>
          <w:b/>
          <w:bCs/>
          <w:color w:val="222222"/>
          <w:kern w:val="0"/>
          <w:sz w:val="21"/>
          <w:szCs w:val="21"/>
          <w:lang w:eastAsia="ru-RU"/>
        </w:rPr>
        <w:t>4.1. Современные миграционные настроения соотечественников на постсоветском пространстве.</w:t>
      </w:r>
    </w:p>
    <w:p w14:paraId="5F4902B3" w14:textId="77777777" w:rsidR="00B94428" w:rsidRPr="00B94428" w:rsidRDefault="00B94428" w:rsidP="00B94428">
      <w:pPr>
        <w:rPr>
          <w:rFonts w:ascii="Helvetica" w:eastAsia="Symbol" w:hAnsi="Helvetica" w:cs="Helvetica"/>
          <w:b/>
          <w:bCs/>
          <w:color w:val="222222"/>
          <w:kern w:val="0"/>
          <w:sz w:val="21"/>
          <w:szCs w:val="21"/>
          <w:lang w:eastAsia="ru-RU"/>
        </w:rPr>
      </w:pPr>
      <w:r w:rsidRPr="00B94428">
        <w:rPr>
          <w:rFonts w:ascii="Helvetica" w:eastAsia="Symbol" w:hAnsi="Helvetica" w:cs="Helvetica"/>
          <w:b/>
          <w:bCs/>
          <w:color w:val="222222"/>
          <w:kern w:val="0"/>
          <w:sz w:val="21"/>
          <w:szCs w:val="21"/>
          <w:lang w:eastAsia="ru-RU"/>
        </w:rPr>
        <w:t>4.2. Международные стандарты и практика регулирования миграции.</w:t>
      </w:r>
    </w:p>
    <w:p w14:paraId="0EF972A2" w14:textId="77777777" w:rsidR="00B94428" w:rsidRPr="00B94428" w:rsidRDefault="00B94428" w:rsidP="00B94428">
      <w:pPr>
        <w:rPr>
          <w:rFonts w:ascii="Helvetica" w:eastAsia="Symbol" w:hAnsi="Helvetica" w:cs="Helvetica"/>
          <w:b/>
          <w:bCs/>
          <w:color w:val="222222"/>
          <w:kern w:val="0"/>
          <w:sz w:val="21"/>
          <w:szCs w:val="21"/>
          <w:lang w:eastAsia="ru-RU"/>
        </w:rPr>
      </w:pPr>
      <w:r w:rsidRPr="00B94428">
        <w:rPr>
          <w:rFonts w:ascii="Helvetica" w:eastAsia="Symbol" w:hAnsi="Helvetica" w:cs="Helvetica"/>
          <w:b/>
          <w:bCs/>
          <w:color w:val="222222"/>
          <w:kern w:val="0"/>
          <w:sz w:val="21"/>
          <w:szCs w:val="21"/>
          <w:lang w:eastAsia="ru-RU"/>
        </w:rPr>
        <w:t>4.3. Миграционная ситуация и миграционная нормативно-правовая база России.</w:t>
      </w:r>
    </w:p>
    <w:p w14:paraId="12AF7005" w14:textId="77777777" w:rsidR="00B94428" w:rsidRPr="00B94428" w:rsidRDefault="00B94428" w:rsidP="00B94428">
      <w:pPr>
        <w:rPr>
          <w:rFonts w:ascii="Helvetica" w:eastAsia="Symbol" w:hAnsi="Helvetica" w:cs="Helvetica"/>
          <w:b/>
          <w:bCs/>
          <w:color w:val="222222"/>
          <w:kern w:val="0"/>
          <w:sz w:val="21"/>
          <w:szCs w:val="21"/>
          <w:lang w:eastAsia="ru-RU"/>
        </w:rPr>
      </w:pPr>
      <w:r w:rsidRPr="00B94428">
        <w:rPr>
          <w:rFonts w:ascii="Helvetica" w:eastAsia="Symbol" w:hAnsi="Helvetica" w:cs="Helvetica"/>
          <w:b/>
          <w:bCs/>
          <w:color w:val="222222"/>
          <w:kern w:val="0"/>
          <w:sz w:val="21"/>
          <w:szCs w:val="21"/>
          <w:lang w:eastAsia="ru-RU"/>
        </w:rPr>
        <w:t>4.4. Договорно-правовая база регулирования миграции.</w:t>
      </w:r>
    </w:p>
    <w:p w14:paraId="4FDAD129" w14:textId="74BA4CFE" w:rsidR="00BD642D" w:rsidRPr="00B94428" w:rsidRDefault="00BD642D" w:rsidP="00B94428"/>
    <w:sectPr w:rsidR="00BD642D" w:rsidRPr="00B9442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21CE4" w14:textId="77777777" w:rsidR="00AE7555" w:rsidRDefault="00AE7555">
      <w:pPr>
        <w:spacing w:after="0" w:line="240" w:lineRule="auto"/>
      </w:pPr>
      <w:r>
        <w:separator/>
      </w:r>
    </w:p>
  </w:endnote>
  <w:endnote w:type="continuationSeparator" w:id="0">
    <w:p w14:paraId="7F73D669" w14:textId="77777777" w:rsidR="00AE7555" w:rsidRDefault="00AE7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E66DD" w14:textId="77777777" w:rsidR="00AE7555" w:rsidRDefault="00AE7555"/>
    <w:p w14:paraId="4FDD06B9" w14:textId="77777777" w:rsidR="00AE7555" w:rsidRDefault="00AE7555"/>
    <w:p w14:paraId="6D57CA43" w14:textId="77777777" w:rsidR="00AE7555" w:rsidRDefault="00AE7555"/>
    <w:p w14:paraId="5BF74B1F" w14:textId="77777777" w:rsidR="00AE7555" w:rsidRDefault="00AE7555"/>
    <w:p w14:paraId="3909DBEC" w14:textId="77777777" w:rsidR="00AE7555" w:rsidRDefault="00AE7555"/>
    <w:p w14:paraId="4A46C9A5" w14:textId="77777777" w:rsidR="00AE7555" w:rsidRDefault="00AE7555"/>
    <w:p w14:paraId="18B2A1C6" w14:textId="77777777" w:rsidR="00AE7555" w:rsidRDefault="00AE75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E90599" wp14:editId="3A8891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371C4" w14:textId="77777777" w:rsidR="00AE7555" w:rsidRDefault="00AE75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E905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2371C4" w14:textId="77777777" w:rsidR="00AE7555" w:rsidRDefault="00AE75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F4F2D0" w14:textId="77777777" w:rsidR="00AE7555" w:rsidRDefault="00AE7555"/>
    <w:p w14:paraId="2B13CCC9" w14:textId="77777777" w:rsidR="00AE7555" w:rsidRDefault="00AE7555"/>
    <w:p w14:paraId="31A40FD7" w14:textId="77777777" w:rsidR="00AE7555" w:rsidRDefault="00AE75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49848C" wp14:editId="336EBB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92D0E" w14:textId="77777777" w:rsidR="00AE7555" w:rsidRDefault="00AE7555"/>
                          <w:p w14:paraId="3C7256DD" w14:textId="77777777" w:rsidR="00AE7555" w:rsidRDefault="00AE75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49848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E92D0E" w14:textId="77777777" w:rsidR="00AE7555" w:rsidRDefault="00AE7555"/>
                    <w:p w14:paraId="3C7256DD" w14:textId="77777777" w:rsidR="00AE7555" w:rsidRDefault="00AE75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007641" w14:textId="77777777" w:rsidR="00AE7555" w:rsidRDefault="00AE7555"/>
    <w:p w14:paraId="72C5A2EE" w14:textId="77777777" w:rsidR="00AE7555" w:rsidRDefault="00AE7555">
      <w:pPr>
        <w:rPr>
          <w:sz w:val="2"/>
          <w:szCs w:val="2"/>
        </w:rPr>
      </w:pPr>
    </w:p>
    <w:p w14:paraId="23088677" w14:textId="77777777" w:rsidR="00AE7555" w:rsidRDefault="00AE7555"/>
    <w:p w14:paraId="191B3C67" w14:textId="77777777" w:rsidR="00AE7555" w:rsidRDefault="00AE7555">
      <w:pPr>
        <w:spacing w:after="0" w:line="240" w:lineRule="auto"/>
      </w:pPr>
    </w:p>
  </w:footnote>
  <w:footnote w:type="continuationSeparator" w:id="0">
    <w:p w14:paraId="6E207BA8" w14:textId="77777777" w:rsidR="00AE7555" w:rsidRDefault="00AE7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555"/>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91529</TotalTime>
  <Pages>1</Pages>
  <Words>238</Words>
  <Characters>1360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3539</cp:revision>
  <cp:lastPrinted>2009-02-06T05:36:00Z</cp:lastPrinted>
  <dcterms:created xsi:type="dcterms:W3CDTF">2024-01-07T13:43:00Z</dcterms:created>
  <dcterms:modified xsi:type="dcterms:W3CDTF">2025-05-08T09:28:00Z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