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0909" w14:textId="77777777" w:rsidR="00025EFB" w:rsidRPr="00025EFB" w:rsidRDefault="00025EFB" w:rsidP="00025EFB">
      <w:pPr>
        <w:rPr>
          <w:rFonts w:ascii="Times New Roman" w:hAnsi="Times New Roman" w:cs="Times New Roman"/>
          <w:noProof/>
          <w:sz w:val="26"/>
          <w:szCs w:val="26"/>
        </w:rPr>
      </w:pPr>
      <w:r w:rsidRPr="00025EFB">
        <w:rPr>
          <w:rFonts w:ascii="Times New Roman" w:hAnsi="Times New Roman" w:cs="Times New Roman"/>
          <w:noProof/>
          <w:sz w:val="26"/>
          <w:szCs w:val="26"/>
        </w:rPr>
        <w:t>Заволжанская, Ирина Юрьевна. Формирование умения игры по слуху у студентов музыкальных факультетов педагогических вузов : диссертация ... кандидата педагогических наук : 13.00.02 / Заволжанская Ирина Юрьевна; [Место защиты: Ур. гос. пед. ун-т].- Екатеринбург, 2012.- 209 с.: ил. РГБ ОД, 61 12-13/1444</w:t>
      </w:r>
    </w:p>
    <w:p w14:paraId="4B3F6EF8" w14:textId="77777777" w:rsidR="00025EFB" w:rsidRPr="00025EFB" w:rsidRDefault="00025EFB" w:rsidP="00025EFB">
      <w:pPr>
        <w:rPr>
          <w:rFonts w:ascii="Times New Roman" w:hAnsi="Times New Roman" w:cs="Times New Roman"/>
          <w:noProof/>
          <w:sz w:val="26"/>
          <w:szCs w:val="26"/>
        </w:rPr>
      </w:pPr>
    </w:p>
    <w:p w14:paraId="5B90EB9F" w14:textId="77777777" w:rsidR="00025EFB" w:rsidRPr="00025EFB" w:rsidRDefault="00025EFB" w:rsidP="00025EFB">
      <w:pPr>
        <w:rPr>
          <w:rFonts w:ascii="Times New Roman" w:hAnsi="Times New Roman" w:cs="Times New Roman"/>
          <w:noProof/>
          <w:sz w:val="26"/>
          <w:szCs w:val="26"/>
        </w:rPr>
      </w:pPr>
    </w:p>
    <w:p w14:paraId="61AC1032" w14:textId="77777777" w:rsidR="00025EFB" w:rsidRPr="00025EFB" w:rsidRDefault="00025EFB" w:rsidP="00025EFB">
      <w:pPr>
        <w:rPr>
          <w:rFonts w:ascii="Times New Roman" w:hAnsi="Times New Roman" w:cs="Times New Roman"/>
          <w:noProof/>
          <w:sz w:val="26"/>
          <w:szCs w:val="26"/>
        </w:rPr>
      </w:pPr>
      <w:r w:rsidRPr="00025EFB">
        <w:rPr>
          <w:rFonts w:ascii="Times New Roman" w:hAnsi="Times New Roman" w:cs="Times New Roman"/>
          <w:noProof/>
          <w:sz w:val="26"/>
          <w:szCs w:val="26"/>
        </w:rPr>
        <w:t>ФГБОУ ВПО</w:t>
      </w:r>
    </w:p>
    <w:p w14:paraId="20F63B69" w14:textId="77777777" w:rsidR="00025EFB" w:rsidRPr="00025EFB" w:rsidRDefault="00025EFB" w:rsidP="00025EFB">
      <w:pPr>
        <w:rPr>
          <w:rFonts w:ascii="Times New Roman" w:hAnsi="Times New Roman" w:cs="Times New Roman"/>
          <w:noProof/>
          <w:sz w:val="26"/>
          <w:szCs w:val="26"/>
        </w:rPr>
      </w:pPr>
      <w:r w:rsidRPr="00025EFB">
        <w:rPr>
          <w:rFonts w:ascii="Times New Roman" w:hAnsi="Times New Roman" w:cs="Times New Roman"/>
          <w:noProof/>
          <w:sz w:val="26"/>
          <w:szCs w:val="26"/>
        </w:rPr>
        <w:t>«Уральский государственный педагогический университет»</w:t>
      </w:r>
    </w:p>
    <w:p w14:paraId="2151FE8B" w14:textId="77777777" w:rsidR="00025EFB" w:rsidRPr="00025EFB" w:rsidRDefault="00025EFB" w:rsidP="00025EFB">
      <w:pPr>
        <w:rPr>
          <w:rFonts w:ascii="Times New Roman" w:hAnsi="Times New Roman" w:cs="Times New Roman"/>
          <w:noProof/>
          <w:sz w:val="26"/>
          <w:szCs w:val="26"/>
        </w:rPr>
      </w:pPr>
      <w:r w:rsidRPr="00025EFB">
        <w:rPr>
          <w:rFonts w:ascii="Times New Roman" w:hAnsi="Times New Roman" w:cs="Times New Roman"/>
          <w:noProof/>
          <w:sz w:val="26"/>
          <w:szCs w:val="26"/>
        </w:rPr>
        <w:t>На правах рукописи</w:t>
      </w:r>
    </w:p>
    <w:p w14:paraId="619ED457" w14:textId="77777777" w:rsidR="00025EFB" w:rsidRPr="00025EFB" w:rsidRDefault="00025EFB" w:rsidP="00025EFB">
      <w:pPr>
        <w:rPr>
          <w:rFonts w:ascii="Times New Roman" w:hAnsi="Times New Roman" w:cs="Times New Roman"/>
          <w:noProof/>
          <w:sz w:val="26"/>
          <w:szCs w:val="26"/>
        </w:rPr>
      </w:pPr>
      <w:r w:rsidRPr="00025EFB">
        <w:rPr>
          <w:rFonts w:ascii="Times New Roman" w:hAnsi="Times New Roman" w:cs="Times New Roman"/>
          <w:noProof/>
          <w:sz w:val="26"/>
          <w:szCs w:val="26"/>
        </w:rPr>
        <w:t>ЗАВОЛЖАНСКАЯ Ирина Юрьевна</w:t>
      </w:r>
    </w:p>
    <w:p w14:paraId="2544F023" w14:textId="77777777" w:rsidR="00025EFB" w:rsidRPr="00025EFB" w:rsidRDefault="00025EFB" w:rsidP="00025EFB">
      <w:pPr>
        <w:rPr>
          <w:rFonts w:ascii="Times New Roman" w:hAnsi="Times New Roman" w:cs="Times New Roman"/>
          <w:noProof/>
          <w:sz w:val="26"/>
          <w:szCs w:val="26"/>
        </w:rPr>
      </w:pPr>
      <w:r w:rsidRPr="00025EFB">
        <w:rPr>
          <w:rFonts w:ascii="Times New Roman" w:hAnsi="Times New Roman" w:cs="Times New Roman"/>
          <w:noProof/>
          <w:sz w:val="26"/>
          <w:szCs w:val="26"/>
        </w:rPr>
        <w:t>ФОРМИРОВАНИЕ УМЕНИЯ ИГРЫ ПО СЛУХУ</w:t>
      </w:r>
    </w:p>
    <w:p w14:paraId="60BD4315" w14:textId="77777777" w:rsidR="00025EFB" w:rsidRPr="00025EFB" w:rsidRDefault="00025EFB" w:rsidP="00025EFB">
      <w:pPr>
        <w:rPr>
          <w:rFonts w:ascii="Times New Roman" w:hAnsi="Times New Roman" w:cs="Times New Roman"/>
          <w:noProof/>
          <w:sz w:val="26"/>
          <w:szCs w:val="26"/>
        </w:rPr>
      </w:pPr>
      <w:r w:rsidRPr="00025EFB">
        <w:rPr>
          <w:rFonts w:ascii="Times New Roman" w:hAnsi="Times New Roman" w:cs="Times New Roman"/>
          <w:noProof/>
          <w:sz w:val="26"/>
          <w:szCs w:val="26"/>
        </w:rPr>
        <w:t>У СТУДЕНТОВ МУЗЫКАЛЬНЫХ ФАКУЛЬТЕТОВ</w:t>
      </w:r>
    </w:p>
    <w:p w14:paraId="57C36AB3" w14:textId="77777777" w:rsidR="00025EFB" w:rsidRPr="00025EFB" w:rsidRDefault="00025EFB" w:rsidP="00025EFB">
      <w:pPr>
        <w:rPr>
          <w:rFonts w:ascii="Times New Roman" w:hAnsi="Times New Roman" w:cs="Times New Roman"/>
          <w:noProof/>
          <w:sz w:val="26"/>
          <w:szCs w:val="26"/>
        </w:rPr>
      </w:pPr>
      <w:r w:rsidRPr="00025EFB">
        <w:rPr>
          <w:rFonts w:ascii="Times New Roman" w:hAnsi="Times New Roman" w:cs="Times New Roman"/>
          <w:noProof/>
          <w:sz w:val="26"/>
          <w:szCs w:val="26"/>
        </w:rPr>
        <w:t>ПЕДАГОГИЧЕСКИХ ВУЗОВ</w:t>
      </w:r>
    </w:p>
    <w:p w14:paraId="7EE12858" w14:textId="77777777" w:rsidR="00025EFB" w:rsidRPr="00025EFB" w:rsidRDefault="00025EFB" w:rsidP="00025EFB">
      <w:pPr>
        <w:rPr>
          <w:rFonts w:ascii="Times New Roman" w:hAnsi="Times New Roman" w:cs="Times New Roman"/>
          <w:noProof/>
          <w:sz w:val="26"/>
          <w:szCs w:val="26"/>
        </w:rPr>
      </w:pPr>
      <w:r w:rsidRPr="00025EFB">
        <w:rPr>
          <w:rFonts w:ascii="Times New Roman" w:hAnsi="Times New Roman" w:cs="Times New Roman"/>
          <w:noProof/>
          <w:sz w:val="26"/>
          <w:szCs w:val="26"/>
        </w:rPr>
        <w:t>13.00.02 - Теория и методика обучения и воспитания</w:t>
      </w:r>
    </w:p>
    <w:p w14:paraId="1ED5B793" w14:textId="77777777" w:rsidR="00025EFB" w:rsidRPr="00025EFB" w:rsidRDefault="00025EFB" w:rsidP="00025EFB">
      <w:pPr>
        <w:rPr>
          <w:rFonts w:ascii="Times New Roman" w:hAnsi="Times New Roman" w:cs="Times New Roman"/>
          <w:noProof/>
          <w:sz w:val="26"/>
          <w:szCs w:val="26"/>
        </w:rPr>
      </w:pPr>
      <w:r w:rsidRPr="00025EFB">
        <w:rPr>
          <w:rFonts w:ascii="Times New Roman" w:hAnsi="Times New Roman" w:cs="Times New Roman"/>
          <w:noProof/>
          <w:sz w:val="26"/>
          <w:szCs w:val="26"/>
        </w:rPr>
        <w:t>(музыка; уровень профессионального образования)</w:t>
      </w:r>
    </w:p>
    <w:p w14:paraId="07F042C5" w14:textId="77777777" w:rsidR="00025EFB" w:rsidRPr="00025EFB" w:rsidRDefault="00025EFB" w:rsidP="00025EFB">
      <w:pPr>
        <w:rPr>
          <w:rFonts w:ascii="Times New Roman" w:hAnsi="Times New Roman" w:cs="Times New Roman"/>
          <w:noProof/>
          <w:sz w:val="26"/>
          <w:szCs w:val="26"/>
        </w:rPr>
      </w:pPr>
      <w:r w:rsidRPr="00025EFB">
        <w:rPr>
          <w:rFonts w:ascii="Times New Roman" w:hAnsi="Times New Roman" w:cs="Times New Roman"/>
          <w:noProof/>
          <w:sz w:val="26"/>
          <w:szCs w:val="26"/>
        </w:rPr>
        <w:t>ДИССЕРТАЦИЯ</w:t>
      </w:r>
    </w:p>
    <w:p w14:paraId="273E342B" w14:textId="77777777" w:rsidR="00025EFB" w:rsidRPr="00025EFB" w:rsidRDefault="00025EFB" w:rsidP="00025EFB">
      <w:pPr>
        <w:rPr>
          <w:rFonts w:ascii="Times New Roman" w:hAnsi="Times New Roman" w:cs="Times New Roman"/>
          <w:noProof/>
          <w:sz w:val="26"/>
          <w:szCs w:val="26"/>
        </w:rPr>
      </w:pPr>
      <w:r w:rsidRPr="00025EFB">
        <w:rPr>
          <w:rFonts w:ascii="Times New Roman" w:hAnsi="Times New Roman" w:cs="Times New Roman"/>
          <w:noProof/>
          <w:sz w:val="26"/>
          <w:szCs w:val="26"/>
        </w:rPr>
        <w:t>на соискание ученой степени</w:t>
      </w:r>
    </w:p>
    <w:p w14:paraId="18641CBB" w14:textId="77777777" w:rsidR="00025EFB" w:rsidRPr="00025EFB" w:rsidRDefault="00025EFB" w:rsidP="00025EFB">
      <w:pPr>
        <w:rPr>
          <w:rFonts w:ascii="Times New Roman" w:hAnsi="Times New Roman" w:cs="Times New Roman"/>
          <w:noProof/>
          <w:sz w:val="26"/>
          <w:szCs w:val="26"/>
        </w:rPr>
      </w:pPr>
      <w:r w:rsidRPr="00025EFB">
        <w:rPr>
          <w:rFonts w:ascii="Times New Roman" w:hAnsi="Times New Roman" w:cs="Times New Roman"/>
          <w:noProof/>
          <w:sz w:val="26"/>
          <w:szCs w:val="26"/>
        </w:rPr>
        <w:t>кандидата педагогических наук</w:t>
      </w:r>
    </w:p>
    <w:p w14:paraId="53AEF3DF" w14:textId="77777777" w:rsidR="00025EFB" w:rsidRPr="00025EFB" w:rsidRDefault="00025EFB" w:rsidP="00025EFB">
      <w:pPr>
        <w:rPr>
          <w:rFonts w:ascii="Times New Roman" w:hAnsi="Times New Roman" w:cs="Times New Roman"/>
          <w:noProof/>
          <w:sz w:val="26"/>
          <w:szCs w:val="26"/>
        </w:rPr>
      </w:pPr>
      <w:r w:rsidRPr="00025EFB">
        <w:rPr>
          <w:rFonts w:ascii="Times New Roman" w:hAnsi="Times New Roman" w:cs="Times New Roman"/>
          <w:noProof/>
          <w:sz w:val="26"/>
          <w:szCs w:val="26"/>
        </w:rPr>
        <w:t>Научный руководитель доктор искусствоведения, профессор</w:t>
      </w:r>
    </w:p>
    <w:p w14:paraId="79CE85DA" w14:textId="77777777" w:rsidR="00025EFB" w:rsidRPr="00025EFB" w:rsidRDefault="00025EFB" w:rsidP="00025EFB">
      <w:pPr>
        <w:rPr>
          <w:rFonts w:ascii="Times New Roman" w:hAnsi="Times New Roman" w:cs="Times New Roman"/>
          <w:noProof/>
          <w:sz w:val="26"/>
          <w:szCs w:val="26"/>
        </w:rPr>
      </w:pPr>
      <w:r w:rsidRPr="00025EFB">
        <w:rPr>
          <w:rFonts w:ascii="Times New Roman" w:hAnsi="Times New Roman" w:cs="Times New Roman"/>
          <w:noProof/>
          <w:sz w:val="26"/>
          <w:szCs w:val="26"/>
        </w:rPr>
        <w:t>Б. Б. Бородин</w:t>
      </w:r>
    </w:p>
    <w:p w14:paraId="02F20638" w14:textId="77777777" w:rsidR="00025EFB" w:rsidRPr="00025EFB" w:rsidRDefault="00025EFB" w:rsidP="00025EFB">
      <w:pPr>
        <w:rPr>
          <w:rFonts w:ascii="Times New Roman" w:hAnsi="Times New Roman" w:cs="Times New Roman"/>
          <w:noProof/>
          <w:sz w:val="26"/>
          <w:szCs w:val="26"/>
        </w:rPr>
      </w:pPr>
      <w:r w:rsidRPr="00025EFB">
        <w:rPr>
          <w:rFonts w:ascii="Times New Roman" w:hAnsi="Times New Roman" w:cs="Times New Roman"/>
          <w:noProof/>
          <w:sz w:val="26"/>
          <w:szCs w:val="26"/>
        </w:rPr>
        <w:t xml:space="preserve">Екатеринбург - 2012 </w:t>
      </w:r>
    </w:p>
    <w:p w14:paraId="19E535F0" w14:textId="77777777" w:rsidR="00025EFB" w:rsidRPr="00025EFB" w:rsidRDefault="00025EFB" w:rsidP="00025EFB">
      <w:pPr>
        <w:rPr>
          <w:rFonts w:ascii="Times New Roman" w:hAnsi="Times New Roman" w:cs="Times New Roman"/>
          <w:noProof/>
          <w:sz w:val="26"/>
          <w:szCs w:val="26"/>
        </w:rPr>
      </w:pPr>
      <w:r w:rsidRPr="00025EFB">
        <w:rPr>
          <w:rFonts w:ascii="Times New Roman" w:hAnsi="Times New Roman" w:cs="Times New Roman"/>
          <w:noProof/>
          <w:sz w:val="26"/>
          <w:szCs w:val="26"/>
        </w:rPr>
        <w:t>СОДЕРЖАНИЕ</w:t>
      </w:r>
    </w:p>
    <w:p w14:paraId="0952F662" w14:textId="77777777" w:rsidR="00025EFB" w:rsidRPr="00025EFB" w:rsidRDefault="00025EFB" w:rsidP="00025EFB">
      <w:pPr>
        <w:rPr>
          <w:rFonts w:ascii="Times New Roman" w:hAnsi="Times New Roman" w:cs="Times New Roman"/>
          <w:noProof/>
          <w:sz w:val="26"/>
          <w:szCs w:val="26"/>
        </w:rPr>
      </w:pPr>
      <w:r w:rsidRPr="00025EFB">
        <w:rPr>
          <w:rFonts w:ascii="Times New Roman" w:hAnsi="Times New Roman" w:cs="Times New Roman"/>
          <w:noProof/>
          <w:sz w:val="26"/>
          <w:szCs w:val="26"/>
        </w:rPr>
        <w:t>ПЛАН диссертации</w:t>
      </w:r>
    </w:p>
    <w:p w14:paraId="4EC2CEF0" w14:textId="77777777" w:rsidR="00025EFB" w:rsidRPr="00025EFB" w:rsidRDefault="00025EFB" w:rsidP="00025EFB">
      <w:pPr>
        <w:rPr>
          <w:rFonts w:ascii="Times New Roman" w:hAnsi="Times New Roman" w:cs="Times New Roman"/>
          <w:noProof/>
          <w:sz w:val="26"/>
          <w:szCs w:val="26"/>
        </w:rPr>
      </w:pPr>
      <w:r w:rsidRPr="00025EFB">
        <w:rPr>
          <w:rFonts w:ascii="Times New Roman" w:hAnsi="Times New Roman" w:cs="Times New Roman"/>
          <w:noProof/>
          <w:sz w:val="26"/>
          <w:szCs w:val="26"/>
        </w:rPr>
        <w:t>ВВЕДЕНИЕ</w:t>
      </w:r>
      <w:r w:rsidRPr="00025EFB">
        <w:rPr>
          <w:rFonts w:ascii="Times New Roman" w:hAnsi="Times New Roman" w:cs="Times New Roman"/>
          <w:noProof/>
          <w:sz w:val="26"/>
          <w:szCs w:val="26"/>
        </w:rPr>
        <w:tab/>
        <w:t>3</w:t>
      </w:r>
    </w:p>
    <w:p w14:paraId="2289B604" w14:textId="77777777" w:rsidR="00025EFB" w:rsidRPr="00025EFB" w:rsidRDefault="00025EFB" w:rsidP="00025EFB">
      <w:pPr>
        <w:rPr>
          <w:rFonts w:ascii="Times New Roman" w:hAnsi="Times New Roman" w:cs="Times New Roman"/>
          <w:noProof/>
          <w:sz w:val="26"/>
          <w:szCs w:val="26"/>
        </w:rPr>
      </w:pPr>
      <w:r w:rsidRPr="00025EFB">
        <w:rPr>
          <w:rFonts w:ascii="Times New Roman" w:hAnsi="Times New Roman" w:cs="Times New Roman"/>
          <w:noProof/>
          <w:sz w:val="26"/>
          <w:szCs w:val="26"/>
        </w:rPr>
        <w:t>Глава 1. ТЕОРЕТИЧЕСКИЕ ОСНОВЫ ФОРМИРОВАНИЯ УМЕНИЯ ИГРЫ ПО СЛУХУ В ПРОЦЕССЕ ВУЗОВСКОЙ ПОДГОТОВКИ УЧИТЕЛЯ МУЗЫКИ</w:t>
      </w:r>
      <w:r w:rsidRPr="00025EFB">
        <w:rPr>
          <w:rFonts w:ascii="Times New Roman" w:hAnsi="Times New Roman" w:cs="Times New Roman"/>
          <w:noProof/>
          <w:sz w:val="26"/>
          <w:szCs w:val="26"/>
        </w:rPr>
        <w:tab/>
        <w:t>13</w:t>
      </w:r>
    </w:p>
    <w:p w14:paraId="18186F5A" w14:textId="77777777" w:rsidR="00025EFB" w:rsidRPr="00025EFB" w:rsidRDefault="00025EFB" w:rsidP="00025EFB">
      <w:pPr>
        <w:rPr>
          <w:rFonts w:ascii="Times New Roman" w:hAnsi="Times New Roman" w:cs="Times New Roman"/>
          <w:noProof/>
          <w:sz w:val="26"/>
          <w:szCs w:val="26"/>
        </w:rPr>
      </w:pPr>
      <w:r w:rsidRPr="00025EFB">
        <w:rPr>
          <w:rFonts w:ascii="Times New Roman" w:hAnsi="Times New Roman" w:cs="Times New Roman"/>
          <w:noProof/>
          <w:sz w:val="26"/>
          <w:szCs w:val="26"/>
        </w:rPr>
        <w:t>1.1</w:t>
      </w:r>
      <w:r w:rsidRPr="00025EFB">
        <w:rPr>
          <w:rFonts w:ascii="Times New Roman" w:hAnsi="Times New Roman" w:cs="Times New Roman"/>
          <w:noProof/>
          <w:sz w:val="26"/>
          <w:szCs w:val="26"/>
        </w:rPr>
        <w:tab/>
        <w:t>Феномен игры по слуху как разновидности свободного музицирования: общетеоретический подход</w:t>
      </w:r>
      <w:r w:rsidRPr="00025EFB">
        <w:rPr>
          <w:rFonts w:ascii="Times New Roman" w:hAnsi="Times New Roman" w:cs="Times New Roman"/>
          <w:noProof/>
          <w:sz w:val="26"/>
          <w:szCs w:val="26"/>
        </w:rPr>
        <w:tab/>
        <w:t>13</w:t>
      </w:r>
    </w:p>
    <w:p w14:paraId="7C749680" w14:textId="77777777" w:rsidR="00025EFB" w:rsidRPr="00025EFB" w:rsidRDefault="00025EFB" w:rsidP="00025EFB">
      <w:pPr>
        <w:rPr>
          <w:rFonts w:ascii="Times New Roman" w:hAnsi="Times New Roman" w:cs="Times New Roman"/>
          <w:noProof/>
          <w:sz w:val="26"/>
          <w:szCs w:val="26"/>
        </w:rPr>
      </w:pPr>
      <w:r w:rsidRPr="00025EFB">
        <w:rPr>
          <w:rFonts w:ascii="Times New Roman" w:hAnsi="Times New Roman" w:cs="Times New Roman"/>
          <w:noProof/>
          <w:sz w:val="26"/>
          <w:szCs w:val="26"/>
        </w:rPr>
        <w:t>1.2</w:t>
      </w:r>
      <w:r w:rsidRPr="00025EFB">
        <w:rPr>
          <w:rFonts w:ascii="Times New Roman" w:hAnsi="Times New Roman" w:cs="Times New Roman"/>
          <w:noProof/>
          <w:sz w:val="26"/>
          <w:szCs w:val="26"/>
        </w:rPr>
        <w:tab/>
        <w:t>Умение игры по слуху в аспекте общей и музыкальной педагогики..44</w:t>
      </w:r>
    </w:p>
    <w:p w14:paraId="1FBE9F4B" w14:textId="77777777" w:rsidR="00025EFB" w:rsidRPr="00025EFB" w:rsidRDefault="00025EFB" w:rsidP="00025EFB">
      <w:pPr>
        <w:rPr>
          <w:rFonts w:ascii="Times New Roman" w:hAnsi="Times New Roman" w:cs="Times New Roman"/>
          <w:noProof/>
          <w:sz w:val="26"/>
          <w:szCs w:val="26"/>
        </w:rPr>
      </w:pPr>
      <w:r w:rsidRPr="00025EFB">
        <w:rPr>
          <w:rFonts w:ascii="Times New Roman" w:hAnsi="Times New Roman" w:cs="Times New Roman"/>
          <w:noProof/>
          <w:sz w:val="26"/>
          <w:szCs w:val="26"/>
        </w:rPr>
        <w:t>1.3</w:t>
      </w:r>
      <w:r w:rsidRPr="00025EFB">
        <w:rPr>
          <w:rFonts w:ascii="Times New Roman" w:hAnsi="Times New Roman" w:cs="Times New Roman"/>
          <w:noProof/>
          <w:sz w:val="26"/>
          <w:szCs w:val="26"/>
        </w:rPr>
        <w:tab/>
        <w:t>Алгоритм исполнительских действий при обучении будущего учителя</w:t>
      </w:r>
    </w:p>
    <w:p w14:paraId="6EF1BE36" w14:textId="77777777" w:rsidR="00025EFB" w:rsidRPr="00025EFB" w:rsidRDefault="00025EFB" w:rsidP="00025EFB">
      <w:pPr>
        <w:rPr>
          <w:rFonts w:ascii="Times New Roman" w:hAnsi="Times New Roman" w:cs="Times New Roman"/>
          <w:noProof/>
          <w:sz w:val="26"/>
          <w:szCs w:val="26"/>
        </w:rPr>
      </w:pPr>
      <w:r w:rsidRPr="00025EFB">
        <w:rPr>
          <w:rFonts w:ascii="Times New Roman" w:hAnsi="Times New Roman" w:cs="Times New Roman"/>
          <w:noProof/>
          <w:sz w:val="26"/>
          <w:szCs w:val="26"/>
        </w:rPr>
        <w:t>музыки игре по слуху на фортепиано</w:t>
      </w:r>
      <w:r w:rsidRPr="00025EFB">
        <w:rPr>
          <w:rFonts w:ascii="Times New Roman" w:hAnsi="Times New Roman" w:cs="Times New Roman"/>
          <w:noProof/>
          <w:sz w:val="26"/>
          <w:szCs w:val="26"/>
        </w:rPr>
        <w:tab/>
        <w:t>84</w:t>
      </w:r>
    </w:p>
    <w:p w14:paraId="4B1AFFC6" w14:textId="77777777" w:rsidR="00025EFB" w:rsidRPr="00025EFB" w:rsidRDefault="00025EFB" w:rsidP="00025EFB">
      <w:pPr>
        <w:rPr>
          <w:rFonts w:ascii="Times New Roman" w:hAnsi="Times New Roman" w:cs="Times New Roman"/>
          <w:noProof/>
          <w:sz w:val="26"/>
          <w:szCs w:val="26"/>
        </w:rPr>
      </w:pPr>
      <w:r w:rsidRPr="00025EFB">
        <w:rPr>
          <w:rFonts w:ascii="Times New Roman" w:hAnsi="Times New Roman" w:cs="Times New Roman"/>
          <w:noProof/>
          <w:sz w:val="26"/>
          <w:szCs w:val="26"/>
        </w:rPr>
        <w:lastRenderedPageBreak/>
        <w:t>Выводы по первой главе</w:t>
      </w:r>
      <w:r w:rsidRPr="00025EFB">
        <w:rPr>
          <w:rFonts w:ascii="Times New Roman" w:hAnsi="Times New Roman" w:cs="Times New Roman"/>
          <w:noProof/>
          <w:sz w:val="26"/>
          <w:szCs w:val="26"/>
        </w:rPr>
        <w:tab/>
        <w:t>104</w:t>
      </w:r>
    </w:p>
    <w:p w14:paraId="65D326F8" w14:textId="77777777" w:rsidR="00025EFB" w:rsidRPr="00025EFB" w:rsidRDefault="00025EFB" w:rsidP="00025EFB">
      <w:pPr>
        <w:rPr>
          <w:rFonts w:ascii="Times New Roman" w:hAnsi="Times New Roman" w:cs="Times New Roman"/>
          <w:noProof/>
          <w:sz w:val="26"/>
          <w:szCs w:val="26"/>
        </w:rPr>
      </w:pPr>
      <w:r w:rsidRPr="00025EFB">
        <w:rPr>
          <w:rFonts w:ascii="Times New Roman" w:hAnsi="Times New Roman" w:cs="Times New Roman"/>
          <w:noProof/>
          <w:sz w:val="26"/>
          <w:szCs w:val="26"/>
        </w:rPr>
        <w:t>Глава 2. ПРАКТИКА РАБОТЫ ПО ФОРМИРОВАНИЮ У СТУДЕНТОВ УМЕНИЯ ИГРЫ ПО СЛУХУ НА ФОРТЕПИАНО</w:t>
      </w:r>
      <w:r w:rsidRPr="00025EFB">
        <w:rPr>
          <w:rFonts w:ascii="Times New Roman" w:hAnsi="Times New Roman" w:cs="Times New Roman"/>
          <w:noProof/>
          <w:sz w:val="26"/>
          <w:szCs w:val="26"/>
        </w:rPr>
        <w:tab/>
        <w:t>105</w:t>
      </w:r>
    </w:p>
    <w:p w14:paraId="708AE257" w14:textId="77777777" w:rsidR="00025EFB" w:rsidRPr="00025EFB" w:rsidRDefault="00025EFB" w:rsidP="00025EFB">
      <w:pPr>
        <w:rPr>
          <w:rFonts w:ascii="Times New Roman" w:hAnsi="Times New Roman" w:cs="Times New Roman"/>
          <w:noProof/>
          <w:sz w:val="26"/>
          <w:szCs w:val="26"/>
        </w:rPr>
      </w:pPr>
      <w:r w:rsidRPr="00025EFB">
        <w:rPr>
          <w:rFonts w:ascii="Times New Roman" w:hAnsi="Times New Roman" w:cs="Times New Roman"/>
          <w:noProof/>
          <w:sz w:val="26"/>
          <w:szCs w:val="26"/>
        </w:rPr>
        <w:t>2.1</w:t>
      </w:r>
      <w:r w:rsidRPr="00025EFB">
        <w:rPr>
          <w:rFonts w:ascii="Times New Roman" w:hAnsi="Times New Roman" w:cs="Times New Roman"/>
          <w:noProof/>
          <w:sz w:val="26"/>
          <w:szCs w:val="26"/>
        </w:rPr>
        <w:tab/>
        <w:t>Констатирующее исследование сформированности умения игры по</w:t>
      </w:r>
    </w:p>
    <w:p w14:paraId="1B1A132D" w14:textId="77777777" w:rsidR="00025EFB" w:rsidRPr="00025EFB" w:rsidRDefault="00025EFB" w:rsidP="00025EFB">
      <w:pPr>
        <w:rPr>
          <w:rFonts w:ascii="Times New Roman" w:hAnsi="Times New Roman" w:cs="Times New Roman"/>
          <w:noProof/>
          <w:sz w:val="26"/>
          <w:szCs w:val="26"/>
        </w:rPr>
      </w:pPr>
      <w:r w:rsidRPr="00025EFB">
        <w:rPr>
          <w:rFonts w:ascii="Times New Roman" w:hAnsi="Times New Roman" w:cs="Times New Roman"/>
          <w:noProof/>
          <w:sz w:val="26"/>
          <w:szCs w:val="26"/>
        </w:rPr>
        <w:t>слуху</w:t>
      </w:r>
      <w:r w:rsidRPr="00025EFB">
        <w:rPr>
          <w:rFonts w:ascii="Times New Roman" w:hAnsi="Times New Roman" w:cs="Times New Roman"/>
          <w:noProof/>
          <w:sz w:val="26"/>
          <w:szCs w:val="26"/>
        </w:rPr>
        <w:tab/>
        <w:t>105</w:t>
      </w:r>
    </w:p>
    <w:p w14:paraId="525E6AA8" w14:textId="77777777" w:rsidR="00025EFB" w:rsidRPr="00025EFB" w:rsidRDefault="00025EFB" w:rsidP="00025EFB">
      <w:pPr>
        <w:rPr>
          <w:rFonts w:ascii="Times New Roman" w:hAnsi="Times New Roman" w:cs="Times New Roman"/>
          <w:noProof/>
          <w:sz w:val="26"/>
          <w:szCs w:val="26"/>
        </w:rPr>
      </w:pPr>
      <w:r w:rsidRPr="00025EFB">
        <w:rPr>
          <w:rFonts w:ascii="Times New Roman" w:hAnsi="Times New Roman" w:cs="Times New Roman"/>
          <w:noProof/>
          <w:sz w:val="26"/>
          <w:szCs w:val="26"/>
        </w:rPr>
        <w:t>2.2</w:t>
      </w:r>
      <w:r w:rsidRPr="00025EFB">
        <w:rPr>
          <w:rFonts w:ascii="Times New Roman" w:hAnsi="Times New Roman" w:cs="Times New Roman"/>
          <w:noProof/>
          <w:sz w:val="26"/>
          <w:szCs w:val="26"/>
        </w:rPr>
        <w:tab/>
        <w:t>Методика формирования у студентов умения игры по слуху на основе</w:t>
      </w:r>
    </w:p>
    <w:p w14:paraId="0B2E898C" w14:textId="77777777" w:rsidR="00025EFB" w:rsidRPr="00025EFB" w:rsidRDefault="00025EFB" w:rsidP="00025EFB">
      <w:pPr>
        <w:rPr>
          <w:rFonts w:ascii="Times New Roman" w:hAnsi="Times New Roman" w:cs="Times New Roman"/>
          <w:noProof/>
          <w:sz w:val="26"/>
          <w:szCs w:val="26"/>
        </w:rPr>
      </w:pPr>
      <w:r w:rsidRPr="00025EFB">
        <w:rPr>
          <w:rFonts w:ascii="Times New Roman" w:hAnsi="Times New Roman" w:cs="Times New Roman"/>
          <w:noProof/>
          <w:sz w:val="26"/>
          <w:szCs w:val="26"/>
        </w:rPr>
        <w:t>алгоритма исполнительских действий</w:t>
      </w:r>
      <w:r w:rsidRPr="00025EFB">
        <w:rPr>
          <w:rFonts w:ascii="Times New Roman" w:hAnsi="Times New Roman" w:cs="Times New Roman"/>
          <w:noProof/>
          <w:sz w:val="26"/>
          <w:szCs w:val="26"/>
        </w:rPr>
        <w:tab/>
        <w:t>130</w:t>
      </w:r>
    </w:p>
    <w:p w14:paraId="135F8386" w14:textId="77777777" w:rsidR="00025EFB" w:rsidRPr="00025EFB" w:rsidRDefault="00025EFB" w:rsidP="00025EFB">
      <w:pPr>
        <w:rPr>
          <w:rFonts w:ascii="Times New Roman" w:hAnsi="Times New Roman" w:cs="Times New Roman"/>
          <w:noProof/>
          <w:sz w:val="26"/>
          <w:szCs w:val="26"/>
        </w:rPr>
      </w:pPr>
      <w:r w:rsidRPr="00025EFB">
        <w:rPr>
          <w:rFonts w:ascii="Times New Roman" w:hAnsi="Times New Roman" w:cs="Times New Roman"/>
          <w:noProof/>
          <w:sz w:val="26"/>
          <w:szCs w:val="26"/>
        </w:rPr>
        <w:t>2.3</w:t>
      </w:r>
      <w:r w:rsidRPr="00025EFB">
        <w:rPr>
          <w:rFonts w:ascii="Times New Roman" w:hAnsi="Times New Roman" w:cs="Times New Roman"/>
          <w:noProof/>
          <w:sz w:val="26"/>
          <w:szCs w:val="26"/>
        </w:rPr>
        <w:tab/>
        <w:t>Итоговое исследование сформированности умения игры по слуху на</w:t>
      </w:r>
    </w:p>
    <w:p w14:paraId="52455FFB" w14:textId="77777777" w:rsidR="00025EFB" w:rsidRPr="00025EFB" w:rsidRDefault="00025EFB" w:rsidP="00025EFB">
      <w:pPr>
        <w:rPr>
          <w:rFonts w:ascii="Times New Roman" w:hAnsi="Times New Roman" w:cs="Times New Roman"/>
          <w:noProof/>
          <w:sz w:val="26"/>
          <w:szCs w:val="26"/>
        </w:rPr>
      </w:pPr>
      <w:r w:rsidRPr="00025EFB">
        <w:rPr>
          <w:rFonts w:ascii="Times New Roman" w:hAnsi="Times New Roman" w:cs="Times New Roman"/>
          <w:noProof/>
          <w:sz w:val="26"/>
          <w:szCs w:val="26"/>
        </w:rPr>
        <w:t>фортепиано</w:t>
      </w:r>
      <w:r w:rsidRPr="00025EFB">
        <w:rPr>
          <w:rFonts w:ascii="Times New Roman" w:hAnsi="Times New Roman" w:cs="Times New Roman"/>
          <w:noProof/>
          <w:sz w:val="26"/>
          <w:szCs w:val="26"/>
        </w:rPr>
        <w:tab/>
        <w:t>159</w:t>
      </w:r>
    </w:p>
    <w:p w14:paraId="4A7FF1C8" w14:textId="77777777" w:rsidR="00025EFB" w:rsidRPr="00025EFB" w:rsidRDefault="00025EFB" w:rsidP="00025EFB">
      <w:pPr>
        <w:rPr>
          <w:rFonts w:ascii="Times New Roman" w:hAnsi="Times New Roman" w:cs="Times New Roman"/>
          <w:noProof/>
          <w:sz w:val="26"/>
          <w:szCs w:val="26"/>
        </w:rPr>
      </w:pPr>
      <w:r w:rsidRPr="00025EFB">
        <w:rPr>
          <w:rFonts w:ascii="Times New Roman" w:hAnsi="Times New Roman" w:cs="Times New Roman"/>
          <w:noProof/>
          <w:sz w:val="26"/>
          <w:szCs w:val="26"/>
        </w:rPr>
        <w:t>Выводы по второй главе</w:t>
      </w:r>
      <w:r w:rsidRPr="00025EFB">
        <w:rPr>
          <w:rFonts w:ascii="Times New Roman" w:hAnsi="Times New Roman" w:cs="Times New Roman"/>
          <w:noProof/>
          <w:sz w:val="26"/>
          <w:szCs w:val="26"/>
        </w:rPr>
        <w:tab/>
        <w:t>171</w:t>
      </w:r>
    </w:p>
    <w:p w14:paraId="296B5814" w14:textId="77777777" w:rsidR="00025EFB" w:rsidRPr="00025EFB" w:rsidRDefault="00025EFB" w:rsidP="00025EFB">
      <w:pPr>
        <w:rPr>
          <w:rFonts w:ascii="Times New Roman" w:hAnsi="Times New Roman" w:cs="Times New Roman"/>
          <w:noProof/>
          <w:sz w:val="26"/>
          <w:szCs w:val="26"/>
        </w:rPr>
      </w:pPr>
      <w:r w:rsidRPr="00025EFB">
        <w:rPr>
          <w:rFonts w:ascii="Times New Roman" w:hAnsi="Times New Roman" w:cs="Times New Roman"/>
          <w:noProof/>
          <w:sz w:val="26"/>
          <w:szCs w:val="26"/>
        </w:rPr>
        <w:t>Заключение</w:t>
      </w:r>
      <w:r w:rsidRPr="00025EFB">
        <w:rPr>
          <w:rFonts w:ascii="Times New Roman" w:hAnsi="Times New Roman" w:cs="Times New Roman"/>
          <w:noProof/>
          <w:sz w:val="26"/>
          <w:szCs w:val="26"/>
        </w:rPr>
        <w:tab/>
        <w:t>173</w:t>
      </w:r>
    </w:p>
    <w:p w14:paraId="161EC99D" w14:textId="77777777" w:rsidR="00025EFB" w:rsidRPr="00025EFB" w:rsidRDefault="00025EFB" w:rsidP="00025EFB">
      <w:pPr>
        <w:rPr>
          <w:rFonts w:ascii="Times New Roman" w:hAnsi="Times New Roman" w:cs="Times New Roman"/>
          <w:noProof/>
          <w:sz w:val="26"/>
          <w:szCs w:val="26"/>
        </w:rPr>
      </w:pPr>
      <w:r w:rsidRPr="00025EFB">
        <w:rPr>
          <w:rFonts w:ascii="Times New Roman" w:hAnsi="Times New Roman" w:cs="Times New Roman"/>
          <w:noProof/>
          <w:sz w:val="26"/>
          <w:szCs w:val="26"/>
        </w:rPr>
        <w:t>БИБЛИОГРАФИЧЕСКИЙ СПИСОК</w:t>
      </w:r>
      <w:r w:rsidRPr="00025EFB">
        <w:rPr>
          <w:rFonts w:ascii="Times New Roman" w:hAnsi="Times New Roman" w:cs="Times New Roman"/>
          <w:noProof/>
          <w:sz w:val="26"/>
          <w:szCs w:val="26"/>
        </w:rPr>
        <w:tab/>
        <w:t xml:space="preserve"> 176</w:t>
      </w:r>
    </w:p>
    <w:p w14:paraId="3629576A" w14:textId="77777777" w:rsidR="00025EFB" w:rsidRPr="00025EFB" w:rsidRDefault="00025EFB" w:rsidP="00025EFB">
      <w:pPr>
        <w:rPr>
          <w:rFonts w:ascii="Times New Roman" w:hAnsi="Times New Roman" w:cs="Times New Roman"/>
          <w:noProof/>
          <w:sz w:val="26"/>
          <w:szCs w:val="26"/>
        </w:rPr>
      </w:pPr>
      <w:r w:rsidRPr="00025EFB">
        <w:rPr>
          <w:rFonts w:ascii="Times New Roman" w:hAnsi="Times New Roman" w:cs="Times New Roman"/>
          <w:noProof/>
          <w:sz w:val="26"/>
          <w:szCs w:val="26"/>
        </w:rPr>
        <w:t>ПРИЛОЖЕНИЯ</w:t>
      </w:r>
      <w:r w:rsidRPr="00025EFB">
        <w:rPr>
          <w:rFonts w:ascii="Times New Roman" w:hAnsi="Times New Roman" w:cs="Times New Roman"/>
          <w:noProof/>
          <w:sz w:val="26"/>
          <w:szCs w:val="26"/>
        </w:rPr>
        <w:tab/>
        <w:t xml:space="preserve">198 </w:t>
      </w:r>
    </w:p>
    <w:p w14:paraId="2F6C09A2" w14:textId="5C15BB4F" w:rsidR="002507F5" w:rsidRDefault="002507F5" w:rsidP="00025EFB"/>
    <w:p w14:paraId="48BFA755" w14:textId="444DBE75" w:rsidR="00025EFB" w:rsidRDefault="00025EFB" w:rsidP="00025EFB"/>
    <w:p w14:paraId="759072AE" w14:textId="418C77CB" w:rsidR="00025EFB" w:rsidRDefault="00025EFB" w:rsidP="00025EFB"/>
    <w:p w14:paraId="44DC86E1" w14:textId="5B2F414D" w:rsidR="00025EFB" w:rsidRDefault="00025EFB" w:rsidP="00025EFB"/>
    <w:p w14:paraId="197AB267" w14:textId="77777777" w:rsidR="00025EFB" w:rsidRDefault="00025EFB" w:rsidP="00025EFB">
      <w:pPr>
        <w:pStyle w:val="33"/>
        <w:keepNext/>
        <w:keepLines/>
        <w:shd w:val="clear" w:color="auto" w:fill="auto"/>
        <w:spacing w:after="538" w:line="300" w:lineRule="exact"/>
      </w:pPr>
      <w:bookmarkStart w:id="0" w:name="bookmark20"/>
      <w:bookmarkStart w:id="1" w:name="bookmark21"/>
      <w:r>
        <w:rPr>
          <w:rStyle w:val="32"/>
          <w:b/>
          <w:bCs/>
          <w:color w:val="000000"/>
        </w:rPr>
        <w:t>Заключение</w:t>
      </w:r>
      <w:bookmarkEnd w:id="0"/>
      <w:bookmarkEnd w:id="1"/>
    </w:p>
    <w:p w14:paraId="131AC674" w14:textId="77777777" w:rsidR="00025EFB" w:rsidRDefault="00025EFB" w:rsidP="00025EFB">
      <w:pPr>
        <w:pStyle w:val="210"/>
        <w:shd w:val="clear" w:color="auto" w:fill="auto"/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Анализ профессиональной подготовки будущего учителя музыки пока</w:t>
      </w:r>
      <w:r>
        <w:rPr>
          <w:rStyle w:val="21"/>
          <w:color w:val="000000"/>
        </w:rPr>
        <w:softHyphen/>
        <w:t>зал, что игра по слуху имеет большое значение для совершенствования его музыкально-исполнительских умений и навыков. Вместе с тем, при изучении психолого-педагогической и музыкально-педагогической литературы выяс</w:t>
      </w:r>
      <w:r>
        <w:rPr>
          <w:rStyle w:val="21"/>
          <w:color w:val="000000"/>
        </w:rPr>
        <w:softHyphen/>
        <w:t>нилось, что игра по слуху, являясь актуальным и полезным видом музыкаль</w:t>
      </w:r>
      <w:r>
        <w:rPr>
          <w:rStyle w:val="21"/>
          <w:color w:val="000000"/>
        </w:rPr>
        <w:softHyphen/>
        <w:t>ного творчества, недостаточно оценена теорией и практикой музыкального образования на всех его этапах и особенно - вузовском.</w:t>
      </w:r>
    </w:p>
    <w:p w14:paraId="053C09FD" w14:textId="77777777" w:rsidR="00025EFB" w:rsidRDefault="00025EFB" w:rsidP="00025EFB">
      <w:pPr>
        <w:pStyle w:val="210"/>
        <w:shd w:val="clear" w:color="auto" w:fill="auto"/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В виду отсутствия универсального методического и педагогического обеспечения наблюдается, с одной стороны, дефицит профессиональных му</w:t>
      </w:r>
      <w:r>
        <w:rPr>
          <w:rStyle w:val="21"/>
          <w:color w:val="000000"/>
        </w:rPr>
        <w:softHyphen/>
        <w:t>зыкантов, владеющих навыками свободного (без нот) исполнительства, ча</w:t>
      </w:r>
      <w:r>
        <w:rPr>
          <w:rStyle w:val="21"/>
          <w:color w:val="000000"/>
        </w:rPr>
        <w:softHyphen/>
        <w:t>стью которого является игра по слуху, а с другой - массовая боязнь зани</w:t>
      </w:r>
      <w:r>
        <w:rPr>
          <w:rStyle w:val="21"/>
          <w:color w:val="000000"/>
        </w:rPr>
        <w:softHyphen/>
        <w:t>маться подобным - «экзотическим» - музицированием. В то же время харак</w:t>
      </w:r>
      <w:r>
        <w:rPr>
          <w:rStyle w:val="21"/>
          <w:color w:val="000000"/>
        </w:rPr>
        <w:softHyphen/>
        <w:t xml:space="preserve">тер профессиональной </w:t>
      </w:r>
      <w:r>
        <w:rPr>
          <w:rStyle w:val="21"/>
          <w:color w:val="000000"/>
        </w:rPr>
        <w:lastRenderedPageBreak/>
        <w:t>деятельности настойчиво требует от учителя музыки максимально разнообразных исполнительских умений и навыков. Анализ со</w:t>
      </w:r>
      <w:r>
        <w:rPr>
          <w:rStyle w:val="21"/>
          <w:color w:val="000000"/>
        </w:rPr>
        <w:softHyphen/>
        <w:t>временной образовательной ситуации выявил ряд проблем, связанных с не</w:t>
      </w:r>
      <w:r>
        <w:rPr>
          <w:rStyle w:val="21"/>
          <w:color w:val="000000"/>
        </w:rPr>
        <w:softHyphen/>
        <w:t>достаточно активным функционированием музыкального слуха и мышления. В этой связи весьма поучительным выглядит исполнительский и музыкаль</w:t>
      </w:r>
      <w:r>
        <w:rPr>
          <w:rStyle w:val="21"/>
          <w:color w:val="000000"/>
        </w:rPr>
        <w:softHyphen/>
        <w:t>но-педагогический опыт прошлого, а также анализ лучших традиций форте</w:t>
      </w:r>
      <w:r>
        <w:rPr>
          <w:rStyle w:val="21"/>
          <w:color w:val="000000"/>
        </w:rPr>
        <w:softHyphen/>
        <w:t xml:space="preserve">пианной педагогики, пропагандировавшей активность слуха и мышления </w:t>
      </w:r>
      <w:proofErr w:type="spellStart"/>
      <w:r>
        <w:rPr>
          <w:rStyle w:val="21"/>
          <w:color w:val="000000"/>
        </w:rPr>
        <w:t>му</w:t>
      </w:r>
      <w:proofErr w:type="spellEnd"/>
      <w:r>
        <w:rPr>
          <w:rStyle w:val="21"/>
          <w:color w:val="000000"/>
        </w:rPr>
        <w:t xml:space="preserve">- </w:t>
      </w:r>
      <w:proofErr w:type="spellStart"/>
      <w:r>
        <w:rPr>
          <w:rStyle w:val="21"/>
          <w:color w:val="000000"/>
        </w:rPr>
        <w:t>зыканта</w:t>
      </w:r>
      <w:proofErr w:type="spellEnd"/>
      <w:r>
        <w:rPr>
          <w:rStyle w:val="21"/>
          <w:color w:val="000000"/>
        </w:rPr>
        <w:t>-исполнителя.</w:t>
      </w:r>
    </w:p>
    <w:p w14:paraId="6B57EB13" w14:textId="77777777" w:rsidR="00025EFB" w:rsidRDefault="00025EFB" w:rsidP="00025EFB">
      <w:pPr>
        <w:pStyle w:val="210"/>
        <w:shd w:val="clear" w:color="auto" w:fill="auto"/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 xml:space="preserve">Теоретическая разработка изучаемой проблемы и результаты </w:t>
      </w:r>
      <w:proofErr w:type="spellStart"/>
      <w:r>
        <w:rPr>
          <w:rStyle w:val="21"/>
          <w:color w:val="000000"/>
        </w:rPr>
        <w:t>опытно</w:t>
      </w:r>
      <w:r>
        <w:rPr>
          <w:rStyle w:val="21"/>
          <w:color w:val="000000"/>
        </w:rPr>
        <w:softHyphen/>
        <w:t>поисковой</w:t>
      </w:r>
      <w:proofErr w:type="spellEnd"/>
      <w:r>
        <w:rPr>
          <w:rStyle w:val="21"/>
          <w:color w:val="000000"/>
        </w:rPr>
        <w:t xml:space="preserve"> работы подтвердили положения выдвинутой гипотезы и позволи</w:t>
      </w:r>
      <w:r>
        <w:rPr>
          <w:rStyle w:val="21"/>
          <w:color w:val="000000"/>
        </w:rPr>
        <w:softHyphen/>
        <w:t xml:space="preserve">ли сделать следующие </w:t>
      </w:r>
      <w:r>
        <w:rPr>
          <w:rStyle w:val="22"/>
          <w:color w:val="000000"/>
        </w:rPr>
        <w:t>выводы:</w:t>
      </w:r>
    </w:p>
    <w:p w14:paraId="26E232A3" w14:textId="77777777" w:rsidR="00025EFB" w:rsidRDefault="00025EFB" w:rsidP="002357CE">
      <w:pPr>
        <w:pStyle w:val="210"/>
        <w:numPr>
          <w:ilvl w:val="0"/>
          <w:numId w:val="1"/>
        </w:numPr>
        <w:shd w:val="clear" w:color="auto" w:fill="auto"/>
        <w:tabs>
          <w:tab w:val="left" w:pos="701"/>
        </w:tabs>
        <w:spacing w:before="0" w:after="0" w:line="480" w:lineRule="exact"/>
        <w:ind w:firstLine="360"/>
        <w:jc w:val="both"/>
      </w:pPr>
      <w:r>
        <w:rPr>
          <w:rStyle w:val="21"/>
          <w:color w:val="000000"/>
        </w:rPr>
        <w:t>На основе анализа современных психолого-педагогических исследова</w:t>
      </w:r>
      <w:r>
        <w:rPr>
          <w:rStyle w:val="21"/>
          <w:color w:val="000000"/>
        </w:rPr>
        <w:softHyphen/>
        <w:t>ний проблем игры по слуху уточнено содержание понятия «игра по слуху»: это многокомпонентный вид музыкально-исполнительского творчества, ос</w:t>
      </w:r>
      <w:r>
        <w:rPr>
          <w:rStyle w:val="21"/>
          <w:color w:val="000000"/>
        </w:rPr>
        <w:softHyphen/>
        <w:t>нованный на реализации внутренне-слуховых гармонических представлений</w:t>
      </w:r>
    </w:p>
    <w:p w14:paraId="4EBD5F12" w14:textId="77777777" w:rsidR="00025EFB" w:rsidRDefault="00025EFB" w:rsidP="00025EFB">
      <w:pPr>
        <w:pStyle w:val="210"/>
        <w:shd w:val="clear" w:color="auto" w:fill="auto"/>
        <w:spacing w:before="0" w:after="0" w:line="480" w:lineRule="exact"/>
        <w:jc w:val="left"/>
      </w:pPr>
      <w:r>
        <w:rPr>
          <w:rStyle w:val="21"/>
          <w:color w:val="000000"/>
        </w:rPr>
        <w:t>посредством моторики, при постоянном сенсорном контроле и активизации</w:t>
      </w:r>
    </w:p>
    <w:p w14:paraId="51F516CC" w14:textId="77777777" w:rsidR="00025EFB" w:rsidRDefault="00025EFB" w:rsidP="00025EFB">
      <w:pPr>
        <w:pStyle w:val="70"/>
        <w:shd w:val="clear" w:color="auto" w:fill="auto"/>
        <w:spacing w:line="240" w:lineRule="exact"/>
        <w:ind w:left="4540"/>
      </w:pPr>
      <w:r>
        <w:rPr>
          <w:rStyle w:val="7"/>
          <w:color w:val="000000"/>
        </w:rPr>
        <w:t>173</w:t>
      </w:r>
    </w:p>
    <w:p w14:paraId="4278611B" w14:textId="77777777" w:rsidR="00025EFB" w:rsidRDefault="00025EFB" w:rsidP="00025EFB">
      <w:pPr>
        <w:pStyle w:val="210"/>
        <w:shd w:val="clear" w:color="auto" w:fill="auto"/>
        <w:spacing w:before="0" w:after="0" w:line="504" w:lineRule="exact"/>
        <w:jc w:val="both"/>
      </w:pPr>
      <w:r>
        <w:rPr>
          <w:rStyle w:val="21"/>
          <w:color w:val="000000"/>
        </w:rPr>
        <w:t>музыкального мышления, степень которой определяется объемом слуховых задатков.</w:t>
      </w:r>
    </w:p>
    <w:p w14:paraId="1F323036" w14:textId="77777777" w:rsidR="00025EFB" w:rsidRDefault="00025EFB" w:rsidP="002357CE">
      <w:pPr>
        <w:pStyle w:val="210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 w:line="480" w:lineRule="exact"/>
        <w:ind w:firstLine="320"/>
        <w:jc w:val="both"/>
      </w:pPr>
      <w:r>
        <w:rPr>
          <w:rStyle w:val="21"/>
          <w:color w:val="000000"/>
        </w:rPr>
        <w:t>Умение игры по слуху - комплекс осознанных исполнительских (пси</w:t>
      </w:r>
      <w:r>
        <w:rPr>
          <w:rStyle w:val="21"/>
          <w:color w:val="000000"/>
        </w:rPr>
        <w:softHyphen/>
        <w:t>хомоторных) действий, обеспечивающий эффективное практическое приме</w:t>
      </w:r>
      <w:r>
        <w:rPr>
          <w:rStyle w:val="21"/>
          <w:color w:val="000000"/>
        </w:rPr>
        <w:softHyphen/>
        <w:t>нение музыкально-теоретических знаний в условиях активизации слухового самоконтроля. Будучи сложным умением, оно включает структурные компо</w:t>
      </w:r>
      <w:r>
        <w:rPr>
          <w:rStyle w:val="21"/>
          <w:color w:val="000000"/>
        </w:rPr>
        <w:softHyphen/>
        <w:t>ненты, отражающие этапы выполнения действий: аналитический (диагности</w:t>
      </w:r>
      <w:r>
        <w:rPr>
          <w:rStyle w:val="21"/>
          <w:color w:val="000000"/>
        </w:rPr>
        <w:softHyphen/>
        <w:t>ка ладогармонической основы произведения), психомоторный (ее воплоще</w:t>
      </w:r>
      <w:r>
        <w:rPr>
          <w:rStyle w:val="21"/>
          <w:color w:val="000000"/>
        </w:rPr>
        <w:softHyphen/>
        <w:t>ние в собственно исполнительской деятельности, т.е. в игре), креативный (импровизационная ее интерпретация в различных модусах).</w:t>
      </w:r>
    </w:p>
    <w:p w14:paraId="63705491" w14:textId="77777777" w:rsidR="00025EFB" w:rsidRDefault="00025EFB" w:rsidP="002357CE">
      <w:pPr>
        <w:pStyle w:val="210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 w:line="480" w:lineRule="exact"/>
        <w:ind w:firstLine="320"/>
        <w:jc w:val="both"/>
      </w:pPr>
      <w:r>
        <w:rPr>
          <w:rStyle w:val="21"/>
          <w:color w:val="000000"/>
        </w:rPr>
        <w:t>Разработанная методика формирования умения игры по слуху на фор</w:t>
      </w:r>
      <w:r>
        <w:rPr>
          <w:rStyle w:val="21"/>
          <w:color w:val="000000"/>
        </w:rPr>
        <w:softHyphen/>
        <w:t xml:space="preserve">тепиано ориентирует студентов на активизацию музыкального мышления в игре по слуху, предусматривает межпредметные взаимодействия, </w:t>
      </w:r>
      <w:proofErr w:type="spellStart"/>
      <w:r>
        <w:rPr>
          <w:rStyle w:val="21"/>
          <w:color w:val="000000"/>
        </w:rPr>
        <w:t>поэтап</w:t>
      </w:r>
      <w:r>
        <w:rPr>
          <w:rStyle w:val="21"/>
          <w:color w:val="000000"/>
        </w:rPr>
        <w:softHyphen/>
        <w:t>ность</w:t>
      </w:r>
      <w:proofErr w:type="spellEnd"/>
      <w:r>
        <w:rPr>
          <w:rStyle w:val="21"/>
          <w:color w:val="000000"/>
        </w:rPr>
        <w:t xml:space="preserve"> обучения и комплексное развитие компонентов психомоторики (когни</w:t>
      </w:r>
      <w:r>
        <w:rPr>
          <w:rStyle w:val="21"/>
          <w:color w:val="000000"/>
        </w:rPr>
        <w:softHyphen/>
        <w:t xml:space="preserve">тивного, сенсорного и моторного), основана на личностно-ориентированном подходе, включает алгоритм </w:t>
      </w:r>
      <w:r>
        <w:rPr>
          <w:rStyle w:val="21"/>
          <w:color w:val="000000"/>
        </w:rPr>
        <w:lastRenderedPageBreak/>
        <w:t>исполнительских действий, предполагает ис</w:t>
      </w:r>
      <w:r>
        <w:rPr>
          <w:rStyle w:val="21"/>
          <w:color w:val="000000"/>
        </w:rPr>
        <w:softHyphen/>
        <w:t>пользование комплекса методов (слухового воспитания, продуктивного обу</w:t>
      </w:r>
      <w:r>
        <w:rPr>
          <w:rStyle w:val="21"/>
          <w:color w:val="000000"/>
        </w:rPr>
        <w:softHyphen/>
        <w:t>чения, репродуктивные, эвристические, проблемное изложение материала, анализ продуктов музицирования, наглядный и др.), различные формы орга</w:t>
      </w:r>
      <w:r>
        <w:rPr>
          <w:rStyle w:val="21"/>
          <w:color w:val="000000"/>
        </w:rPr>
        <w:softHyphen/>
        <w:t>низации деятельности (групповые, индивидуальные, парные, лекции, практи</w:t>
      </w:r>
      <w:r>
        <w:rPr>
          <w:rStyle w:val="21"/>
          <w:color w:val="000000"/>
        </w:rPr>
        <w:softHyphen/>
        <w:t>кум, конкурсы и др.).</w:t>
      </w:r>
    </w:p>
    <w:p w14:paraId="67692D6B" w14:textId="77777777" w:rsidR="00025EFB" w:rsidRDefault="00025EFB" w:rsidP="002357CE">
      <w:pPr>
        <w:pStyle w:val="210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 w:line="480" w:lineRule="exact"/>
        <w:ind w:firstLine="320"/>
        <w:jc w:val="both"/>
      </w:pPr>
      <w:r>
        <w:rPr>
          <w:rStyle w:val="21"/>
          <w:color w:val="000000"/>
        </w:rPr>
        <w:t>Ядром методики является алгоритм, отражающий следующую динами</w:t>
      </w:r>
      <w:r>
        <w:rPr>
          <w:rStyle w:val="21"/>
          <w:color w:val="000000"/>
        </w:rPr>
        <w:softHyphen/>
        <w:t>ку исполнительских действий: от анализа предложенного музыкального мате</w:t>
      </w:r>
      <w:r>
        <w:rPr>
          <w:rStyle w:val="21"/>
          <w:color w:val="000000"/>
        </w:rPr>
        <w:softHyphen/>
        <w:t>риала — к двигательно-моторному его воплощению, выполняемому при помо</w:t>
      </w:r>
      <w:r>
        <w:rPr>
          <w:rStyle w:val="21"/>
          <w:color w:val="000000"/>
        </w:rPr>
        <w:softHyphen/>
        <w:t>щи зрительно-слухового (сенсорного) контроля. Разработанный алгоритм включает 10 ступеней - 7 основных, адресованных студентам с ограниченны</w:t>
      </w:r>
      <w:r>
        <w:rPr>
          <w:rStyle w:val="21"/>
          <w:color w:val="000000"/>
        </w:rPr>
        <w:softHyphen/>
        <w:t xml:space="preserve">ми сенсомоторными способностями (устный </w:t>
      </w:r>
      <w:proofErr w:type="spellStart"/>
      <w:r>
        <w:rPr>
          <w:rStyle w:val="21"/>
          <w:color w:val="000000"/>
        </w:rPr>
        <w:t>самодиктант</w:t>
      </w:r>
      <w:proofErr w:type="spellEnd"/>
      <w:r>
        <w:rPr>
          <w:rStyle w:val="21"/>
          <w:color w:val="000000"/>
        </w:rPr>
        <w:t xml:space="preserve"> и гармонизация ме</w:t>
      </w:r>
      <w:r>
        <w:rPr>
          <w:rStyle w:val="21"/>
          <w:color w:val="000000"/>
        </w:rPr>
        <w:softHyphen/>
        <w:t>лодии с целью выявления ее гармонического потенциала, гармоническое мо</w:t>
      </w:r>
      <w:r>
        <w:rPr>
          <w:rStyle w:val="21"/>
          <w:color w:val="000000"/>
        </w:rPr>
        <w:softHyphen/>
        <w:t>делирование с учетом выявленного пульса ладо-функциональных смен, игра</w:t>
      </w:r>
    </w:p>
    <w:p w14:paraId="49004D8B" w14:textId="77777777" w:rsidR="00025EFB" w:rsidRDefault="00025EFB" w:rsidP="00025EFB">
      <w:pPr>
        <w:pStyle w:val="210"/>
        <w:shd w:val="clear" w:color="auto" w:fill="auto"/>
        <w:spacing w:before="0" w:after="0" w:line="480" w:lineRule="exact"/>
        <w:jc w:val="both"/>
      </w:pPr>
      <w:r>
        <w:rPr>
          <w:rStyle w:val="21"/>
          <w:color w:val="000000"/>
        </w:rPr>
        <w:t xml:space="preserve">гармонической модели в разных тональностях, фактурно-жанровое </w:t>
      </w:r>
      <w:proofErr w:type="spellStart"/>
      <w:r>
        <w:rPr>
          <w:rStyle w:val="21"/>
          <w:color w:val="000000"/>
        </w:rPr>
        <w:t>оформле</w:t>
      </w:r>
      <w:proofErr w:type="spellEnd"/>
      <w:r>
        <w:rPr>
          <w:rStyle w:val="21"/>
          <w:color w:val="000000"/>
        </w:rPr>
        <w:t>-</w:t>
      </w:r>
    </w:p>
    <w:p w14:paraId="2BABA803" w14:textId="77777777" w:rsidR="00025EFB" w:rsidRDefault="00025EFB" w:rsidP="00025EFB">
      <w:pPr>
        <w:pStyle w:val="70"/>
        <w:shd w:val="clear" w:color="auto" w:fill="auto"/>
        <w:spacing w:line="240" w:lineRule="exact"/>
        <w:ind w:left="4540"/>
        <w:sectPr w:rsidR="00025EFB">
          <w:footerReference w:type="even" r:id="rId7"/>
          <w:footerReference w:type="default" r:id="rId8"/>
          <w:pgSz w:w="11059" w:h="16800"/>
          <w:pgMar w:top="1172" w:right="794" w:bottom="911" w:left="847" w:header="0" w:footer="3" w:gutter="0"/>
          <w:cols w:space="720"/>
          <w:noEndnote/>
          <w:docGrid w:linePitch="360"/>
        </w:sectPr>
      </w:pPr>
      <w:r>
        <w:rPr>
          <w:rStyle w:val="7"/>
          <w:color w:val="000000"/>
        </w:rPr>
        <w:t>174</w:t>
      </w:r>
    </w:p>
    <w:p w14:paraId="73593EBF" w14:textId="77777777" w:rsidR="00025EFB" w:rsidRDefault="00025EFB" w:rsidP="00025EFB">
      <w:pPr>
        <w:pStyle w:val="210"/>
        <w:shd w:val="clear" w:color="auto" w:fill="auto"/>
        <w:spacing w:before="0" w:after="0" w:line="485" w:lineRule="exact"/>
        <w:jc w:val="both"/>
      </w:pPr>
      <w:proofErr w:type="spellStart"/>
      <w:r>
        <w:rPr>
          <w:rStyle w:val="21"/>
          <w:color w:val="000000"/>
        </w:rPr>
        <w:lastRenderedPageBreak/>
        <w:t>ние</w:t>
      </w:r>
      <w:proofErr w:type="spellEnd"/>
      <w:r>
        <w:rPr>
          <w:rStyle w:val="21"/>
          <w:color w:val="000000"/>
        </w:rPr>
        <w:t xml:space="preserve"> модели, итоговое исполнение, транспонирование), а также три дополни</w:t>
      </w:r>
      <w:r>
        <w:rPr>
          <w:rStyle w:val="21"/>
          <w:color w:val="000000"/>
        </w:rPr>
        <w:softHyphen/>
        <w:t xml:space="preserve">тельные - </w:t>
      </w:r>
      <w:proofErr w:type="spellStart"/>
      <w:r>
        <w:rPr>
          <w:rStyle w:val="21"/>
          <w:color w:val="000000"/>
        </w:rPr>
        <w:t>перегармонизация</w:t>
      </w:r>
      <w:proofErr w:type="spellEnd"/>
      <w:r>
        <w:rPr>
          <w:rStyle w:val="21"/>
          <w:color w:val="000000"/>
        </w:rPr>
        <w:t>, аранжировка (при наличии технических воз</w:t>
      </w:r>
      <w:r>
        <w:rPr>
          <w:rStyle w:val="21"/>
          <w:color w:val="000000"/>
        </w:rPr>
        <w:softHyphen/>
        <w:t>можностей) и импровизация, рассчитанные на одаренных студентов.</w:t>
      </w:r>
    </w:p>
    <w:p w14:paraId="41C9266A" w14:textId="77777777" w:rsidR="00025EFB" w:rsidRDefault="00025EFB" w:rsidP="002357CE">
      <w:pPr>
        <w:pStyle w:val="210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 w:line="485" w:lineRule="exact"/>
        <w:ind w:firstLine="320"/>
        <w:jc w:val="both"/>
      </w:pPr>
      <w:r>
        <w:rPr>
          <w:rStyle w:val="21"/>
          <w:color w:val="000000"/>
        </w:rPr>
        <w:t>Определены критерии и показатели сформированности у студентов умения игры по слуху на фортепиано. К критериям относятся: а) владение основами теоретического анализа; б) владение исполнительскими навыками; в) готовность к творческой интерпретации музыкального материала.</w:t>
      </w:r>
    </w:p>
    <w:p w14:paraId="5CD38241" w14:textId="77777777" w:rsidR="00025EFB" w:rsidRDefault="00025EFB" w:rsidP="002357CE">
      <w:pPr>
        <w:pStyle w:val="210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 w:line="485" w:lineRule="exact"/>
        <w:ind w:firstLine="320"/>
        <w:jc w:val="both"/>
      </w:pPr>
      <w:r>
        <w:rPr>
          <w:rStyle w:val="21"/>
          <w:color w:val="000000"/>
        </w:rPr>
        <w:t>Сопоставление результатов диагностики уровня сформированности у сту</w:t>
      </w:r>
      <w:r>
        <w:rPr>
          <w:rStyle w:val="21"/>
          <w:color w:val="000000"/>
        </w:rPr>
        <w:softHyphen/>
        <w:t xml:space="preserve">дентов умения игры по слуху на констатирующем и контрольном этапах </w:t>
      </w:r>
      <w:proofErr w:type="spellStart"/>
      <w:r>
        <w:rPr>
          <w:rStyle w:val="21"/>
          <w:color w:val="000000"/>
        </w:rPr>
        <w:t>опытно</w:t>
      </w:r>
      <w:r>
        <w:rPr>
          <w:rStyle w:val="21"/>
          <w:color w:val="000000"/>
        </w:rPr>
        <w:softHyphen/>
        <w:t>поисковой</w:t>
      </w:r>
      <w:proofErr w:type="spellEnd"/>
      <w:r>
        <w:rPr>
          <w:rStyle w:val="21"/>
          <w:color w:val="000000"/>
        </w:rPr>
        <w:t xml:space="preserve"> работы свидетельствует об эффективности разработанной методики.</w:t>
      </w:r>
    </w:p>
    <w:p w14:paraId="3938D7F9" w14:textId="77777777" w:rsidR="00025EFB" w:rsidRDefault="00025EFB" w:rsidP="00025EFB">
      <w:pPr>
        <w:pStyle w:val="210"/>
        <w:shd w:val="clear" w:color="auto" w:fill="auto"/>
        <w:spacing w:before="0" w:after="0" w:line="485" w:lineRule="exact"/>
        <w:ind w:firstLine="600"/>
        <w:jc w:val="both"/>
      </w:pPr>
      <w:r>
        <w:rPr>
          <w:rStyle w:val="21"/>
          <w:color w:val="000000"/>
        </w:rPr>
        <w:t>Результаты исследования могут найти применение в практике препода</w:t>
      </w:r>
      <w:r>
        <w:rPr>
          <w:rStyle w:val="21"/>
          <w:color w:val="000000"/>
        </w:rPr>
        <w:softHyphen/>
        <w:t>вания таких учебных дисциплин вузов и средних специальных учебных заве</w:t>
      </w:r>
      <w:r>
        <w:rPr>
          <w:rStyle w:val="21"/>
          <w:color w:val="000000"/>
        </w:rPr>
        <w:softHyphen/>
        <w:t>дений как «Концертмейстерский класс», «Основной музыкальный инстру</w:t>
      </w:r>
      <w:r>
        <w:rPr>
          <w:rStyle w:val="21"/>
          <w:color w:val="000000"/>
        </w:rPr>
        <w:softHyphen/>
        <w:t>мент», «Гармония», «Основы импровизации», «Сольфеджио» и др. Перспек</w:t>
      </w:r>
      <w:r>
        <w:rPr>
          <w:rStyle w:val="21"/>
          <w:color w:val="000000"/>
        </w:rPr>
        <w:softHyphen/>
        <w:t>тивы нашей работы связаны с дальнейшим изучением специфики свободного музицирования (в т.ч. транспонирования и импровизации), а также разработ</w:t>
      </w:r>
      <w:r>
        <w:rPr>
          <w:rStyle w:val="21"/>
          <w:color w:val="000000"/>
        </w:rPr>
        <w:softHyphen/>
        <w:t>кой соответствующих методик.</w:t>
      </w:r>
    </w:p>
    <w:p w14:paraId="3EE8FF77" w14:textId="77777777" w:rsidR="00025EFB" w:rsidRPr="00025EFB" w:rsidRDefault="00025EFB" w:rsidP="00025EFB"/>
    <w:sectPr w:rsidR="00025EFB" w:rsidRPr="00025EFB">
      <w:head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E55A8" w14:textId="77777777" w:rsidR="002357CE" w:rsidRDefault="002357CE">
      <w:pPr>
        <w:spacing w:after="0" w:line="240" w:lineRule="auto"/>
      </w:pPr>
      <w:r>
        <w:separator/>
      </w:r>
    </w:p>
  </w:endnote>
  <w:endnote w:type="continuationSeparator" w:id="0">
    <w:p w14:paraId="457CAC57" w14:textId="77777777" w:rsidR="002357CE" w:rsidRDefault="0023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358F" w14:textId="77777777" w:rsidR="00025EFB" w:rsidRDefault="00025E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73483" w14:textId="77777777" w:rsidR="00025EFB" w:rsidRDefault="00025E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AAE7B" w14:textId="77777777" w:rsidR="002357CE" w:rsidRDefault="002357CE">
      <w:pPr>
        <w:spacing w:after="0" w:line="240" w:lineRule="auto"/>
      </w:pPr>
      <w:r>
        <w:separator/>
      </w:r>
    </w:p>
  </w:footnote>
  <w:footnote w:type="continuationSeparator" w:id="0">
    <w:p w14:paraId="6F718A18" w14:textId="77777777" w:rsidR="002357CE" w:rsidRDefault="0023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57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5"/>
    <w:multiLevelType w:val="multilevel"/>
    <w:tmpl w:val="00000064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CE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115589</TotalTime>
  <Pages>5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3473</cp:revision>
  <dcterms:created xsi:type="dcterms:W3CDTF">2024-06-20T08:51:00Z</dcterms:created>
  <dcterms:modified xsi:type="dcterms:W3CDTF">2025-01-10T22:19:00Z</dcterms:modified>
  <cp:category/>
</cp:coreProperties>
</file>