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6A9B"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Аль</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Дарф</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Бушра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примере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Алеппо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Место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защиты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ФГБОУ</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«Нижегородский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строительный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университет»</w:t>
      </w:r>
      <w:r w:rsidRPr="00B30497">
        <w:rPr>
          <w:rFonts w:ascii="Times New Roman" w:eastAsia="Times New Roman" w:hAnsi="Times New Roman" w:cs="Times New Roman"/>
          <w:b/>
          <w:bCs/>
          <w:color w:val="000000"/>
          <w:kern w:val="0"/>
          <w:sz w:val="30"/>
          <w:szCs w:val="30"/>
          <w:shd w:val="clear" w:color="auto" w:fill="FFFFFF"/>
          <w:lang w:eastAsia="ru-RU"/>
        </w:rPr>
        <w:t>], 2023</w:t>
      </w:r>
    </w:p>
    <w:p w14:paraId="00976453"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p>
    <w:p w14:paraId="4AF0777A"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p>
    <w:p w14:paraId="06246D6C"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Министерство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науки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высшего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образования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Российской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Федерации</w:t>
      </w:r>
    </w:p>
    <w:p w14:paraId="3E868EF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Федеральное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государственное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бюджетное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образовательное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учреждение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высшего</w:t>
      </w:r>
    </w:p>
    <w:p w14:paraId="4B27858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образования</w:t>
      </w:r>
    </w:p>
    <w:p w14:paraId="463B5AAC"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«Нижегородский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государственный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строительный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университет»</w:t>
      </w:r>
    </w:p>
    <w:p w14:paraId="6E125A43"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правах</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рукописи</w:t>
      </w:r>
    </w:p>
    <w:p w14:paraId="511DBE1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 xml:space="preserve"> </w:t>
      </w:r>
    </w:p>
    <w:p w14:paraId="7D134F73"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p>
    <w:p w14:paraId="68DBE4B6"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Аль</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Дарф</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Бушра</w:t>
      </w:r>
    </w:p>
    <w:p w14:paraId="56E216B9"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ФОРМИРОВАНИЕ</w:t>
      </w:r>
    </w:p>
    <w:p w14:paraId="3A8E93AB"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p>
    <w:p w14:paraId="0AC3E682"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примере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Алеппо</w:t>
      </w:r>
      <w:r w:rsidRPr="00B30497">
        <w:rPr>
          <w:rFonts w:ascii="Times New Roman" w:eastAsia="Times New Roman" w:hAnsi="Times New Roman" w:cs="Times New Roman"/>
          <w:b/>
          <w:bCs/>
          <w:color w:val="000000"/>
          <w:kern w:val="0"/>
          <w:sz w:val="30"/>
          <w:szCs w:val="30"/>
          <w:shd w:val="clear" w:color="auto" w:fill="FFFFFF"/>
          <w:lang w:eastAsia="ru-RU"/>
        </w:rPr>
        <w:t>)</w:t>
      </w:r>
    </w:p>
    <w:p w14:paraId="186EC579"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Специальность</w:t>
      </w:r>
      <w:r w:rsidRPr="00B30497">
        <w:rPr>
          <w:rFonts w:ascii="Times New Roman" w:eastAsia="Times New Roman" w:hAnsi="Times New Roman" w:cs="Times New Roman"/>
          <w:b/>
          <w:bCs/>
          <w:color w:val="000000"/>
          <w:kern w:val="0"/>
          <w:sz w:val="30"/>
          <w:szCs w:val="30"/>
          <w:shd w:val="clear" w:color="auto" w:fill="FFFFFF"/>
          <w:lang w:eastAsia="ru-RU"/>
        </w:rPr>
        <w:t xml:space="preserve"> 2.1.12.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зданий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w:t>
      </w:r>
    </w:p>
    <w:p w14:paraId="6C9A67EE"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Творческие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концепции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деятельности</w:t>
      </w:r>
    </w:p>
    <w:p w14:paraId="7A91FF6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ДИССЕРТАЦИЯ</w:t>
      </w:r>
    </w:p>
    <w:p w14:paraId="4E0032F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соискание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ученой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степени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кандидата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архитектуры</w:t>
      </w:r>
    </w:p>
    <w:p w14:paraId="78B0F7A3"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Том</w:t>
      </w:r>
      <w:r w:rsidRPr="00B30497">
        <w:rPr>
          <w:rFonts w:ascii="Times New Roman" w:eastAsia="Times New Roman" w:hAnsi="Times New Roman" w:cs="Times New Roman"/>
          <w:b/>
          <w:bCs/>
          <w:color w:val="000000"/>
          <w:kern w:val="0"/>
          <w:sz w:val="30"/>
          <w:szCs w:val="30"/>
          <w:shd w:val="clear" w:color="auto" w:fill="FFFFFF"/>
          <w:lang w:eastAsia="ru-RU"/>
        </w:rPr>
        <w:t xml:space="preserve"> 1</w:t>
      </w:r>
    </w:p>
    <w:p w14:paraId="38191F5A"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Научный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руководитель</w:t>
      </w:r>
      <w:r w:rsidRPr="00B30497">
        <w:rPr>
          <w:rFonts w:ascii="Times New Roman" w:eastAsia="Times New Roman" w:hAnsi="Times New Roman" w:cs="Times New Roman"/>
          <w:b/>
          <w:bCs/>
          <w:color w:val="000000"/>
          <w:kern w:val="0"/>
          <w:sz w:val="30"/>
          <w:szCs w:val="30"/>
          <w:shd w:val="clear" w:color="auto" w:fill="FFFFFF"/>
          <w:lang w:eastAsia="ru-RU"/>
        </w:rPr>
        <w:t>:</w:t>
      </w:r>
    </w:p>
    <w:p w14:paraId="36D4925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канд</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доцент</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Кайдалова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Е</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w:t>
      </w:r>
    </w:p>
    <w:p w14:paraId="13FEFADC"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Нижний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Новгород</w:t>
      </w:r>
      <w:r w:rsidRPr="00B30497">
        <w:rPr>
          <w:rFonts w:ascii="Times New Roman" w:eastAsia="Times New Roman" w:hAnsi="Times New Roman" w:cs="Times New Roman"/>
          <w:b/>
          <w:bCs/>
          <w:color w:val="000000"/>
          <w:kern w:val="0"/>
          <w:sz w:val="30"/>
          <w:szCs w:val="30"/>
          <w:shd w:val="clear" w:color="auto" w:fill="FFFFFF"/>
          <w:lang w:eastAsia="ru-RU"/>
        </w:rPr>
        <w:t xml:space="preserve"> - 2023 </w:t>
      </w:r>
      <w:r w:rsidRPr="00B30497">
        <w:rPr>
          <w:rFonts w:ascii="Times New Roman" w:eastAsia="Times New Roman" w:hAnsi="Times New Roman" w:cs="Times New Roman" w:hint="eastAsia"/>
          <w:b/>
          <w:bCs/>
          <w:color w:val="000000"/>
          <w:kern w:val="0"/>
          <w:sz w:val="30"/>
          <w:szCs w:val="30"/>
          <w:shd w:val="clear" w:color="auto" w:fill="FFFFFF"/>
          <w:lang w:eastAsia="ru-RU"/>
        </w:rPr>
        <w:t>г</w:t>
      </w:r>
      <w:r w:rsidRPr="00B30497">
        <w:rPr>
          <w:rFonts w:ascii="Times New Roman" w:eastAsia="Times New Roman" w:hAnsi="Times New Roman" w:cs="Times New Roman"/>
          <w:b/>
          <w:bCs/>
          <w:color w:val="000000"/>
          <w:kern w:val="0"/>
          <w:sz w:val="30"/>
          <w:szCs w:val="30"/>
          <w:shd w:val="clear" w:color="auto" w:fill="FFFFFF"/>
          <w:lang w:eastAsia="ru-RU"/>
        </w:rPr>
        <w:t>.</w:t>
      </w:r>
    </w:p>
    <w:p w14:paraId="37EA88F0"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СОДЕРЖАНИЕ</w:t>
      </w:r>
    </w:p>
    <w:p w14:paraId="3B942FD0"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lastRenderedPageBreak/>
        <w:t>ВВЕДЕНИЕ</w:t>
      </w:r>
      <w:r w:rsidRPr="00B30497">
        <w:rPr>
          <w:rFonts w:ascii="Times New Roman" w:eastAsia="Times New Roman" w:hAnsi="Times New Roman" w:cs="Times New Roman"/>
          <w:b/>
          <w:bCs/>
          <w:color w:val="000000"/>
          <w:kern w:val="0"/>
          <w:sz w:val="30"/>
          <w:szCs w:val="30"/>
          <w:shd w:val="clear" w:color="auto" w:fill="FFFFFF"/>
          <w:lang w:eastAsia="ru-RU"/>
        </w:rPr>
        <w:tab/>
        <w:t>4</w:t>
      </w:r>
    </w:p>
    <w:p w14:paraId="3EFB031F"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ГЛАВА</w:t>
      </w:r>
      <w:r w:rsidRPr="00B30497">
        <w:rPr>
          <w:rFonts w:ascii="Times New Roman" w:eastAsia="Times New Roman" w:hAnsi="Times New Roman" w:cs="Times New Roman"/>
          <w:b/>
          <w:bCs/>
          <w:color w:val="000000"/>
          <w:kern w:val="0"/>
          <w:sz w:val="30"/>
          <w:szCs w:val="30"/>
          <w:shd w:val="clear" w:color="auto" w:fill="FFFFFF"/>
          <w:lang w:eastAsia="ru-RU"/>
        </w:rPr>
        <w:t xml:space="preserve"> 1. </w:t>
      </w:r>
      <w:r w:rsidRPr="00B30497">
        <w:rPr>
          <w:rFonts w:ascii="Times New Roman" w:eastAsia="Times New Roman" w:hAnsi="Times New Roman" w:cs="Times New Roman" w:hint="eastAsia"/>
          <w:b/>
          <w:bCs/>
          <w:color w:val="000000"/>
          <w:kern w:val="0"/>
          <w:sz w:val="30"/>
          <w:szCs w:val="30"/>
          <w:shd w:val="clear" w:color="auto" w:fill="FFFFFF"/>
          <w:lang w:eastAsia="ru-RU"/>
        </w:rPr>
        <w:t>ПРЕДПОСЫЛКИ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АРХИТЕКТУРНОГО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ab/>
        <w:t>11</w:t>
      </w:r>
    </w:p>
    <w:p w14:paraId="3EB39DD2"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1.1.</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Исторические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предпосылки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p>
    <w:p w14:paraId="0BBA47C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ab/>
        <w:t>11</w:t>
      </w:r>
    </w:p>
    <w:p w14:paraId="0461340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1.2.</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Факторы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влияющие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архитектуру</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p>
    <w:p w14:paraId="2015BEFF"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ab/>
        <w:t>20</w:t>
      </w:r>
    </w:p>
    <w:p w14:paraId="7D4CF6E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1.3.</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Обзор</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опыта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проектирования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p>
    <w:p w14:paraId="0CA9EE71"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мировой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практике</w:t>
      </w:r>
      <w:r w:rsidRPr="00B30497">
        <w:rPr>
          <w:rFonts w:ascii="Times New Roman" w:eastAsia="Times New Roman" w:hAnsi="Times New Roman" w:cs="Times New Roman"/>
          <w:b/>
          <w:bCs/>
          <w:color w:val="000000"/>
          <w:kern w:val="0"/>
          <w:sz w:val="30"/>
          <w:szCs w:val="30"/>
          <w:shd w:val="clear" w:color="auto" w:fill="FFFFFF"/>
          <w:lang w:eastAsia="ru-RU"/>
        </w:rPr>
        <w:tab/>
        <w:t>33</w:t>
      </w:r>
    </w:p>
    <w:p w14:paraId="6E2D20C4"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ВЫВОДЫ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ПЕРВОЙ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ГЛАВЕ</w:t>
      </w:r>
      <w:r w:rsidRPr="00B30497">
        <w:rPr>
          <w:rFonts w:ascii="Times New Roman" w:eastAsia="Times New Roman" w:hAnsi="Times New Roman" w:cs="Times New Roman"/>
          <w:b/>
          <w:bCs/>
          <w:color w:val="000000"/>
          <w:kern w:val="0"/>
          <w:sz w:val="30"/>
          <w:szCs w:val="30"/>
          <w:shd w:val="clear" w:color="auto" w:fill="FFFFFF"/>
          <w:lang w:eastAsia="ru-RU"/>
        </w:rPr>
        <w:tab/>
        <w:t>63</w:t>
      </w:r>
    </w:p>
    <w:p w14:paraId="544EF67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ГЛАВА</w:t>
      </w:r>
      <w:r w:rsidRPr="00B30497">
        <w:rPr>
          <w:rFonts w:ascii="Times New Roman" w:eastAsia="Times New Roman" w:hAnsi="Times New Roman" w:cs="Times New Roman"/>
          <w:b/>
          <w:bCs/>
          <w:color w:val="000000"/>
          <w:kern w:val="0"/>
          <w:sz w:val="30"/>
          <w:szCs w:val="30"/>
          <w:shd w:val="clear" w:color="auto" w:fill="FFFFFF"/>
          <w:lang w:eastAsia="ru-RU"/>
        </w:rPr>
        <w:t xml:space="preserve"> 2.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ab/>
        <w:t>68</w:t>
      </w:r>
    </w:p>
    <w:p w14:paraId="7452F9D7"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2.1.</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Современное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состояние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p>
    <w:p w14:paraId="2E47A48B"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b/>
          <w:bCs/>
          <w:color w:val="000000"/>
          <w:kern w:val="0"/>
          <w:sz w:val="30"/>
          <w:szCs w:val="30"/>
          <w:shd w:val="clear" w:color="auto" w:fill="FFFFFF"/>
          <w:lang w:eastAsia="ru-RU"/>
        </w:rPr>
        <w:tab/>
        <w:t xml:space="preserve"> 68</w:t>
      </w:r>
    </w:p>
    <w:p w14:paraId="0D8030A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2.2.</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Архитектурная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типология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p>
    <w:p w14:paraId="09D74D70"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b/>
          <w:bCs/>
          <w:color w:val="000000"/>
          <w:kern w:val="0"/>
          <w:sz w:val="30"/>
          <w:szCs w:val="30"/>
          <w:shd w:val="clear" w:color="auto" w:fill="FFFFFF"/>
          <w:lang w:eastAsia="ru-RU"/>
        </w:rPr>
        <w:tab/>
        <w:t xml:space="preserve"> 81</w:t>
      </w:r>
    </w:p>
    <w:p w14:paraId="23C28234"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 xml:space="preserve">2.3 </w:t>
      </w:r>
      <w:r w:rsidRPr="00B30497">
        <w:rPr>
          <w:rFonts w:ascii="Times New Roman" w:eastAsia="Times New Roman" w:hAnsi="Times New Roman" w:cs="Times New Roman" w:hint="eastAsia"/>
          <w:b/>
          <w:bCs/>
          <w:color w:val="000000"/>
          <w:kern w:val="0"/>
          <w:sz w:val="30"/>
          <w:szCs w:val="30"/>
          <w:shd w:val="clear" w:color="auto" w:fill="FFFFFF"/>
          <w:lang w:eastAsia="ru-RU"/>
        </w:rPr>
        <w:t>Принципы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проектирования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ab/>
        <w:t>98</w:t>
      </w:r>
    </w:p>
    <w:p w14:paraId="7809C76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ВЫВОДЫ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ВТОРОЙ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ГЛАВЕ</w:t>
      </w:r>
      <w:r w:rsidRPr="00B30497">
        <w:rPr>
          <w:rFonts w:ascii="Times New Roman" w:eastAsia="Times New Roman" w:hAnsi="Times New Roman" w:cs="Times New Roman"/>
          <w:b/>
          <w:bCs/>
          <w:color w:val="000000"/>
          <w:kern w:val="0"/>
          <w:sz w:val="30"/>
          <w:szCs w:val="30"/>
          <w:shd w:val="clear" w:color="auto" w:fill="FFFFFF"/>
          <w:lang w:eastAsia="ru-RU"/>
        </w:rPr>
        <w:tab/>
        <w:t>105</w:t>
      </w:r>
    </w:p>
    <w:p w14:paraId="2A3485D4"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ГЛАВА</w:t>
      </w:r>
      <w:r w:rsidRPr="00B30497">
        <w:rPr>
          <w:rFonts w:ascii="Times New Roman" w:eastAsia="Times New Roman" w:hAnsi="Times New Roman" w:cs="Times New Roman"/>
          <w:b/>
          <w:bCs/>
          <w:color w:val="000000"/>
          <w:kern w:val="0"/>
          <w:sz w:val="30"/>
          <w:szCs w:val="30"/>
          <w:shd w:val="clear" w:color="auto" w:fill="FFFFFF"/>
          <w:lang w:eastAsia="ru-RU"/>
        </w:rPr>
        <w:t xml:space="preserve"> 3.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ОБЪЕКТОВ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СЕТИ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СИРИИ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ПРИМЕРЕ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АЛЕППО</w:t>
      </w:r>
      <w:r w:rsidRPr="00B30497">
        <w:rPr>
          <w:rFonts w:ascii="Times New Roman" w:eastAsia="Times New Roman" w:hAnsi="Times New Roman" w:cs="Times New Roman"/>
          <w:b/>
          <w:bCs/>
          <w:color w:val="000000"/>
          <w:kern w:val="0"/>
          <w:sz w:val="30"/>
          <w:szCs w:val="30"/>
          <w:shd w:val="clear" w:color="auto" w:fill="FFFFFF"/>
          <w:lang w:eastAsia="ru-RU"/>
        </w:rPr>
        <w:tab/>
        <w:t>109</w:t>
      </w:r>
    </w:p>
    <w:p w14:paraId="3BFED8C7"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3.1</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Направления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формирования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w:t>
      </w:r>
    </w:p>
    <w:p w14:paraId="3ACF1E10"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основе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архитектурного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качества</w:t>
      </w:r>
      <w:r w:rsidRPr="00B30497">
        <w:rPr>
          <w:rFonts w:ascii="Times New Roman" w:eastAsia="Times New Roman" w:hAnsi="Times New Roman" w:cs="Times New Roman"/>
          <w:b/>
          <w:bCs/>
          <w:color w:val="000000"/>
          <w:kern w:val="0"/>
          <w:sz w:val="30"/>
          <w:szCs w:val="30"/>
          <w:shd w:val="clear" w:color="auto" w:fill="FFFFFF"/>
          <w:lang w:eastAsia="ru-RU"/>
        </w:rPr>
        <w:tab/>
        <w:t>109</w:t>
      </w:r>
    </w:p>
    <w:p w14:paraId="36C12880"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lastRenderedPageBreak/>
        <w:t>3.2</w:t>
      </w:r>
      <w:r w:rsidRPr="00B30497">
        <w:rPr>
          <w:rFonts w:ascii="Times New Roman" w:eastAsia="Times New Roman" w:hAnsi="Times New Roman" w:cs="Times New Roman"/>
          <w:b/>
          <w:bCs/>
          <w:color w:val="000000"/>
          <w:kern w:val="0"/>
          <w:sz w:val="30"/>
          <w:szCs w:val="30"/>
          <w:shd w:val="clear" w:color="auto" w:fill="FFFFFF"/>
          <w:lang w:eastAsia="ru-RU"/>
        </w:rPr>
        <w:tab/>
      </w:r>
      <w:r w:rsidRPr="00B30497">
        <w:rPr>
          <w:rFonts w:ascii="Times New Roman" w:eastAsia="Times New Roman" w:hAnsi="Times New Roman" w:cs="Times New Roman" w:hint="eastAsia"/>
          <w:b/>
          <w:bCs/>
          <w:color w:val="000000"/>
          <w:kern w:val="0"/>
          <w:sz w:val="30"/>
          <w:szCs w:val="30"/>
          <w:shd w:val="clear" w:color="auto" w:fill="FFFFFF"/>
          <w:lang w:eastAsia="ru-RU"/>
        </w:rPr>
        <w:t>Типологические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ряды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для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города</w:t>
      </w:r>
    </w:p>
    <w:p w14:paraId="2B3B846D"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Алеппо</w:t>
      </w:r>
      <w:r w:rsidRPr="00B30497">
        <w:rPr>
          <w:rFonts w:ascii="Times New Roman" w:eastAsia="Times New Roman" w:hAnsi="Times New Roman" w:cs="Times New Roman"/>
          <w:b/>
          <w:bCs/>
          <w:color w:val="000000"/>
          <w:kern w:val="0"/>
          <w:sz w:val="30"/>
          <w:szCs w:val="30"/>
          <w:shd w:val="clear" w:color="auto" w:fill="FFFFFF"/>
          <w:lang w:eastAsia="ru-RU"/>
        </w:rPr>
        <w:tab/>
        <w:t>125</w:t>
      </w:r>
    </w:p>
    <w:p w14:paraId="25541FD8"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b/>
          <w:bCs/>
          <w:color w:val="000000"/>
          <w:kern w:val="0"/>
          <w:sz w:val="30"/>
          <w:szCs w:val="30"/>
          <w:shd w:val="clear" w:color="auto" w:fill="FFFFFF"/>
          <w:lang w:eastAsia="ru-RU"/>
        </w:rPr>
        <w:t xml:space="preserve">3.3 </w:t>
      </w:r>
      <w:r w:rsidRPr="00B30497">
        <w:rPr>
          <w:rFonts w:ascii="Times New Roman" w:eastAsia="Times New Roman" w:hAnsi="Times New Roman" w:cs="Times New Roman" w:hint="eastAsia"/>
          <w:b/>
          <w:bCs/>
          <w:color w:val="000000"/>
          <w:kern w:val="0"/>
          <w:sz w:val="30"/>
          <w:szCs w:val="30"/>
          <w:shd w:val="clear" w:color="auto" w:fill="FFFFFF"/>
          <w:lang w:eastAsia="ru-RU"/>
        </w:rPr>
        <w:t>Теоретическое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моделирование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физкультурно</w:t>
      </w:r>
      <w:r w:rsidRPr="00B30497">
        <w:rPr>
          <w:rFonts w:ascii="Times New Roman" w:eastAsia="Times New Roman" w:hAnsi="Times New Roman" w:cs="Times New Roman"/>
          <w:b/>
          <w:bCs/>
          <w:color w:val="000000"/>
          <w:kern w:val="0"/>
          <w:sz w:val="30"/>
          <w:szCs w:val="30"/>
          <w:shd w:val="clear" w:color="auto" w:fill="FFFFFF"/>
          <w:lang w:eastAsia="ru-RU"/>
        </w:rPr>
        <w:t>-</w:t>
      </w:r>
      <w:r w:rsidRPr="00B30497">
        <w:rPr>
          <w:rFonts w:ascii="Times New Roman" w:eastAsia="Times New Roman" w:hAnsi="Times New Roman" w:cs="Times New Roman" w:hint="eastAsia"/>
          <w:b/>
          <w:bCs/>
          <w:color w:val="000000"/>
          <w:kern w:val="0"/>
          <w:sz w:val="30"/>
          <w:szCs w:val="30"/>
          <w:shd w:val="clear" w:color="auto" w:fill="FFFFFF"/>
          <w:lang w:eastAsia="ru-RU"/>
        </w:rPr>
        <w:t>спортивных</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сооружений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для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обслуживания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населения</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Алеппо</w:t>
      </w:r>
      <w:r w:rsidRPr="00B30497">
        <w:rPr>
          <w:rFonts w:ascii="Times New Roman" w:eastAsia="Times New Roman" w:hAnsi="Times New Roman" w:cs="Times New Roman"/>
          <w:b/>
          <w:bCs/>
          <w:color w:val="000000"/>
          <w:kern w:val="0"/>
          <w:sz w:val="30"/>
          <w:szCs w:val="30"/>
          <w:shd w:val="clear" w:color="auto" w:fill="FFFFFF"/>
          <w:lang w:eastAsia="ru-RU"/>
        </w:rPr>
        <w:tab/>
        <w:t>137</w:t>
      </w:r>
    </w:p>
    <w:p w14:paraId="27565792"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ВЫВОДЫ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ТРЕТЬЕЙ</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ГЛАВЕ</w:t>
      </w:r>
      <w:r w:rsidRPr="00B30497">
        <w:rPr>
          <w:rFonts w:ascii="Times New Roman" w:eastAsia="Times New Roman" w:hAnsi="Times New Roman" w:cs="Times New Roman"/>
          <w:b/>
          <w:bCs/>
          <w:color w:val="000000"/>
          <w:kern w:val="0"/>
          <w:sz w:val="30"/>
          <w:szCs w:val="30"/>
          <w:shd w:val="clear" w:color="auto" w:fill="FFFFFF"/>
          <w:lang w:eastAsia="ru-RU"/>
        </w:rPr>
        <w:tab/>
        <w:t>151</w:t>
      </w:r>
    </w:p>
    <w:p w14:paraId="366A350F"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ЗАКЛЮЧЕНИЕ</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И</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ВЫВОДЫ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ПО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ДИССЕРТАЦИИ</w:t>
      </w:r>
      <w:r w:rsidRPr="00B30497">
        <w:rPr>
          <w:rFonts w:ascii="Times New Roman" w:eastAsia="Times New Roman" w:hAnsi="Times New Roman" w:cs="Times New Roman"/>
          <w:b/>
          <w:bCs/>
          <w:color w:val="000000"/>
          <w:kern w:val="0"/>
          <w:sz w:val="30"/>
          <w:szCs w:val="30"/>
          <w:shd w:val="clear" w:color="auto" w:fill="FFFFFF"/>
          <w:lang w:eastAsia="ru-RU"/>
        </w:rPr>
        <w:tab/>
        <w:t>156</w:t>
      </w:r>
    </w:p>
    <w:p w14:paraId="2382630F" w14:textId="77777777" w:rsidR="00B30497" w:rsidRPr="00B30497" w:rsidRDefault="00B30497" w:rsidP="00B30497">
      <w:pPr>
        <w:rPr>
          <w:rFonts w:ascii="Times New Roman" w:eastAsia="Times New Roman" w:hAnsi="Times New Roman" w:cs="Times New Roman"/>
          <w:b/>
          <w:bCs/>
          <w:color w:val="000000"/>
          <w:kern w:val="0"/>
          <w:sz w:val="30"/>
          <w:szCs w:val="30"/>
          <w:shd w:val="clear" w:color="auto" w:fill="FFFFFF"/>
          <w:lang w:eastAsia="ru-RU"/>
        </w:rPr>
      </w:pPr>
      <w:r w:rsidRPr="00B30497">
        <w:rPr>
          <w:rFonts w:ascii="Times New Roman" w:eastAsia="Times New Roman" w:hAnsi="Times New Roman" w:cs="Times New Roman" w:hint="eastAsia"/>
          <w:b/>
          <w:bCs/>
          <w:color w:val="000000"/>
          <w:kern w:val="0"/>
          <w:sz w:val="30"/>
          <w:szCs w:val="30"/>
          <w:shd w:val="clear" w:color="auto" w:fill="FFFFFF"/>
          <w:lang w:eastAsia="ru-RU"/>
        </w:rPr>
        <w:t>СПИСОК</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ЛИТЕРАТУРЫ</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ДИССЕРТАЦИОННОГО</w:t>
      </w:r>
      <w:r w:rsidRPr="00B30497">
        <w:rPr>
          <w:rFonts w:ascii="Times New Roman" w:eastAsia="Times New Roman" w:hAnsi="Times New Roman" w:cs="Times New Roman"/>
          <w:b/>
          <w:bCs/>
          <w:color w:val="000000"/>
          <w:kern w:val="0"/>
          <w:sz w:val="30"/>
          <w:szCs w:val="30"/>
          <w:shd w:val="clear" w:color="auto" w:fill="FFFFFF"/>
          <w:lang w:eastAsia="ru-RU"/>
        </w:rPr>
        <w:t xml:space="preserve"> </w:t>
      </w:r>
      <w:r w:rsidRPr="00B30497">
        <w:rPr>
          <w:rFonts w:ascii="Times New Roman" w:eastAsia="Times New Roman" w:hAnsi="Times New Roman" w:cs="Times New Roman" w:hint="eastAsia"/>
          <w:b/>
          <w:bCs/>
          <w:color w:val="000000"/>
          <w:kern w:val="0"/>
          <w:sz w:val="30"/>
          <w:szCs w:val="30"/>
          <w:shd w:val="clear" w:color="auto" w:fill="FFFFFF"/>
          <w:lang w:eastAsia="ru-RU"/>
        </w:rPr>
        <w:t>ИССЛЕДОВАНИЯ</w:t>
      </w:r>
      <w:r w:rsidRPr="00B30497">
        <w:rPr>
          <w:rFonts w:ascii="Times New Roman" w:eastAsia="Times New Roman" w:hAnsi="Times New Roman" w:cs="Times New Roman"/>
          <w:b/>
          <w:bCs/>
          <w:color w:val="000000"/>
          <w:kern w:val="0"/>
          <w:sz w:val="30"/>
          <w:szCs w:val="30"/>
          <w:shd w:val="clear" w:color="auto" w:fill="FFFFFF"/>
          <w:lang w:eastAsia="ru-RU"/>
        </w:rPr>
        <w:tab/>
        <w:t xml:space="preserve">161 </w:t>
      </w:r>
    </w:p>
    <w:p w14:paraId="541B95C5" w14:textId="1201D4DA" w:rsidR="00387822" w:rsidRDefault="00387822" w:rsidP="00B30497"/>
    <w:p w14:paraId="6B4F5A94" w14:textId="736872CD" w:rsidR="00B30497" w:rsidRDefault="00B30497" w:rsidP="00B30497"/>
    <w:p w14:paraId="0909090E" w14:textId="3AAD04D3" w:rsidR="00B30497" w:rsidRDefault="00B30497" w:rsidP="00B30497"/>
    <w:p w14:paraId="1A9EE8F9" w14:textId="5D5C5586" w:rsidR="00B30497" w:rsidRDefault="00B30497" w:rsidP="00B30497"/>
    <w:p w14:paraId="38DDBE38" w14:textId="77777777" w:rsidR="00B30497" w:rsidRPr="00B30497" w:rsidRDefault="00B30497" w:rsidP="00B30497">
      <w:pPr>
        <w:keepNext/>
        <w:keepLines/>
        <w:tabs>
          <w:tab w:val="clear" w:pos="709"/>
        </w:tabs>
        <w:suppressAutoHyphens w:val="0"/>
        <w:spacing w:after="422" w:line="280" w:lineRule="exact"/>
        <w:ind w:left="60" w:firstLine="0"/>
        <w:jc w:val="center"/>
        <w:outlineLvl w:val="4"/>
        <w:rPr>
          <w:rFonts w:ascii="Times New Roman" w:eastAsia="Times New Roman" w:hAnsi="Times New Roman" w:cs="Times New Roman"/>
          <w:kern w:val="0"/>
          <w:sz w:val="28"/>
          <w:szCs w:val="28"/>
          <w:lang w:eastAsia="ru-RU"/>
        </w:rPr>
      </w:pPr>
      <w:bookmarkStart w:id="0" w:name="bookmark58"/>
      <w:r w:rsidRPr="00B30497">
        <w:rPr>
          <w:rFonts w:ascii="Times New Roman" w:eastAsia="Times New Roman" w:hAnsi="Times New Roman" w:cs="Times New Roman"/>
          <w:color w:val="000000"/>
          <w:kern w:val="0"/>
          <w:sz w:val="28"/>
          <w:szCs w:val="28"/>
          <w:shd w:val="clear" w:color="auto" w:fill="FFFFFF"/>
          <w:lang w:eastAsia="ru-RU"/>
        </w:rPr>
        <w:t>ЗАКЛЮЧЕНИЕ И ВЫВОДЫ ПО ДИССЕРТАЦИИ</w:t>
      </w:r>
      <w:bookmarkEnd w:id="0"/>
    </w:p>
    <w:p w14:paraId="2DD74CA7" w14:textId="77777777" w:rsidR="00B30497" w:rsidRPr="00B30497" w:rsidRDefault="00B30497" w:rsidP="00B30497">
      <w:pPr>
        <w:tabs>
          <w:tab w:val="clear" w:pos="709"/>
        </w:tabs>
        <w:suppressAutoHyphens w:val="0"/>
        <w:spacing w:after="420" w:line="480" w:lineRule="exact"/>
        <w:ind w:firstLine="720"/>
        <w:rPr>
          <w:rFonts w:ascii="Times New Roman" w:eastAsia="Times New Roman" w:hAnsi="Times New Roman" w:cs="Times New Roman"/>
          <w:kern w:val="0"/>
          <w:sz w:val="28"/>
          <w:szCs w:val="28"/>
          <w:lang w:eastAsia="ru-RU"/>
        </w:rPr>
      </w:pPr>
      <w:bookmarkStart w:id="1" w:name="bookmark59"/>
      <w:r w:rsidRPr="00B30497">
        <w:rPr>
          <w:rFonts w:ascii="Times New Roman" w:eastAsia="Times New Roman" w:hAnsi="Times New Roman" w:cs="Times New Roman"/>
          <w:color w:val="000000"/>
          <w:kern w:val="0"/>
          <w:sz w:val="28"/>
          <w:szCs w:val="28"/>
          <w:shd w:val="clear" w:color="auto" w:fill="FFFFFF"/>
          <w:lang w:eastAsia="ru-RU"/>
        </w:rPr>
        <w:t>В результате проведенного исследования была решена важная для архитектурной науки и практики задача - сформулированы принципы проектирования объектов сети физкультурно-спортивных сооружений в городах Сирии, предложены направления градостроительного и архитектурного формирования объектов сети физкультурно-спортивных сооружений на примере города Алеппо, разработана теоретическая модель объектов 4-х уровней сети физкультурно-спортивных сооружений для города Алеппо. Решение этой научной проблемы чрезвычайно актуально для Сирии, имеющей колоссальные разрушения городской среды от военных действий. Строительство физкультурно</w:t>
      </w:r>
      <w:r w:rsidRPr="00B30497">
        <w:rPr>
          <w:rFonts w:ascii="Times New Roman" w:eastAsia="Times New Roman" w:hAnsi="Times New Roman" w:cs="Times New Roman"/>
          <w:color w:val="000000"/>
          <w:kern w:val="0"/>
          <w:sz w:val="28"/>
          <w:szCs w:val="28"/>
          <w:shd w:val="clear" w:color="auto" w:fill="FFFFFF"/>
          <w:lang w:eastAsia="ru-RU"/>
        </w:rPr>
        <w:softHyphen/>
        <w:t>спортивных сооружений способствует психологическому восстановлению людей.</w:t>
      </w:r>
      <w:bookmarkEnd w:id="1"/>
    </w:p>
    <w:p w14:paraId="37A46222" w14:textId="77777777" w:rsidR="00B30497" w:rsidRPr="00B30497" w:rsidRDefault="00B30497" w:rsidP="00B30497">
      <w:pPr>
        <w:numPr>
          <w:ilvl w:val="0"/>
          <w:numId w:val="49"/>
        </w:numPr>
        <w:tabs>
          <w:tab w:val="clear" w:pos="709"/>
          <w:tab w:val="clear" w:pos="1560"/>
          <w:tab w:val="left" w:pos="1129"/>
        </w:tabs>
        <w:suppressAutoHyphens w:val="0"/>
        <w:spacing w:after="0" w:line="480" w:lineRule="exact"/>
        <w:ind w:left="0"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Рассмотрен исторический и современный отечественный и зарубежный опыт проектирования физкультурно-спортивных сооружений. Отмечено, что архитектура спортивных сооружений развивалась в соответствии с переменными политической, экономической, социальной и технологической жизни. Их архитектурно-конструктивную структуру изменяли потребности общества:</w:t>
      </w:r>
    </w:p>
    <w:p w14:paraId="3855866C" w14:textId="77777777" w:rsidR="00B30497" w:rsidRPr="00B30497" w:rsidRDefault="00B30497" w:rsidP="00B30497">
      <w:pPr>
        <w:numPr>
          <w:ilvl w:val="0"/>
          <w:numId w:val="9"/>
        </w:numPr>
        <w:tabs>
          <w:tab w:val="clear" w:pos="709"/>
          <w:tab w:val="left" w:pos="1028"/>
        </w:tabs>
        <w:suppressAutoHyphens w:val="0"/>
        <w:spacing w:after="0" w:line="480" w:lineRule="exact"/>
        <w:ind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lastRenderedPageBreak/>
        <w:t>когда спорт был связан с поклонением, структуры спортивных объектов были направлены на место поклонения;</w:t>
      </w:r>
    </w:p>
    <w:p w14:paraId="4412AF6E" w14:textId="77777777" w:rsidR="00B30497" w:rsidRPr="00B30497" w:rsidRDefault="00B30497" w:rsidP="00B30497">
      <w:pPr>
        <w:numPr>
          <w:ilvl w:val="0"/>
          <w:numId w:val="9"/>
        </w:numPr>
        <w:tabs>
          <w:tab w:val="clear" w:pos="709"/>
          <w:tab w:val="left" w:pos="1028"/>
        </w:tabs>
        <w:suppressAutoHyphens w:val="0"/>
        <w:spacing w:after="0" w:line="480" w:lineRule="exact"/>
        <w:ind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в период (раннее средневековье), когда религии правили обществом, спорт был под запретом;</w:t>
      </w:r>
    </w:p>
    <w:p w14:paraId="1BE0F2C5" w14:textId="77777777" w:rsidR="00B30497" w:rsidRPr="00B30497" w:rsidRDefault="00B30497" w:rsidP="00B30497">
      <w:pPr>
        <w:numPr>
          <w:ilvl w:val="0"/>
          <w:numId w:val="9"/>
        </w:numPr>
        <w:tabs>
          <w:tab w:val="clear" w:pos="709"/>
          <w:tab w:val="left" w:pos="1028"/>
        </w:tabs>
        <w:suppressAutoHyphens w:val="0"/>
        <w:spacing w:after="0" w:line="480" w:lineRule="exact"/>
        <w:ind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когда спорт снова распространился, появились спортивные сооружения с огромными многоярусными трибунами со всех сторон арены;</w:t>
      </w:r>
    </w:p>
    <w:p w14:paraId="1FCE20F2" w14:textId="77777777" w:rsidR="00B30497" w:rsidRPr="00B30497" w:rsidRDefault="00B30497" w:rsidP="00B30497">
      <w:pPr>
        <w:numPr>
          <w:ilvl w:val="0"/>
          <w:numId w:val="9"/>
        </w:numPr>
        <w:tabs>
          <w:tab w:val="clear" w:pos="709"/>
          <w:tab w:val="left" w:pos="1052"/>
        </w:tabs>
        <w:suppressAutoHyphens w:val="0"/>
        <w:spacing w:after="0" w:line="480" w:lineRule="exact"/>
        <w:ind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с появлением телевещания количество трибун стало сокращаться;</w:t>
      </w:r>
    </w:p>
    <w:p w14:paraId="41D2B24A" w14:textId="77777777" w:rsidR="00B30497" w:rsidRPr="00B30497" w:rsidRDefault="00B30497" w:rsidP="00B30497">
      <w:pPr>
        <w:numPr>
          <w:ilvl w:val="0"/>
          <w:numId w:val="9"/>
        </w:numPr>
        <w:tabs>
          <w:tab w:val="clear" w:pos="709"/>
          <w:tab w:val="left" w:pos="1028"/>
        </w:tabs>
        <w:suppressAutoHyphens w:val="0"/>
        <w:spacing w:after="0" w:line="480" w:lineRule="exact"/>
        <w:ind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с принятием идеи о том, что спорт важен для всех групп общества появилась многоуровневая система спортивных сооружений (середина ХХ в.), появились ежедневные спортивные площадки без трибун;</w:t>
      </w:r>
    </w:p>
    <w:p w14:paraId="4B0E9A92" w14:textId="77777777" w:rsidR="00B30497" w:rsidRPr="00B30497" w:rsidRDefault="00B30497" w:rsidP="00B30497">
      <w:pPr>
        <w:numPr>
          <w:ilvl w:val="0"/>
          <w:numId w:val="9"/>
        </w:numPr>
        <w:tabs>
          <w:tab w:val="clear" w:pos="709"/>
          <w:tab w:val="left" w:pos="1291"/>
        </w:tabs>
        <w:suppressAutoHyphens w:val="0"/>
        <w:spacing w:after="0" w:line="480" w:lineRule="exact"/>
        <w:ind w:right="180"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с развитием технологии строительства наибольшую долю имели крупные уникальные спортивные сооружения, с помощью которых страны могли выразить свое экономическое, а следовательно и архитектурное превосходство;</w:t>
      </w:r>
    </w:p>
    <w:p w14:paraId="0A4CBD24" w14:textId="77777777" w:rsidR="00B30497" w:rsidRPr="00B30497" w:rsidRDefault="00B30497" w:rsidP="00B30497">
      <w:pPr>
        <w:tabs>
          <w:tab w:val="clear" w:pos="709"/>
        </w:tabs>
        <w:suppressAutoHyphens w:val="0"/>
        <w:spacing w:after="0" w:line="480" w:lineRule="exact"/>
        <w:ind w:firstLine="8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 В Сирии в конце ХХ в. и начале ХХ! в. политические войны оказали большое негативное влияние на процесс развития спортивных сооружений.</w:t>
      </w:r>
    </w:p>
    <w:p w14:paraId="3D00C959" w14:textId="77777777" w:rsidR="00B30497" w:rsidRPr="00B30497" w:rsidRDefault="00B30497" w:rsidP="00B30497">
      <w:pPr>
        <w:numPr>
          <w:ilvl w:val="0"/>
          <w:numId w:val="49"/>
        </w:numPr>
        <w:tabs>
          <w:tab w:val="clear" w:pos="709"/>
          <w:tab w:val="clear" w:pos="1560"/>
          <w:tab w:val="left" w:pos="105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Выявлены и проанализированы факторы, влияющие на архитектуру физкультурно-спортивных сооружений в городах Сирии. К природно</w:t>
      </w:r>
      <w:r w:rsidRPr="00B30497">
        <w:rPr>
          <w:rFonts w:ascii="Times New Roman" w:eastAsia="Times New Roman" w:hAnsi="Times New Roman" w:cs="Times New Roman"/>
          <w:color w:val="000000"/>
          <w:kern w:val="0"/>
          <w:sz w:val="28"/>
          <w:szCs w:val="28"/>
          <w:shd w:val="clear" w:color="auto" w:fill="FFFFFF"/>
          <w:lang w:eastAsia="ru-RU"/>
        </w:rPr>
        <w:softHyphen/>
        <w:t>экологическим факторам относится субтропический жаркий климат с высокими температурами летом, мягкой зимой, преобладающими западными ветрами. Это оказывает влияние на архитектуру физкультурно-спортивных сооружений, предполагает интеграцию в структуру здания элементов традиционной или современной архитектуры для обеспечения охлаждения, вентиляции и защиты от излишней инсоляции. Специфика национальных и социально-демографических факторов выражена, в основном, в уважении к исламу и желанию части общества жить в соответствии с обычаями разделения мужчин и женщин в общественных местах, что потребует учета при проектировании физкультурно-спортивных сооружений. Градостроительные и экономические факторы выражены степенью беллигеративных разрушений и недостаточностью физкультурно-спортивной инфраструктуры, а также отсутствием или нехваткой озелененных территорий в ряде районов и городов.</w:t>
      </w:r>
    </w:p>
    <w:p w14:paraId="623928CE" w14:textId="77777777" w:rsidR="00B30497" w:rsidRPr="00B30497" w:rsidRDefault="00B30497" w:rsidP="00B30497">
      <w:pPr>
        <w:numPr>
          <w:ilvl w:val="0"/>
          <w:numId w:val="49"/>
        </w:numPr>
        <w:tabs>
          <w:tab w:val="clear" w:pos="709"/>
          <w:tab w:val="clear" w:pos="1560"/>
          <w:tab w:val="left" w:pos="1051"/>
          <w:tab w:val="left" w:pos="3898"/>
        </w:tabs>
        <w:suppressAutoHyphens w:val="0"/>
        <w:spacing w:after="0" w:line="451"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lastRenderedPageBreak/>
        <w:t>Определены современные тенденции в проектировании физкультурно</w:t>
      </w:r>
      <w:r w:rsidRPr="00B30497">
        <w:rPr>
          <w:rFonts w:ascii="Times New Roman" w:eastAsia="Times New Roman" w:hAnsi="Times New Roman" w:cs="Times New Roman"/>
          <w:color w:val="000000"/>
          <w:kern w:val="0"/>
          <w:sz w:val="28"/>
          <w:szCs w:val="28"/>
          <w:shd w:val="clear" w:color="auto" w:fill="FFFFFF"/>
          <w:lang w:eastAsia="ru-RU"/>
        </w:rPr>
        <w:softHyphen/>
        <w:t>спортивных сооружений:</w:t>
      </w:r>
      <w:r w:rsidRPr="00B30497">
        <w:rPr>
          <w:rFonts w:ascii="Times New Roman" w:eastAsia="Times New Roman" w:hAnsi="Times New Roman" w:cs="Times New Roman"/>
          <w:color w:val="000000"/>
          <w:kern w:val="0"/>
          <w:sz w:val="28"/>
          <w:szCs w:val="28"/>
          <w:shd w:val="clear" w:color="auto" w:fill="FFFFFF"/>
          <w:lang w:eastAsia="ru-RU"/>
        </w:rPr>
        <w:tab/>
        <w:t>функциональные, конструктивно-технические,</w:t>
      </w:r>
    </w:p>
    <w:p w14:paraId="45DF5FFF" w14:textId="77777777" w:rsidR="00B30497" w:rsidRPr="00B30497" w:rsidRDefault="00B30497" w:rsidP="00B30497">
      <w:pPr>
        <w:tabs>
          <w:tab w:val="clear" w:pos="709"/>
        </w:tabs>
        <w:suppressAutoHyphens w:val="0"/>
        <w:spacing w:after="0" w:line="451" w:lineRule="exact"/>
        <w:ind w:firstLine="0"/>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национальные, интернациональные. Выявлены функции, делающие физкультурно-спортивные сооружения частью систем социальных, оздоровительных и экологических центров обслуживания. Определена эффективность многоуровневой системы, состоящая из 4-х пространственных уровней, а именно: спортивные сооружения жилого комплекса в рамках пешеходной доступности; спортивные сооружения микрорайонного уровня; сооружения жилых районов; межрайонные спортивные сооружения.</w:t>
      </w:r>
    </w:p>
    <w:p w14:paraId="25728877" w14:textId="77777777" w:rsidR="00B30497" w:rsidRPr="00B30497" w:rsidRDefault="00B30497" w:rsidP="00B30497">
      <w:pPr>
        <w:numPr>
          <w:ilvl w:val="0"/>
          <w:numId w:val="49"/>
        </w:numPr>
        <w:tabs>
          <w:tab w:val="clear" w:pos="709"/>
          <w:tab w:val="clear" w:pos="1560"/>
          <w:tab w:val="left" w:pos="105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Анализ довоенных генеральных планов городов Дамаска, Алеппо и Хомса выявил основные приемы формирования городской ткани и характерные особенности размещения инфраструктуры физкультурно-спортивных сооружений и озелененных пространств. Отмечена пространственная неравномерность в распределении спортивных сооружений в городской среде. Большинство существующих спортивных сооружений в Сирии расположены вблизи центра города, при этом отсутствуют спортивные сооружения в структуре жилых микрорайонов и на участках школ. В настоящее время большинство физкультурно-спортивных сооружений в Сирии физически устарели, не соответствуют стандартам современного проектирования и потребностям общества, многие разрушены при ведении боевых действий. Процесс реконструкции и реновации носит характер фрагментарных ремонтов, в которых нет продуманной стратегии.</w:t>
      </w:r>
    </w:p>
    <w:p w14:paraId="35E9F401" w14:textId="77777777" w:rsidR="00B30497" w:rsidRPr="00B30497" w:rsidRDefault="00B30497" w:rsidP="00B30497">
      <w:pPr>
        <w:numPr>
          <w:ilvl w:val="0"/>
          <w:numId w:val="49"/>
        </w:numPr>
        <w:tabs>
          <w:tab w:val="clear" w:pos="709"/>
          <w:tab w:val="clear" w:pos="1560"/>
          <w:tab w:val="left" w:pos="1066"/>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Составлена классификация физкультурно-спортивных сооружений Сирии</w:t>
      </w:r>
    </w:p>
    <w:p w14:paraId="6B429BBC" w14:textId="77777777" w:rsidR="00B30497" w:rsidRPr="00B30497" w:rsidRDefault="00B30497" w:rsidP="00B30497">
      <w:pPr>
        <w:tabs>
          <w:tab w:val="clear" w:pos="709"/>
          <w:tab w:val="left" w:pos="6034"/>
        </w:tabs>
        <w:suppressAutoHyphens w:val="0"/>
        <w:spacing w:after="0" w:line="480" w:lineRule="exact"/>
        <w:ind w:firstLine="0"/>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по следующим типологическим признакам:</w:t>
      </w:r>
      <w:r w:rsidRPr="00B30497">
        <w:rPr>
          <w:rFonts w:ascii="Times New Roman" w:eastAsia="Times New Roman" w:hAnsi="Times New Roman" w:cs="Times New Roman"/>
          <w:color w:val="000000"/>
          <w:kern w:val="0"/>
          <w:sz w:val="28"/>
          <w:szCs w:val="28"/>
          <w:shd w:val="clear" w:color="auto" w:fill="FFFFFF"/>
          <w:lang w:eastAsia="ru-RU"/>
        </w:rPr>
        <w:tab/>
        <w:t>градостроительным, характеру</w:t>
      </w:r>
    </w:p>
    <w:p w14:paraId="755D5F2C" w14:textId="77777777" w:rsidR="00B30497" w:rsidRPr="00B30497" w:rsidRDefault="00B30497" w:rsidP="00B30497">
      <w:pPr>
        <w:tabs>
          <w:tab w:val="clear" w:pos="709"/>
          <w:tab w:val="left" w:pos="4915"/>
        </w:tabs>
        <w:suppressAutoHyphens w:val="0"/>
        <w:spacing w:after="0" w:line="480" w:lineRule="exact"/>
        <w:ind w:firstLine="0"/>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использования, сопутствующему функциональному назначению, конструктивному решению, расположению относительно других зданий. Определены четыре принципа проектирования физкультурно-спортивных сооружений в городах Сирии:</w:t>
      </w:r>
      <w:r w:rsidRPr="00B30497">
        <w:rPr>
          <w:rFonts w:ascii="Times New Roman" w:eastAsia="Times New Roman" w:hAnsi="Times New Roman" w:cs="Times New Roman"/>
          <w:color w:val="000000"/>
          <w:kern w:val="0"/>
          <w:sz w:val="28"/>
          <w:szCs w:val="28"/>
          <w:shd w:val="clear" w:color="auto" w:fill="FFFFFF"/>
          <w:lang w:eastAsia="ru-RU"/>
        </w:rPr>
        <w:tab/>
        <w:t>принцип возрождения национально</w:t>
      </w:r>
      <w:r w:rsidRPr="00B30497">
        <w:rPr>
          <w:rFonts w:ascii="Times New Roman" w:eastAsia="Times New Roman" w:hAnsi="Times New Roman" w:cs="Times New Roman"/>
          <w:color w:val="000000"/>
          <w:kern w:val="0"/>
          <w:sz w:val="28"/>
          <w:szCs w:val="28"/>
          <w:shd w:val="clear" w:color="auto" w:fill="FFFFFF"/>
          <w:lang w:eastAsia="ru-RU"/>
        </w:rPr>
        <w:softHyphen/>
      </w:r>
    </w:p>
    <w:p w14:paraId="1A192022" w14:textId="77777777" w:rsidR="00B30497" w:rsidRPr="00B30497" w:rsidRDefault="00B30497" w:rsidP="00B30497">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интернациональной архитектуры; принцип функционально-социальной активности; принцип пространственно-структурной адаптации; принцип положительного взаимодействия с окружающей средой.</w:t>
      </w:r>
    </w:p>
    <w:p w14:paraId="50F289A6" w14:textId="77777777" w:rsidR="00B30497" w:rsidRPr="00B30497" w:rsidRDefault="00B30497" w:rsidP="00B30497">
      <w:pPr>
        <w:numPr>
          <w:ilvl w:val="0"/>
          <w:numId w:val="49"/>
        </w:numPr>
        <w:tabs>
          <w:tab w:val="clear" w:pos="709"/>
          <w:tab w:val="clear" w:pos="1560"/>
          <w:tab w:val="left" w:pos="1066"/>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 xml:space="preserve">Проведен масштабный авторский социологический опрос студентов </w:t>
      </w:r>
      <w:r w:rsidRPr="00B30497">
        <w:rPr>
          <w:rFonts w:ascii="Times New Roman" w:eastAsia="Times New Roman" w:hAnsi="Times New Roman" w:cs="Times New Roman"/>
          <w:color w:val="000000"/>
          <w:kern w:val="0"/>
          <w:sz w:val="28"/>
          <w:szCs w:val="28"/>
          <w:shd w:val="clear" w:color="auto" w:fill="FFFFFF"/>
          <w:lang w:eastAsia="ru-RU"/>
        </w:rPr>
        <w:lastRenderedPageBreak/>
        <w:t>Института архитектуры и градостроительства Тишринского университета, университета Алеппо и Дамаска в Сирии; спортсменов, тренеров и руководителей отделений Всеобщей спортивной федерации Сирии; менеджеров спортивных сооружений; архитекторов в Дамаске, Алеппо, Хомсе. Количество респондентов - 361 чел. Опрос касался потребностей общества и развития сети физкультурно</w:t>
      </w:r>
      <w:r w:rsidRPr="00B30497">
        <w:rPr>
          <w:rFonts w:ascii="Times New Roman" w:eastAsia="Times New Roman" w:hAnsi="Times New Roman" w:cs="Times New Roman"/>
          <w:color w:val="000000"/>
          <w:kern w:val="0"/>
          <w:sz w:val="28"/>
          <w:szCs w:val="28"/>
          <w:shd w:val="clear" w:color="auto" w:fill="FFFFFF"/>
          <w:lang w:eastAsia="ru-RU"/>
        </w:rPr>
        <w:softHyphen/>
        <w:t>спортивных сооружений в городах Сирии. С полученных результатов и на основании выполненного анализа научного материала определены три возможные градостроительные направления развития сети физкультурно-спортивных сооружений в городе Алеппо. Они заключаются в следующем: организация основного ядра на части школьных территорий; выделение порядка до 10% существующих беллигеративных ландшафтов в районах города, и использование их для строительства новых физкультурно-спортивных сооружений; взаимосвязь и взаимодействие с системой открытых озелененных пространств города и интеграция в их структуру физкультурно-спортивных сооружений.</w:t>
      </w:r>
    </w:p>
    <w:p w14:paraId="03978238" w14:textId="77777777" w:rsidR="00B30497" w:rsidRPr="00B30497" w:rsidRDefault="00B30497" w:rsidP="00B30497">
      <w:pPr>
        <w:numPr>
          <w:ilvl w:val="0"/>
          <w:numId w:val="49"/>
        </w:numPr>
        <w:tabs>
          <w:tab w:val="clear" w:pos="709"/>
          <w:tab w:val="clear" w:pos="1560"/>
          <w:tab w:val="left" w:pos="1033"/>
        </w:tabs>
        <w:suppressAutoHyphens w:val="0"/>
        <w:spacing w:after="0" w:line="480" w:lineRule="exact"/>
        <w:ind w:left="0" w:right="18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Предложены направления архитектурного формирования объектов сети физкультурно-спортивных сооружений по трем предложенным позициям: масштаб, опыт и контекст. Масштаб, заключается в том, чтобы спортивные объекты сделать сомасштабными окружению и эргономически выстроенными для всех групп пользователей, выделить 10% специальных объектов для общей физической подготовки, активного отдыха и учебно-тренировочных занятий женщин. В качестве Опыта проектирования физкультурно-спортивных сооружений предлагается преимущественное применение стандартов Саудовской Аравии, соответствующих мировым стандартам, учитывающих схожие специфические условия. Контекстное направление заключается в гармонизации и интеграции с местными архитектурными традициями.</w:t>
      </w:r>
    </w:p>
    <w:p w14:paraId="666B5ACF" w14:textId="77777777" w:rsidR="00B30497" w:rsidRPr="00B30497" w:rsidRDefault="00B30497" w:rsidP="00B30497">
      <w:pPr>
        <w:numPr>
          <w:ilvl w:val="0"/>
          <w:numId w:val="49"/>
        </w:numPr>
        <w:tabs>
          <w:tab w:val="clear" w:pos="709"/>
          <w:tab w:val="clear" w:pos="1560"/>
          <w:tab w:val="left" w:pos="1210"/>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 xml:space="preserve">Составлены типологические функционально-планировочные ряды физкультурно-спортивных сооружений согласно градостроительным уровням. Предложены функционально-планировочные решения спортивных сооружений для города Алеппо на 4-х уровнях системы обслуживания и их характеристики по компоновке, вместимости, оснащению, занимаемой площади и месте в </w:t>
      </w:r>
      <w:r w:rsidRPr="00B30497">
        <w:rPr>
          <w:rFonts w:ascii="Times New Roman" w:eastAsia="Times New Roman" w:hAnsi="Times New Roman" w:cs="Times New Roman"/>
          <w:color w:val="000000"/>
          <w:kern w:val="0"/>
          <w:sz w:val="28"/>
          <w:szCs w:val="28"/>
          <w:shd w:val="clear" w:color="auto" w:fill="FFFFFF"/>
          <w:lang w:eastAsia="ru-RU"/>
        </w:rPr>
        <w:lastRenderedPageBreak/>
        <w:t>многоуровневой системе обслуживания в условиях послевоенной реконструкции белигеративных ландшафтов.</w:t>
      </w:r>
    </w:p>
    <w:p w14:paraId="3F87A771" w14:textId="77777777" w:rsidR="00B30497" w:rsidRPr="00B30497" w:rsidRDefault="00B30497" w:rsidP="00B30497">
      <w:pPr>
        <w:numPr>
          <w:ilvl w:val="0"/>
          <w:numId w:val="49"/>
        </w:numPr>
        <w:tabs>
          <w:tab w:val="clear" w:pos="709"/>
          <w:tab w:val="clear" w:pos="1560"/>
          <w:tab w:val="left" w:pos="1210"/>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Составлены теоретические модели объектов сети и предложена теоретическая модель многоуровневой сети физкультурно-спортивных сооружений города Алеппо. Теоретическое предложение реновации физкультурно-спортивной инфраструктуры районов города учитывает полный охват населения равными возможностями ежедневных занятий физкультурой и спортом. Посредством переработки генерального плана достигнута полнота функциональной структуры сети физкультурно-спортивных сооружений в соответствии с данными, полученными в опросах респондентов. Теоретическое предложение состоит в добавлении спортивных сооружений площадью 4500 - 6500 кв.м. в каждом районе Алеппо, распределенных следующим образом:</w:t>
      </w:r>
    </w:p>
    <w:p w14:paraId="522F77A3" w14:textId="77777777" w:rsidR="00B30497" w:rsidRPr="00B30497" w:rsidRDefault="00B30497" w:rsidP="00B30497">
      <w:pPr>
        <w:numPr>
          <w:ilvl w:val="0"/>
          <w:numId w:val="9"/>
        </w:numPr>
        <w:tabs>
          <w:tab w:val="clear" w:pos="709"/>
          <w:tab w:val="left" w:pos="1440"/>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не менее трех физкультурно-спортивных площадок первого уровня в каждом районе общей площадью 1500 кв.м. в диапазоне от 170 до 500 кв.м. каждая;</w:t>
      </w:r>
    </w:p>
    <w:p w14:paraId="020D7D0A" w14:textId="77777777" w:rsidR="00B30497" w:rsidRPr="00B30497" w:rsidRDefault="00B30497" w:rsidP="00B30497">
      <w:pPr>
        <w:numPr>
          <w:ilvl w:val="0"/>
          <w:numId w:val="9"/>
        </w:numPr>
        <w:tabs>
          <w:tab w:val="clear" w:pos="709"/>
          <w:tab w:val="left" w:pos="1440"/>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не менее двух физкультурно-спортивных площадок или физкультурно-спортивных сооружений второго уровня в каждом районе общей площадью 3000 кв.м., в диапазоне площадей от 700 до 1500 кв.м.;</w:t>
      </w:r>
    </w:p>
    <w:p w14:paraId="5A828D6C" w14:textId="77777777" w:rsidR="00B30497" w:rsidRPr="00B30497" w:rsidRDefault="00B30497" w:rsidP="00B30497">
      <w:pPr>
        <w:numPr>
          <w:ilvl w:val="0"/>
          <w:numId w:val="9"/>
        </w:numPr>
        <w:tabs>
          <w:tab w:val="clear" w:pos="709"/>
          <w:tab w:val="left" w:pos="1440"/>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B30497">
        <w:rPr>
          <w:rFonts w:ascii="Times New Roman" w:eastAsia="Times New Roman" w:hAnsi="Times New Roman" w:cs="Times New Roman"/>
          <w:color w:val="000000"/>
          <w:kern w:val="0"/>
          <w:sz w:val="28"/>
          <w:szCs w:val="28"/>
          <w:shd w:val="clear" w:color="auto" w:fill="FFFFFF"/>
          <w:lang w:eastAsia="ru-RU"/>
        </w:rPr>
        <w:t>по одному спортивному объекту третьего уровня общей площадью до 3000 кв.м. на каждые 6 жилых района после оценки необходимости сноса или восстановления зданий.</w:t>
      </w:r>
    </w:p>
    <w:p w14:paraId="3A49D0F1" w14:textId="5D784931" w:rsidR="00B30497" w:rsidRPr="00B30497" w:rsidRDefault="00B30497" w:rsidP="00B30497">
      <w:r w:rsidRPr="00B30497">
        <w:rPr>
          <w:rFonts w:ascii="Times New Roman" w:eastAsia="Times New Roman" w:hAnsi="Times New Roman" w:cs="Microsoft Sans Serif"/>
          <w:color w:val="000000"/>
          <w:kern w:val="0"/>
          <w:sz w:val="28"/>
          <w:szCs w:val="28"/>
          <w:shd w:val="clear" w:color="auto" w:fill="FFFFFF"/>
          <w:lang w:eastAsia="ru-RU"/>
        </w:rPr>
        <w:t>Сформулированы рекомендации для проектирования физкультурно</w:t>
      </w:r>
      <w:r w:rsidRPr="00B30497">
        <w:rPr>
          <w:rFonts w:ascii="Times New Roman" w:eastAsia="Times New Roman" w:hAnsi="Times New Roman" w:cs="Microsoft Sans Serif"/>
          <w:color w:val="000000"/>
          <w:kern w:val="0"/>
          <w:sz w:val="28"/>
          <w:szCs w:val="28"/>
          <w:shd w:val="clear" w:color="auto" w:fill="FFFFFF"/>
          <w:lang w:eastAsia="ru-RU"/>
        </w:rPr>
        <w:softHyphen/>
        <w:t>спортивных сооружений для городов Сирии по градостроительному, техническому и архитектурно-планировочному положению, в том числе сооружений для инвалидов.</w:t>
      </w:r>
    </w:p>
    <w:sectPr w:rsidR="00B30497" w:rsidRPr="00B304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820E" w14:textId="77777777" w:rsidR="00120344" w:rsidRDefault="00120344">
      <w:pPr>
        <w:spacing w:after="0" w:line="240" w:lineRule="auto"/>
      </w:pPr>
      <w:r>
        <w:separator/>
      </w:r>
    </w:p>
  </w:endnote>
  <w:endnote w:type="continuationSeparator" w:id="0">
    <w:p w14:paraId="497DFCF2" w14:textId="77777777" w:rsidR="00120344" w:rsidRDefault="0012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B183" w14:textId="77777777" w:rsidR="00120344" w:rsidRDefault="00120344"/>
    <w:p w14:paraId="0AA1B10E" w14:textId="77777777" w:rsidR="00120344" w:rsidRDefault="00120344"/>
    <w:p w14:paraId="78121DFB" w14:textId="77777777" w:rsidR="00120344" w:rsidRDefault="00120344"/>
    <w:p w14:paraId="6A152A58" w14:textId="77777777" w:rsidR="00120344" w:rsidRDefault="00120344"/>
    <w:p w14:paraId="490672EC" w14:textId="77777777" w:rsidR="00120344" w:rsidRDefault="00120344"/>
    <w:p w14:paraId="1773925E" w14:textId="77777777" w:rsidR="00120344" w:rsidRDefault="00120344"/>
    <w:p w14:paraId="47C2D054" w14:textId="77777777" w:rsidR="00120344" w:rsidRDefault="00120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C95CF2" wp14:editId="2BFF84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F8EB5" w14:textId="77777777" w:rsidR="00120344" w:rsidRDefault="00120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C95C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F8EB5" w14:textId="77777777" w:rsidR="00120344" w:rsidRDefault="00120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BEF87D" w14:textId="77777777" w:rsidR="00120344" w:rsidRDefault="00120344"/>
    <w:p w14:paraId="144FA250" w14:textId="77777777" w:rsidR="00120344" w:rsidRDefault="00120344"/>
    <w:p w14:paraId="4E1294CE" w14:textId="77777777" w:rsidR="00120344" w:rsidRDefault="00120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9AB32" wp14:editId="16494F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A61D" w14:textId="77777777" w:rsidR="00120344" w:rsidRDefault="00120344"/>
                          <w:p w14:paraId="736B6433" w14:textId="77777777" w:rsidR="00120344" w:rsidRDefault="00120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9AB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C2A61D" w14:textId="77777777" w:rsidR="00120344" w:rsidRDefault="00120344"/>
                    <w:p w14:paraId="736B6433" w14:textId="77777777" w:rsidR="00120344" w:rsidRDefault="00120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E37016" w14:textId="77777777" w:rsidR="00120344" w:rsidRDefault="00120344"/>
    <w:p w14:paraId="654FE03F" w14:textId="77777777" w:rsidR="00120344" w:rsidRDefault="00120344">
      <w:pPr>
        <w:rPr>
          <w:sz w:val="2"/>
          <w:szCs w:val="2"/>
        </w:rPr>
      </w:pPr>
    </w:p>
    <w:p w14:paraId="445AAC13" w14:textId="77777777" w:rsidR="00120344" w:rsidRDefault="00120344"/>
    <w:p w14:paraId="658830EA" w14:textId="77777777" w:rsidR="00120344" w:rsidRDefault="00120344">
      <w:pPr>
        <w:spacing w:after="0" w:line="240" w:lineRule="auto"/>
      </w:pPr>
    </w:p>
  </w:footnote>
  <w:footnote w:type="continuationSeparator" w:id="0">
    <w:p w14:paraId="5E29BD47" w14:textId="77777777" w:rsidR="00120344" w:rsidRDefault="0012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6"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2"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15:restartNumberingAfterBreak="0">
    <w:nsid w:val="00000061"/>
    <w:multiLevelType w:val="multilevel"/>
    <w:tmpl w:val="0000006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4"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5"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8"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2"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5"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0" w15:restartNumberingAfterBreak="0">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1" w15:restartNumberingAfterBreak="0">
    <w:nsid w:val="000000A7"/>
    <w:multiLevelType w:val="multilevel"/>
    <w:tmpl w:val="000000A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8"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2"/>
  </w:num>
  <w:num w:numId="7">
    <w:abstractNumId w:val="43"/>
  </w:num>
  <w:num w:numId="8">
    <w:abstractNumId w:val="12"/>
  </w:num>
  <w:num w:numId="9">
    <w:abstractNumId w:val="13"/>
  </w:num>
  <w:num w:numId="10">
    <w:abstractNumId w:val="14"/>
  </w:num>
  <w:num w:numId="11">
    <w:abstractNumId w:val="87"/>
  </w:num>
  <w:num w:numId="12">
    <w:abstractNumId w:val="88"/>
  </w:num>
  <w:num w:numId="13">
    <w:abstractNumId w:val="54"/>
  </w:num>
  <w:num w:numId="14">
    <w:abstractNumId w:val="11"/>
  </w:num>
  <w:num w:numId="15">
    <w:abstractNumId w:val="46"/>
  </w:num>
  <w:num w:numId="16">
    <w:abstractNumId w:val="47"/>
  </w:num>
  <w:num w:numId="17">
    <w:abstractNumId w:val="35"/>
  </w:num>
  <w:num w:numId="18">
    <w:abstractNumId w:val="36"/>
  </w:num>
  <w:num w:numId="19">
    <w:abstractNumId w:val="58"/>
  </w:num>
  <w:num w:numId="20">
    <w:abstractNumId w:val="74"/>
  </w:num>
  <w:num w:numId="21">
    <w:abstractNumId w:val="57"/>
  </w:num>
  <w:num w:numId="22">
    <w:abstractNumId w:val="59"/>
  </w:num>
  <w:num w:numId="23">
    <w:abstractNumId w:val="60"/>
  </w:num>
  <w:num w:numId="24">
    <w:abstractNumId w:val="61"/>
  </w:num>
  <w:num w:numId="25">
    <w:abstractNumId w:val="62"/>
  </w:num>
  <w:num w:numId="26">
    <w:abstractNumId w:val="63"/>
  </w:num>
  <w:num w:numId="27">
    <w:abstractNumId w:val="65"/>
  </w:num>
  <w:num w:numId="28">
    <w:abstractNumId w:val="66"/>
  </w:num>
  <w:num w:numId="29">
    <w:abstractNumId w:val="6"/>
  </w:num>
  <w:num w:numId="30">
    <w:abstractNumId w:val="7"/>
  </w:num>
  <w:num w:numId="31">
    <w:abstractNumId w:val="8"/>
  </w:num>
  <w:num w:numId="32">
    <w:abstractNumId w:val="9"/>
  </w:num>
  <w:num w:numId="33">
    <w:abstractNumId w:val="10"/>
  </w:num>
  <w:num w:numId="34">
    <w:abstractNumId w:val="30"/>
  </w:num>
  <w:num w:numId="35">
    <w:abstractNumId w:val="28"/>
  </w:num>
  <w:num w:numId="36">
    <w:abstractNumId w:val="32"/>
  </w:num>
  <w:num w:numId="37">
    <w:abstractNumId w:val="26"/>
  </w:num>
  <w:num w:numId="38">
    <w:abstractNumId w:val="5"/>
  </w:num>
  <w:num w:numId="39">
    <w:abstractNumId w:val="45"/>
  </w:num>
  <w:num w:numId="40">
    <w:abstractNumId w:val="70"/>
  </w:num>
  <w:num w:numId="41">
    <w:abstractNumId w:val="39"/>
  </w:num>
  <w:num w:numId="42">
    <w:abstractNumId w:val="34"/>
  </w:num>
  <w:num w:numId="43">
    <w:abstractNumId w:val="48"/>
  </w:num>
  <w:num w:numId="44">
    <w:abstractNumId w:val="55"/>
  </w:num>
  <w:num w:numId="45">
    <w:abstractNumId w:val="56"/>
  </w:num>
  <w:num w:numId="46">
    <w:abstractNumId w:val="81"/>
  </w:num>
  <w:num w:numId="47">
    <w:abstractNumId w:val="82"/>
  </w:num>
  <w:num w:numId="48">
    <w:abstractNumId w:val="53"/>
  </w:num>
  <w:num w:numId="4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44"/>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60812</TotalTime>
  <Pages>7</Pages>
  <Words>1609</Words>
  <Characters>9173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1351</cp:revision>
  <cp:lastPrinted>2009-02-06T05:36:00Z</cp:lastPrinted>
  <dcterms:created xsi:type="dcterms:W3CDTF">2024-01-07T13:43:00Z</dcterms:created>
  <dcterms:modified xsi:type="dcterms:W3CDTF">2025-04-02T11:19:00Z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