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E016" w14:textId="464BCC02" w:rsidR="00AA75D1" w:rsidRDefault="00321F5E" w:rsidP="00321F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Омаров Мурад Анвер огли. Розвиток теорії і практики проектування електродинамічних пристроїв з розподіленими та квазірозподіленими нелінійними властивостями: дисертація д- ра техн. наук: 05.12.13 / Харківський національний ун-т радіоелектроніки. - Х., 2003</w:t>
      </w:r>
    </w:p>
    <w:p w14:paraId="1EA2525A" w14:textId="77777777" w:rsidR="00321F5E" w:rsidRPr="00321F5E" w:rsidRDefault="00321F5E" w:rsidP="00321F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1F5E">
        <w:rPr>
          <w:rFonts w:ascii="Times New Roman" w:eastAsia="Times New Roman" w:hAnsi="Times New Roman" w:cs="Times New Roman"/>
          <w:color w:val="000000"/>
          <w:sz w:val="27"/>
          <w:szCs w:val="27"/>
        </w:rPr>
        <w:t>Омаров М.А. Розвиток теорії і практики проектування електродинамічних пристроїв з розподіленими та квазірозподіленими нелінійними властивостями. - Рукопис.</w:t>
      </w:r>
    </w:p>
    <w:p w14:paraId="543E13F2" w14:textId="77777777" w:rsidR="00321F5E" w:rsidRPr="00321F5E" w:rsidRDefault="00321F5E" w:rsidP="00321F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1F5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05.12.13 – радіотехнічні пристрої та засоби телекомунікацій. – Харківський національний університет радіоелектроніки, м. Харків, 2003.</w:t>
      </w:r>
    </w:p>
    <w:p w14:paraId="6C900F2A" w14:textId="77777777" w:rsidR="00321F5E" w:rsidRPr="00321F5E" w:rsidRDefault="00321F5E" w:rsidP="00321F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1F5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наведено теоретичне узагальнення і нове вирішення наукової проблеми, яка полягає в необхідності розроблення адекватних методів аналізу та проектування перспективного класу радіотехнічних пристроїв (РТП) – електродинамічних структур з розподіленою і квазірозподіленою нелінійністю (ЕСРН) в інтересах удосконалення сучасних РЕС мікрохвильового діапазону. Це вирішення являє собою розвиток відомої теорії антен з нелінійними елементами, що базується на методі нелінійних інтегральних рівнянь.</w:t>
      </w:r>
    </w:p>
    <w:p w14:paraId="6DA2BFCE" w14:textId="77777777" w:rsidR="00321F5E" w:rsidRPr="00321F5E" w:rsidRDefault="00321F5E" w:rsidP="00321F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1F5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Основний внесок у розвиток теорії і практики проектування ЕСРН полягає у створенні методів, алгоритмів і програм, за допомогою яких можна провести в усталеному періодичному і майже-періодичному режимі розрахунок параметрів більш широкого, ніж раніше, кола різновидів випромінювальних та невипромінювальних ЕСРН з достатніми для практики точністю і швидкодією.</w:t>
      </w:r>
    </w:p>
    <w:p w14:paraId="17A5444A" w14:textId="77777777" w:rsidR="00321F5E" w:rsidRPr="00321F5E" w:rsidRDefault="00321F5E" w:rsidP="00321F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1F5E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Достовірність створених теоретичних методів і програм доведена експериментально і вони застосовані для дослідження конкретних типів РТП мікрохвильового діапазону: тонкопроводових ЕСРН довільної конфігурації з поліноміальною розподіленою нелінійністю, мікрострічкових пристроїв, розподілена нелінійність яких обумовлена наявністю високотемпературної надпровідності, крупноапертурних ЕСРН відкритого типу ВВЧ діапазону з квазірозподіленими GaAs нелінійними елементами.</w:t>
      </w:r>
    </w:p>
    <w:p w14:paraId="64DE354D" w14:textId="77777777" w:rsidR="00321F5E" w:rsidRPr="00321F5E" w:rsidRDefault="00321F5E" w:rsidP="00321F5E"/>
    <w:sectPr w:rsidR="00321F5E" w:rsidRPr="00321F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1261" w14:textId="77777777" w:rsidR="00EA4DBE" w:rsidRDefault="00EA4DBE">
      <w:pPr>
        <w:spacing w:after="0" w:line="240" w:lineRule="auto"/>
      </w:pPr>
      <w:r>
        <w:separator/>
      </w:r>
    </w:p>
  </w:endnote>
  <w:endnote w:type="continuationSeparator" w:id="0">
    <w:p w14:paraId="7673E4C3" w14:textId="77777777" w:rsidR="00EA4DBE" w:rsidRDefault="00EA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EA06" w14:textId="77777777" w:rsidR="00EA4DBE" w:rsidRDefault="00EA4DBE">
      <w:pPr>
        <w:spacing w:after="0" w:line="240" w:lineRule="auto"/>
      </w:pPr>
      <w:r>
        <w:separator/>
      </w:r>
    </w:p>
  </w:footnote>
  <w:footnote w:type="continuationSeparator" w:id="0">
    <w:p w14:paraId="3F47C709" w14:textId="77777777" w:rsidR="00EA4DBE" w:rsidRDefault="00EA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D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4DBE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89945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5955</cp:revision>
  <dcterms:created xsi:type="dcterms:W3CDTF">2024-06-20T08:51:00Z</dcterms:created>
  <dcterms:modified xsi:type="dcterms:W3CDTF">2024-12-08T10:11:00Z</dcterms:modified>
  <cp:category/>
</cp:coreProperties>
</file>