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4607C" w:rsidRDefault="0034607C" w:rsidP="0034607C">
      <w:r w:rsidRPr="00D858E0">
        <w:rPr>
          <w:rFonts w:ascii="Times New Roman" w:hAnsi="Times New Roman" w:cs="Times New Roman"/>
          <w:b/>
          <w:sz w:val="24"/>
          <w:szCs w:val="24"/>
        </w:rPr>
        <w:t>Бабак Юлії Андріївни</w:t>
      </w:r>
      <w:r w:rsidRPr="00D858E0">
        <w:rPr>
          <w:rFonts w:ascii="Times New Roman" w:hAnsi="Times New Roman" w:cs="Times New Roman"/>
          <w:sz w:val="24"/>
          <w:szCs w:val="24"/>
        </w:rPr>
        <w:t xml:space="preserve"> – лікар-офтальмолог КНП ХОР «Обласна дитяча клінічна лікарня №1».</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xml:space="preserve">Назва дисертації – </w:t>
      </w:r>
      <w:r w:rsidRPr="00D858E0">
        <w:rPr>
          <w:rFonts w:ascii="Times New Roman" w:hAnsi="Times New Roman" w:cs="Times New Roman"/>
          <w:bCs/>
          <w:sz w:val="24"/>
          <w:szCs w:val="24"/>
        </w:rPr>
        <w:t>«</w:t>
      </w:r>
      <w:r w:rsidRPr="00D858E0">
        <w:rPr>
          <w:rFonts w:ascii="Times New Roman" w:hAnsi="Times New Roman" w:cs="Times New Roman"/>
          <w:sz w:val="24"/>
          <w:szCs w:val="24"/>
        </w:rPr>
        <w:t xml:space="preserve">Оптимізація діагностики та лікування первинної відкритокутової глаукоми у хворих з первинним гіпотиреозом». Спецрада – Д26.613.05 Національний університет охорони здоров’я України </w:t>
      </w:r>
      <w:r w:rsidRPr="00D858E0">
        <w:rPr>
          <w:rFonts w:ascii="Times New Roman" w:hAnsi="Times New Roman" w:cs="Times New Roman"/>
          <w:color w:val="000000" w:themeColor="text1"/>
          <w:sz w:val="24"/>
          <w:szCs w:val="24"/>
        </w:rPr>
        <w:t>імені П. Л. Шупика</w:t>
      </w:r>
    </w:p>
    <w:sectPr w:rsidR="00CD7D1F" w:rsidRPr="003460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4607C" w:rsidRPr="003460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4A178-3E4E-4D7E-976E-1AA34EB2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2021-08-08T21:04:00Z</dcterms:created>
  <dcterms:modified xsi:type="dcterms:W3CDTF">2021-08-09T18:11:00Z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