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DB83"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Чаевич, Александр Владимирович.</w:t>
      </w:r>
    </w:p>
    <w:p w14:paraId="106A3212"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Интеграционные процессы на постсоветском пространстве и их влияние на национальную безопасность Российской Федерации (политологический анализ) : диссертация ... доктора политических наук : 23.00.02 / Чаевич Александр Владимирович; [Место защиты: Военный университет]. - Москва, 2006. - 356 с.</w:t>
      </w:r>
    </w:p>
    <w:p w14:paraId="550F8B38"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Оглавление диссертациидоктор политических наук Чаевич, Александр Владимирович</w:t>
      </w:r>
    </w:p>
    <w:p w14:paraId="505CC367"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Введение</w:t>
      </w:r>
    </w:p>
    <w:p w14:paraId="11C11B04"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Глава I. Теоретико-методологические основы исследования региональных интеграционных процессов и их влияния на национальную безопасность страны</w:t>
      </w:r>
    </w:p>
    <w:p w14:paraId="38361EB4"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§1.Сущность и разновидности интеграционных процессов, их социально-политическое содержание и особенности</w:t>
      </w:r>
    </w:p>
    <w:p w14:paraId="0F44A65A"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§2. Динамика, основные тенденции и условия развития современных региональных интеграционных процессов . ^</w:t>
      </w:r>
    </w:p>
    <w:p w14:paraId="57AE7EB2"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§3. Содержание и характер влияния региональных интеграционных процессов на национальную безопасность</w:t>
      </w:r>
    </w:p>
    <w:p w14:paraId="5C3F4EC0"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Глава II. Интеграционные процессы на территории бывшего СССР: генезис, эволюция, влияние на национальную безопасность Российской Федерации</w:t>
      </w:r>
    </w:p>
    <w:p w14:paraId="03BCFEA9"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§1. Социально-политические предпосылки и генезис интеграционных процессов на постсоветском пространстве . ^</w:t>
      </w:r>
    </w:p>
    <w:p w14:paraId="048243E2"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§2. Современное состояние и противоречия интеграционных процессов на территории бывшего СССР. ^</w:t>
      </w:r>
    </w:p>
    <w:p w14:paraId="1472E835"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§3. Обеспечение национальной безопасности России в контексте интеграции государств Содружества Независимых Государств.</w:t>
      </w:r>
    </w:p>
    <w:p w14:paraId="1742E816"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Глава III. Совершенствование интеграционных отношений Российской Федерации с государствами-участниками СНГ в обеспечении её национальной безопасности</w:t>
      </w:r>
    </w:p>
    <w:p w14:paraId="7CCE5B9F"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§1. Военное сотрудничество России с государствами-участниками</w:t>
      </w:r>
    </w:p>
    <w:p w14:paraId="139DD57B"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СНГ в процессе региональной интеграции: направления и проблемы</w:t>
      </w:r>
    </w:p>
    <w:p w14:paraId="291386C2"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§2. Система коллективной безопасности государств Содружества и её развитие как условие укрепления национальной безопасности</w:t>
      </w:r>
    </w:p>
    <w:p w14:paraId="6D25875B"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России</w:t>
      </w:r>
    </w:p>
    <w:p w14:paraId="53C6A7D1" w14:textId="77777777" w:rsidR="00CE7B83" w:rsidRPr="00CE7B83" w:rsidRDefault="00CE7B83" w:rsidP="00CE7B83">
      <w:pPr>
        <w:rPr>
          <w:rFonts w:ascii="Helvetica" w:eastAsia="Symbol" w:hAnsi="Helvetica" w:cs="Helvetica"/>
          <w:b/>
          <w:bCs/>
          <w:color w:val="222222"/>
          <w:kern w:val="0"/>
          <w:sz w:val="21"/>
          <w:szCs w:val="21"/>
          <w:lang w:eastAsia="ru-RU"/>
        </w:rPr>
      </w:pPr>
      <w:r w:rsidRPr="00CE7B83">
        <w:rPr>
          <w:rFonts w:ascii="Helvetica" w:eastAsia="Symbol" w:hAnsi="Helvetica" w:cs="Helvetica"/>
          <w:b/>
          <w:bCs/>
          <w:color w:val="222222"/>
          <w:kern w:val="0"/>
          <w:sz w:val="21"/>
          <w:szCs w:val="21"/>
          <w:lang w:eastAsia="ru-RU"/>
        </w:rPr>
        <w:t>§3. Направления оптимизации взаимодействия Российской Федерации с государствами Содружества Независимых Государств в обеспечении национальной безопасности</w:t>
      </w:r>
    </w:p>
    <w:p w14:paraId="7823CDB0" w14:textId="15FB92D9" w:rsidR="00F37380" w:rsidRPr="00CE7B83" w:rsidRDefault="00F37380" w:rsidP="00CE7B83"/>
    <w:sectPr w:rsidR="00F37380" w:rsidRPr="00CE7B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B506" w14:textId="77777777" w:rsidR="001A2E58" w:rsidRDefault="001A2E58">
      <w:pPr>
        <w:spacing w:after="0" w:line="240" w:lineRule="auto"/>
      </w:pPr>
      <w:r>
        <w:separator/>
      </w:r>
    </w:p>
  </w:endnote>
  <w:endnote w:type="continuationSeparator" w:id="0">
    <w:p w14:paraId="466F58B4" w14:textId="77777777" w:rsidR="001A2E58" w:rsidRDefault="001A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B1DD" w14:textId="77777777" w:rsidR="001A2E58" w:rsidRDefault="001A2E58"/>
    <w:p w14:paraId="1A4E5071" w14:textId="77777777" w:rsidR="001A2E58" w:rsidRDefault="001A2E58"/>
    <w:p w14:paraId="4970BAC5" w14:textId="77777777" w:rsidR="001A2E58" w:rsidRDefault="001A2E58"/>
    <w:p w14:paraId="04B9E87E" w14:textId="77777777" w:rsidR="001A2E58" w:rsidRDefault="001A2E58"/>
    <w:p w14:paraId="6B18E3D7" w14:textId="77777777" w:rsidR="001A2E58" w:rsidRDefault="001A2E58"/>
    <w:p w14:paraId="34E9A68B" w14:textId="77777777" w:rsidR="001A2E58" w:rsidRDefault="001A2E58"/>
    <w:p w14:paraId="02A6EAA8" w14:textId="77777777" w:rsidR="001A2E58" w:rsidRDefault="001A2E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D41DF" wp14:editId="3154CC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66766" w14:textId="77777777" w:rsidR="001A2E58" w:rsidRDefault="001A2E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D41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D66766" w14:textId="77777777" w:rsidR="001A2E58" w:rsidRDefault="001A2E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84DF6F" w14:textId="77777777" w:rsidR="001A2E58" w:rsidRDefault="001A2E58"/>
    <w:p w14:paraId="7C7C8C33" w14:textId="77777777" w:rsidR="001A2E58" w:rsidRDefault="001A2E58"/>
    <w:p w14:paraId="511B806E" w14:textId="77777777" w:rsidR="001A2E58" w:rsidRDefault="001A2E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417E36" wp14:editId="749397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38B75" w14:textId="77777777" w:rsidR="001A2E58" w:rsidRDefault="001A2E58"/>
                          <w:p w14:paraId="2BF9CEEA" w14:textId="77777777" w:rsidR="001A2E58" w:rsidRDefault="001A2E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17E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B38B75" w14:textId="77777777" w:rsidR="001A2E58" w:rsidRDefault="001A2E58"/>
                    <w:p w14:paraId="2BF9CEEA" w14:textId="77777777" w:rsidR="001A2E58" w:rsidRDefault="001A2E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AD833" w14:textId="77777777" w:rsidR="001A2E58" w:rsidRDefault="001A2E58"/>
    <w:p w14:paraId="4BE4E701" w14:textId="77777777" w:rsidR="001A2E58" w:rsidRDefault="001A2E58">
      <w:pPr>
        <w:rPr>
          <w:sz w:val="2"/>
          <w:szCs w:val="2"/>
        </w:rPr>
      </w:pPr>
    </w:p>
    <w:p w14:paraId="277F0055" w14:textId="77777777" w:rsidR="001A2E58" w:rsidRDefault="001A2E58"/>
    <w:p w14:paraId="4E3C9718" w14:textId="77777777" w:rsidR="001A2E58" w:rsidRDefault="001A2E58">
      <w:pPr>
        <w:spacing w:after="0" w:line="240" w:lineRule="auto"/>
      </w:pPr>
    </w:p>
  </w:footnote>
  <w:footnote w:type="continuationSeparator" w:id="0">
    <w:p w14:paraId="5F33010F" w14:textId="77777777" w:rsidR="001A2E58" w:rsidRDefault="001A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58"/>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63583</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1505</cp:revision>
  <cp:lastPrinted>2009-02-06T05:36:00Z</cp:lastPrinted>
  <dcterms:created xsi:type="dcterms:W3CDTF">2024-01-07T13:43:00Z</dcterms:created>
  <dcterms:modified xsi:type="dcterms:W3CDTF">2025-04-05T01:24:00Z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