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53" w:rsidRDefault="004D5D0A" w:rsidP="004D5D0A">
      <w:pPr>
        <w:rPr>
          <w:rFonts w:ascii="Times New Roman" w:hAnsi="Times New Roman" w:cs="Times New Roman"/>
          <w:b/>
          <w:sz w:val="24"/>
          <w:szCs w:val="24"/>
        </w:rPr>
      </w:pPr>
      <w:r w:rsidRPr="004D5D0A">
        <w:rPr>
          <w:rFonts w:ascii="Times New Roman" w:hAnsi="Times New Roman" w:cs="Times New Roman" w:hint="eastAsia"/>
          <w:b/>
          <w:sz w:val="24"/>
          <w:szCs w:val="24"/>
        </w:rPr>
        <w:t>Гуцул</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Іван</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Андрійович</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Мистецька</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діяльність</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Володимира</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Гаґенмейстера</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у</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контексті</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розвитку</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культури</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Кам</w:t>
      </w:r>
      <w:r w:rsidRPr="004D5D0A">
        <w:rPr>
          <w:rFonts w:ascii="Times New Roman" w:hAnsi="Times New Roman" w:cs="Times New Roman"/>
          <w:b/>
          <w:sz w:val="24"/>
          <w:szCs w:val="24"/>
        </w:rPr>
        <w:t>'</w:t>
      </w:r>
      <w:r w:rsidRPr="004D5D0A">
        <w:rPr>
          <w:rFonts w:ascii="Times New Roman" w:hAnsi="Times New Roman" w:cs="Times New Roman" w:hint="eastAsia"/>
          <w:b/>
          <w:sz w:val="24"/>
          <w:szCs w:val="24"/>
        </w:rPr>
        <w:t>янеччини</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першої</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половини</w:t>
      </w:r>
      <w:r w:rsidRPr="004D5D0A">
        <w:rPr>
          <w:rFonts w:ascii="Times New Roman" w:hAnsi="Times New Roman" w:cs="Times New Roman"/>
          <w:b/>
          <w:sz w:val="24"/>
          <w:szCs w:val="24"/>
        </w:rPr>
        <w:t xml:space="preserve"> XX </w:t>
      </w:r>
      <w:r w:rsidRPr="004D5D0A">
        <w:rPr>
          <w:rFonts w:ascii="Times New Roman" w:hAnsi="Times New Roman" w:cs="Times New Roman" w:hint="eastAsia"/>
          <w:b/>
          <w:sz w:val="24"/>
          <w:szCs w:val="24"/>
        </w:rPr>
        <w:t>ст</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Дис</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канд</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мистецтвознав</w:t>
      </w:r>
      <w:r w:rsidRPr="004D5D0A">
        <w:rPr>
          <w:rFonts w:ascii="Times New Roman" w:hAnsi="Times New Roman" w:cs="Times New Roman"/>
          <w:b/>
          <w:sz w:val="24"/>
          <w:szCs w:val="24"/>
        </w:rPr>
        <w:t xml:space="preserve">.: 26.00.01, </w:t>
      </w:r>
      <w:r w:rsidRPr="004D5D0A">
        <w:rPr>
          <w:rFonts w:ascii="Times New Roman" w:hAnsi="Times New Roman" w:cs="Times New Roman" w:hint="eastAsia"/>
          <w:b/>
          <w:sz w:val="24"/>
          <w:szCs w:val="24"/>
        </w:rPr>
        <w:t>Держ</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вищ</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навч</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закл</w:t>
      </w:r>
      <w:r w:rsidRPr="004D5D0A">
        <w:rPr>
          <w:rFonts w:ascii="Times New Roman" w:hAnsi="Times New Roman" w:cs="Times New Roman"/>
          <w:b/>
          <w:sz w:val="24"/>
          <w:szCs w:val="24"/>
        </w:rPr>
        <w:t>. "</w:t>
      </w:r>
      <w:r w:rsidRPr="004D5D0A">
        <w:rPr>
          <w:rFonts w:ascii="Times New Roman" w:hAnsi="Times New Roman" w:cs="Times New Roman" w:hint="eastAsia"/>
          <w:b/>
          <w:sz w:val="24"/>
          <w:szCs w:val="24"/>
        </w:rPr>
        <w:t>Прикарпат</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нац</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ун</w:t>
      </w:r>
      <w:r w:rsidRPr="004D5D0A">
        <w:rPr>
          <w:rFonts w:ascii="Times New Roman" w:hAnsi="Times New Roman" w:cs="Times New Roman"/>
          <w:b/>
          <w:sz w:val="24"/>
          <w:szCs w:val="24"/>
        </w:rPr>
        <w:t>-</w:t>
      </w:r>
      <w:r w:rsidRPr="004D5D0A">
        <w:rPr>
          <w:rFonts w:ascii="Times New Roman" w:hAnsi="Times New Roman" w:cs="Times New Roman" w:hint="eastAsia"/>
          <w:b/>
          <w:sz w:val="24"/>
          <w:szCs w:val="24"/>
        </w:rPr>
        <w:t>т</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ім</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Василя</w:t>
      </w:r>
      <w:r w:rsidRPr="004D5D0A">
        <w:rPr>
          <w:rFonts w:ascii="Times New Roman" w:hAnsi="Times New Roman" w:cs="Times New Roman"/>
          <w:b/>
          <w:sz w:val="24"/>
          <w:szCs w:val="24"/>
        </w:rPr>
        <w:t xml:space="preserve"> </w:t>
      </w:r>
      <w:r w:rsidRPr="004D5D0A">
        <w:rPr>
          <w:rFonts w:ascii="Times New Roman" w:hAnsi="Times New Roman" w:cs="Times New Roman" w:hint="eastAsia"/>
          <w:b/>
          <w:sz w:val="24"/>
          <w:szCs w:val="24"/>
        </w:rPr>
        <w:t>Стефаника</w:t>
      </w:r>
      <w:r w:rsidRPr="004D5D0A">
        <w:rPr>
          <w:rFonts w:ascii="Times New Roman" w:hAnsi="Times New Roman" w:cs="Times New Roman"/>
          <w:b/>
          <w:sz w:val="24"/>
          <w:szCs w:val="24"/>
        </w:rPr>
        <w:t xml:space="preserve">". - </w:t>
      </w:r>
      <w:r w:rsidRPr="004D5D0A">
        <w:rPr>
          <w:rFonts w:ascii="Times New Roman" w:hAnsi="Times New Roman" w:cs="Times New Roman" w:hint="eastAsia"/>
          <w:b/>
          <w:sz w:val="24"/>
          <w:szCs w:val="24"/>
        </w:rPr>
        <w:t>Івано</w:t>
      </w:r>
      <w:r w:rsidRPr="004D5D0A">
        <w:rPr>
          <w:rFonts w:ascii="Times New Roman" w:hAnsi="Times New Roman" w:cs="Times New Roman"/>
          <w:b/>
          <w:sz w:val="24"/>
          <w:szCs w:val="24"/>
        </w:rPr>
        <w:t>-</w:t>
      </w:r>
      <w:r w:rsidRPr="004D5D0A">
        <w:rPr>
          <w:rFonts w:ascii="Times New Roman" w:hAnsi="Times New Roman" w:cs="Times New Roman" w:hint="eastAsia"/>
          <w:b/>
          <w:sz w:val="24"/>
          <w:szCs w:val="24"/>
        </w:rPr>
        <w:t>Франківськ</w:t>
      </w:r>
      <w:r w:rsidRPr="004D5D0A">
        <w:rPr>
          <w:rFonts w:ascii="Times New Roman" w:hAnsi="Times New Roman" w:cs="Times New Roman"/>
          <w:b/>
          <w:sz w:val="24"/>
          <w:szCs w:val="24"/>
        </w:rPr>
        <w:t xml:space="preserve">, 2014.- 192 </w:t>
      </w:r>
      <w:r w:rsidRPr="004D5D0A">
        <w:rPr>
          <w:rFonts w:ascii="Times New Roman" w:hAnsi="Times New Roman" w:cs="Times New Roman" w:hint="eastAsia"/>
          <w:b/>
          <w:sz w:val="24"/>
          <w:szCs w:val="24"/>
        </w:rPr>
        <w:t>с</w:t>
      </w:r>
      <w:r w:rsidRPr="004D5D0A">
        <w:rPr>
          <w:rFonts w:ascii="Times New Roman" w:hAnsi="Times New Roman" w:cs="Times New Roman"/>
          <w:b/>
          <w:sz w:val="24"/>
          <w:szCs w:val="24"/>
        </w:rPr>
        <w:t>.</w:t>
      </w:r>
    </w:p>
    <w:p w:rsidR="004D5D0A" w:rsidRDefault="004D5D0A" w:rsidP="004D5D0A">
      <w:pPr>
        <w:rPr>
          <w:rFonts w:ascii="Times New Roman" w:hAnsi="Times New Roman" w:cs="Times New Roman"/>
          <w:b/>
          <w:sz w:val="24"/>
          <w:szCs w:val="24"/>
        </w:rPr>
      </w:pPr>
    </w:p>
    <w:p w:rsidR="004D5D0A" w:rsidRDefault="004D5D0A" w:rsidP="004D5D0A">
      <w:pPr>
        <w:rPr>
          <w:rFonts w:ascii="Times New Roman" w:hAnsi="Times New Roman" w:cs="Times New Roman"/>
          <w:b/>
          <w:sz w:val="24"/>
          <w:szCs w:val="24"/>
        </w:rPr>
      </w:pPr>
    </w:p>
    <w:p w:rsidR="004D5D0A" w:rsidRPr="004D5D0A" w:rsidRDefault="004D5D0A" w:rsidP="004D5D0A">
      <w:pPr>
        <w:widowControl/>
        <w:tabs>
          <w:tab w:val="clear" w:pos="709"/>
          <w:tab w:val="left" w:pos="567"/>
          <w:tab w:val="left" w:pos="851"/>
        </w:tabs>
        <w:suppressAutoHyphens w:val="0"/>
        <w:spacing w:after="0" w:line="360" w:lineRule="auto"/>
        <w:ind w:left="709" w:firstLine="0"/>
        <w:jc w:val="center"/>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МІНІСТЕРСТВО ОСВІТИ І НАУКИ</w:t>
      </w:r>
    </w:p>
    <w:p w:rsidR="004D5D0A" w:rsidRPr="004D5D0A" w:rsidRDefault="004D5D0A" w:rsidP="004D5D0A">
      <w:pPr>
        <w:widowControl/>
        <w:tabs>
          <w:tab w:val="clear" w:pos="709"/>
          <w:tab w:val="left" w:pos="567"/>
          <w:tab w:val="left" w:pos="851"/>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КАМ’ЯНЕЦЬ-ПОДІЛЬСЬКИЙ НАЦІОНАЛЬНИЙ УНІВЕРСИТЕТ ІМЕНІ ІВАНА ОГІЄНКА</w:t>
      </w:r>
    </w:p>
    <w:p w:rsidR="004D5D0A" w:rsidRPr="004D5D0A" w:rsidRDefault="004D5D0A" w:rsidP="004D5D0A">
      <w:pPr>
        <w:widowControl/>
        <w:tabs>
          <w:tab w:val="clear" w:pos="709"/>
          <w:tab w:val="left" w:pos="567"/>
          <w:tab w:val="left" w:pos="851"/>
        </w:tabs>
        <w:suppressAutoHyphens w:val="0"/>
        <w:spacing w:after="0" w:line="360" w:lineRule="auto"/>
        <w:ind w:firstLine="709"/>
        <w:jc w:val="right"/>
        <w:rPr>
          <w:rFonts w:ascii="Times New Roman" w:eastAsia="Times New Roman" w:hAnsi="Times New Roman" w:cs="Times New Roman"/>
          <w:kern w:val="0"/>
          <w:sz w:val="28"/>
          <w:szCs w:val="24"/>
          <w:lang w:val="uk-UA" w:eastAsia="ru-RU"/>
        </w:rPr>
      </w:pPr>
    </w:p>
    <w:p w:rsidR="004D5D0A" w:rsidRPr="004D5D0A" w:rsidRDefault="004D5D0A" w:rsidP="004D5D0A">
      <w:pPr>
        <w:widowControl/>
        <w:tabs>
          <w:tab w:val="clear" w:pos="709"/>
          <w:tab w:val="left" w:pos="567"/>
          <w:tab w:val="left" w:pos="851"/>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На правах рукопису</w:t>
      </w:r>
    </w:p>
    <w:p w:rsidR="004D5D0A" w:rsidRPr="004D5D0A" w:rsidRDefault="004D5D0A" w:rsidP="004D5D0A">
      <w:pPr>
        <w:widowControl/>
        <w:tabs>
          <w:tab w:val="clear" w:pos="709"/>
          <w:tab w:val="left" w:pos="567"/>
          <w:tab w:val="left" w:pos="851"/>
        </w:tabs>
        <w:suppressAutoHyphens w:val="0"/>
        <w:spacing w:after="0" w:line="360" w:lineRule="auto"/>
        <w:ind w:firstLine="709"/>
        <w:jc w:val="righ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 УДК </w:t>
      </w:r>
      <w:r w:rsidRPr="004D5D0A">
        <w:rPr>
          <w:rFonts w:ascii="Times New Roman" w:eastAsia="Times New Roman" w:hAnsi="Times New Roman" w:cs="Times New Roman"/>
          <w:kern w:val="0"/>
          <w:sz w:val="28"/>
          <w:szCs w:val="24"/>
          <w:lang w:val="uk-UA" w:eastAsia="ru-RU"/>
        </w:rPr>
        <w:t>7.071.1(477.43)(092)(043.3)</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4"/>
          <w:lang w:val="uk-UA" w:eastAsia="ru-RU"/>
        </w:rPr>
      </w:pPr>
    </w:p>
    <w:p w:rsidR="004D5D0A" w:rsidRPr="004D5D0A" w:rsidRDefault="004D5D0A" w:rsidP="004D5D0A">
      <w:pPr>
        <w:keepNext/>
        <w:widowControl/>
        <w:tabs>
          <w:tab w:val="clear" w:pos="709"/>
          <w:tab w:val="left" w:pos="567"/>
          <w:tab w:val="left" w:pos="851"/>
        </w:tabs>
        <w:suppressAutoHyphens w:val="0"/>
        <w:spacing w:after="0" w:line="360" w:lineRule="auto"/>
        <w:ind w:firstLine="709"/>
        <w:jc w:val="center"/>
        <w:outlineLvl w:val="3"/>
        <w:rPr>
          <w:rFonts w:ascii="Times New Roman" w:eastAsia="Times New Roman" w:hAnsi="Times New Roman" w:cs="Times New Roman"/>
          <w:b/>
          <w:kern w:val="0"/>
          <w:sz w:val="32"/>
          <w:szCs w:val="32"/>
          <w:lang w:val="uk-UA"/>
        </w:rPr>
      </w:pPr>
      <w:r w:rsidRPr="004D5D0A">
        <w:rPr>
          <w:rFonts w:ascii="Times New Roman" w:eastAsia="Times New Roman" w:hAnsi="Times New Roman" w:cs="Times New Roman"/>
          <w:b/>
          <w:kern w:val="0"/>
          <w:sz w:val="32"/>
          <w:szCs w:val="32"/>
          <w:lang w:val="uk-UA"/>
        </w:rPr>
        <w:t>Гуцул Іван Андрійович</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4"/>
          <w:lang w:val="uk-UA" w:eastAsia="ru-RU"/>
        </w:rPr>
      </w:pPr>
    </w:p>
    <w:p w:rsidR="004D5D0A" w:rsidRPr="004D5D0A" w:rsidRDefault="004D5D0A" w:rsidP="004D5D0A">
      <w:pPr>
        <w:widowControl/>
        <w:tabs>
          <w:tab w:val="clear" w:pos="709"/>
          <w:tab w:val="left" w:pos="567"/>
          <w:tab w:val="left" w:pos="851"/>
        </w:tabs>
        <w:suppressAutoHyphens w:val="0"/>
        <w:spacing w:after="0" w:line="360" w:lineRule="auto"/>
        <w:ind w:firstLine="709"/>
        <w:jc w:val="center"/>
        <w:rPr>
          <w:rFonts w:ascii="Times New Roman" w:eastAsia="Times New Roman" w:hAnsi="Times New Roman" w:cs="Times New Roman"/>
          <w:b/>
          <w:kern w:val="0"/>
          <w:sz w:val="32"/>
          <w:szCs w:val="32"/>
          <w:lang w:val="uk-UA" w:eastAsia="ru-RU"/>
        </w:rPr>
      </w:pPr>
      <w:r w:rsidRPr="004D5D0A">
        <w:rPr>
          <w:rFonts w:ascii="Times New Roman" w:eastAsia="Times New Roman" w:hAnsi="Times New Roman" w:cs="Times New Roman"/>
          <w:b/>
          <w:kern w:val="0"/>
          <w:sz w:val="32"/>
          <w:szCs w:val="32"/>
          <w:lang w:val="uk-UA" w:eastAsia="ru-RU"/>
        </w:rPr>
        <w:t>МИСТЕЦЬКА ДІЯЛЬНІСТЬ ВОЛОДИМИРА ГАҐЕНМЕЙСТЕРА У КОНТЕКСТІ РОЗВИТКУ КУЛЬТУРИ КАМ’ЯНЕЧЧИНИ ПЕРШОЇ ПОЛОВИНИ ХХ ст.</w:t>
      </w:r>
    </w:p>
    <w:p w:rsidR="004D5D0A" w:rsidRPr="004D5D0A" w:rsidRDefault="004D5D0A" w:rsidP="004D5D0A">
      <w:pPr>
        <w:widowControl/>
        <w:tabs>
          <w:tab w:val="clear" w:pos="709"/>
          <w:tab w:val="left" w:pos="567"/>
          <w:tab w:val="left" w:pos="851"/>
        </w:tabs>
        <w:suppressAutoHyphens w:val="0"/>
        <w:spacing w:after="0" w:line="360" w:lineRule="auto"/>
        <w:ind w:firstLine="709"/>
        <w:jc w:val="center"/>
        <w:rPr>
          <w:rFonts w:ascii="Times New Roman" w:eastAsia="Times New Roman" w:hAnsi="Times New Roman" w:cs="Times New Roman"/>
          <w:b/>
          <w:kern w:val="0"/>
          <w:sz w:val="36"/>
          <w:szCs w:val="36"/>
          <w:lang w:val="uk-UA" w:eastAsia="ru-RU"/>
        </w:rPr>
      </w:pP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Спеціальність 26.00.01 – теорія та історія культури</w:t>
      </w:r>
    </w:p>
    <w:p w:rsidR="004D5D0A" w:rsidRPr="004D5D0A" w:rsidRDefault="004D5D0A" w:rsidP="004D5D0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ДИСЕРТАЦІЯ</w:t>
      </w: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на здобуття наукового ступеня </w:t>
      </w: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кандидата мистецтвознавства</w:t>
      </w: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Науковий керівник:</w:t>
      </w:r>
    </w:p>
    <w:p w:rsidR="004D5D0A" w:rsidRPr="004D5D0A" w:rsidRDefault="004D5D0A" w:rsidP="004D5D0A">
      <w:pPr>
        <w:widowControl/>
        <w:tabs>
          <w:tab w:val="clear" w:pos="709"/>
        </w:tabs>
        <w:suppressAutoHyphens w:val="0"/>
        <w:spacing w:after="0" w:line="360" w:lineRule="auto"/>
        <w:ind w:firstLine="0"/>
        <w:jc w:val="right"/>
        <w:rPr>
          <w:rFonts w:ascii="Times New Roman" w:eastAsia="Times New Roman" w:hAnsi="Times New Roman" w:cs="Times New Roman"/>
          <w:b/>
          <w:bCs/>
          <w:kern w:val="0"/>
          <w:sz w:val="28"/>
          <w:szCs w:val="28"/>
          <w:lang w:val="uk-UA" w:eastAsia="ru-RU"/>
        </w:rPr>
      </w:pPr>
      <w:r w:rsidRPr="004D5D0A">
        <w:rPr>
          <w:rFonts w:ascii="Times New Roman" w:eastAsia="Times New Roman" w:hAnsi="Times New Roman" w:cs="Times New Roman"/>
          <w:b/>
          <w:bCs/>
          <w:kern w:val="0"/>
          <w:sz w:val="28"/>
          <w:szCs w:val="28"/>
          <w:lang w:val="uk-UA" w:eastAsia="ru-RU"/>
        </w:rPr>
        <w:t>УРСУ Наталія Олексіївна,</w:t>
      </w:r>
    </w:p>
    <w:p w:rsidR="004D5D0A" w:rsidRPr="004D5D0A" w:rsidRDefault="004D5D0A" w:rsidP="004D5D0A">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доктор мистецтвознавства, професор</w:t>
      </w:r>
    </w:p>
    <w:p w:rsidR="004D5D0A" w:rsidRPr="004D5D0A" w:rsidRDefault="004D5D0A" w:rsidP="004D5D0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4D5D0A" w:rsidRPr="004D5D0A" w:rsidRDefault="004D5D0A" w:rsidP="004D5D0A">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4D5D0A">
        <w:rPr>
          <w:rFonts w:ascii="Times New Roman" w:eastAsia="Times New Roman" w:hAnsi="Times New Roman" w:cs="Times New Roman"/>
          <w:kern w:val="0"/>
          <w:sz w:val="28"/>
          <w:szCs w:val="28"/>
          <w:lang w:val="uk-UA" w:eastAsia="ru-RU"/>
        </w:rPr>
        <w:t>Кам’янець-Подільський – 2014</w:t>
      </w:r>
    </w:p>
    <w:p w:rsidR="004D5D0A" w:rsidRPr="004D5D0A" w:rsidRDefault="004D5D0A" w:rsidP="004D5D0A">
      <w:pPr>
        <w:widowControl/>
        <w:tabs>
          <w:tab w:val="clear" w:pos="709"/>
          <w:tab w:val="left" w:pos="567"/>
          <w:tab w:val="left" w:pos="851"/>
        </w:tabs>
        <w:suppressAutoHyphens w:val="0"/>
        <w:spacing w:after="0" w:line="360" w:lineRule="auto"/>
        <w:ind w:right="98" w:firstLine="0"/>
        <w:jc w:val="center"/>
        <w:rPr>
          <w:rFonts w:ascii="Times New Roman" w:eastAsia="Batang" w:hAnsi="Times New Roman" w:cs="Times New Roman"/>
          <w:b/>
          <w:kern w:val="0"/>
          <w:sz w:val="32"/>
          <w:szCs w:val="32"/>
          <w:lang w:eastAsia="ru-RU"/>
        </w:rPr>
      </w:pPr>
      <w:r w:rsidRPr="004D5D0A">
        <w:rPr>
          <w:rFonts w:ascii="Times New Roman" w:eastAsia="Batang" w:hAnsi="Times New Roman" w:cs="Times New Roman"/>
          <w:b/>
          <w:kern w:val="0"/>
          <w:sz w:val="32"/>
          <w:szCs w:val="32"/>
          <w:lang w:eastAsia="ru-RU"/>
        </w:rPr>
        <w:br w:type="page"/>
        <w:t>ЗМІСТ</w:t>
      </w:r>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Calibri" w:eastAsia="Times New Roman" w:hAnsi="Calibri" w:cs="Times New Roman"/>
          <w:noProof/>
          <w:kern w:val="0"/>
          <w:lang w:eastAsia="ru-RU"/>
        </w:rPr>
      </w:pPr>
      <w:r w:rsidRPr="004D5D0A">
        <w:rPr>
          <w:rFonts w:ascii="Times New Roman" w:eastAsia="Times New Roman" w:hAnsi="Times New Roman" w:cs="Times New Roman"/>
          <w:kern w:val="0"/>
          <w:sz w:val="28"/>
          <w:szCs w:val="28"/>
          <w:lang w:val="uk-UA" w:eastAsia="ru-RU"/>
        </w:rPr>
        <w:fldChar w:fldCharType="begin"/>
      </w:r>
      <w:r w:rsidRPr="004D5D0A">
        <w:rPr>
          <w:rFonts w:ascii="Times New Roman" w:eastAsia="Times New Roman" w:hAnsi="Times New Roman" w:cs="Times New Roman"/>
          <w:kern w:val="0"/>
          <w:sz w:val="28"/>
          <w:szCs w:val="28"/>
          <w:lang w:val="uk-UA" w:eastAsia="ru-RU"/>
        </w:rPr>
        <w:instrText xml:space="preserve"> TOC \o "1-2" \h \z \u </w:instrText>
      </w:r>
      <w:r w:rsidRPr="004D5D0A">
        <w:rPr>
          <w:rFonts w:ascii="Times New Roman" w:eastAsia="Times New Roman" w:hAnsi="Times New Roman" w:cs="Times New Roman"/>
          <w:kern w:val="0"/>
          <w:sz w:val="28"/>
          <w:szCs w:val="28"/>
          <w:lang w:val="uk-UA" w:eastAsia="ru-RU"/>
        </w:rPr>
        <w:fldChar w:fldCharType="separate"/>
      </w:r>
      <w:hyperlink w:anchor="_Toc361392932" w:history="1">
        <w:r w:rsidRPr="004D5D0A">
          <w:rPr>
            <w:rFonts w:ascii="Times New Roman" w:eastAsia="Times New Roman" w:hAnsi="Times New Roman" w:cs="Times New Roman"/>
            <w:noProof/>
            <w:color w:val="0000FF"/>
            <w:kern w:val="0"/>
            <w:sz w:val="28"/>
            <w:szCs w:val="24"/>
            <w:u w:val="single"/>
            <w:lang w:val="uk-UA" w:eastAsia="ru-RU"/>
          </w:rPr>
          <w:t>ПЕРЕЛІК УМОВНИХ СКОРОЧЕНЬ</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_Toc361392932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3</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Calibri" w:eastAsia="Times New Roman" w:hAnsi="Calibri" w:cs="Times New Roman"/>
          <w:noProof/>
          <w:kern w:val="0"/>
          <w:lang w:eastAsia="ru-RU"/>
        </w:rPr>
      </w:pPr>
      <w:hyperlink w:anchor="_Toc361392933" w:history="1">
        <w:r w:rsidRPr="004D5D0A">
          <w:rPr>
            <w:rFonts w:ascii="Times New Roman" w:eastAsia="Times New Roman" w:hAnsi="Times New Roman" w:cs="Times New Roman"/>
            <w:noProof/>
            <w:color w:val="0000FF"/>
            <w:kern w:val="0"/>
            <w:sz w:val="28"/>
            <w:szCs w:val="24"/>
            <w:u w:val="single"/>
            <w:lang w:val="uk-UA" w:eastAsia="ru-RU"/>
          </w:rPr>
          <w:t>ВСТУП</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_Toc361392933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5</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Calibri" w:eastAsia="Times New Roman" w:hAnsi="Calibri" w:cs="Times New Roman"/>
          <w:noProof/>
          <w:kern w:val="0"/>
          <w:lang w:eastAsia="ru-RU"/>
        </w:rPr>
      </w:pPr>
      <w:hyperlink w:anchor="_Toc361392934" w:history="1">
        <w:r w:rsidRPr="004D5D0A">
          <w:rPr>
            <w:rFonts w:ascii="Times New Roman" w:eastAsia="Times New Roman" w:hAnsi="Times New Roman" w:cs="Times New Roman"/>
            <w:noProof/>
            <w:color w:val="0000FF"/>
            <w:kern w:val="0"/>
            <w:sz w:val="28"/>
            <w:szCs w:val="24"/>
            <w:u w:val="single"/>
            <w:lang w:val="uk-UA" w:eastAsia="ru-RU"/>
          </w:rPr>
          <w:t xml:space="preserve">РОЗДІЛ 1 </w:t>
        </w:r>
        <w:r w:rsidRPr="004D5D0A">
          <w:rPr>
            <w:rFonts w:ascii="Times New Roman" w:eastAsia="Times New Roman" w:hAnsi="Times New Roman" w:cs="Times New Roman"/>
            <w:kern w:val="0"/>
            <w:sz w:val="28"/>
            <w:szCs w:val="28"/>
            <w:lang w:val="uk-UA" w:eastAsia="ru-RU"/>
          </w:rPr>
          <w:t>ДЖЕРЕЛЬНІ</w:t>
        </w:r>
        <w:r w:rsidRPr="004D5D0A">
          <w:rPr>
            <w:rFonts w:ascii="Times New Roman" w:eastAsia="Times New Roman" w:hAnsi="Times New Roman" w:cs="Times New Roman"/>
            <w:noProof/>
            <w:color w:val="0000FF"/>
            <w:kern w:val="0"/>
            <w:sz w:val="28"/>
            <w:szCs w:val="24"/>
            <w:u w:val="single"/>
            <w:lang w:val="uk-UA" w:eastAsia="ru-RU"/>
          </w:rPr>
          <w:t xml:space="preserve"> Й МЕТОДОЛОГІЧНІ ЗАСАДИ РОЗГЛЯДУ МИСТЕЦЬКОЇ ДІЯЛЬНОСТІ ВОЛОДИМ</w:t>
        </w:r>
        <w:r w:rsidRPr="004D5D0A">
          <w:rPr>
            <w:rFonts w:ascii="Times New Roman" w:eastAsia="Times New Roman" w:hAnsi="Times New Roman" w:cs="Times New Roman"/>
            <w:noProof/>
            <w:color w:val="0000FF"/>
            <w:kern w:val="0"/>
            <w:sz w:val="28"/>
            <w:szCs w:val="24"/>
            <w:u w:val="single"/>
            <w:lang w:val="uk-UA" w:eastAsia="ru-RU"/>
          </w:rPr>
          <w:t>И</w:t>
        </w:r>
        <w:r w:rsidRPr="004D5D0A">
          <w:rPr>
            <w:rFonts w:ascii="Times New Roman" w:eastAsia="Times New Roman" w:hAnsi="Times New Roman" w:cs="Times New Roman"/>
            <w:noProof/>
            <w:color w:val="0000FF"/>
            <w:kern w:val="0"/>
            <w:sz w:val="28"/>
            <w:szCs w:val="24"/>
            <w:u w:val="single"/>
            <w:lang w:val="uk-UA" w:eastAsia="ru-RU"/>
          </w:rPr>
          <w:t>РА ГАҐЕНМЕЙСТЕРА</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_Toc361392934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13</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35" w:history="1">
        <w:r w:rsidRPr="004D5D0A">
          <w:rPr>
            <w:rFonts w:ascii="Times New Roman" w:eastAsia="Times New Roman" w:hAnsi="Times New Roman" w:cs="Times New Roman"/>
            <w:noProof/>
            <w:color w:val="0000FF"/>
            <w:kern w:val="0"/>
            <w:sz w:val="28"/>
            <w:szCs w:val="24"/>
            <w:u w:val="single"/>
            <w:lang w:val="uk-UA" w:eastAsia="ru-RU"/>
          </w:rPr>
          <w:t>1.1. Культурне життя Кам’янеччини у світлі історичних, літературних та архівних джерел</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_Toc361392935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13</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36" w:history="1">
        <w:r w:rsidRPr="004D5D0A">
          <w:rPr>
            <w:rFonts w:ascii="Times New Roman" w:eastAsia="Times New Roman" w:hAnsi="Times New Roman" w:cs="Times New Roman"/>
            <w:noProof/>
            <w:color w:val="0000FF"/>
            <w:kern w:val="0"/>
            <w:sz w:val="28"/>
            <w:szCs w:val="24"/>
            <w:u w:val="single"/>
            <w:lang w:val="uk-UA" w:eastAsia="ru-RU"/>
          </w:rPr>
          <w:t>1.2. Методологічні критерії вивчення мистецької діяльності художника</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_Toc361392936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22</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Calibri" w:eastAsia="Times New Roman" w:hAnsi="Calibri" w:cs="Times New Roman"/>
          <w:noProof/>
          <w:kern w:val="0"/>
          <w:lang w:eastAsia="ru-RU"/>
        </w:rPr>
      </w:pPr>
      <w:hyperlink w:anchor="_Toc361392937" w:history="1">
        <w:r w:rsidRPr="004D5D0A">
          <w:rPr>
            <w:rFonts w:ascii="Times New Roman" w:eastAsia="Times New Roman" w:hAnsi="Times New Roman" w:cs="Times New Roman"/>
            <w:noProof/>
            <w:color w:val="0000FF"/>
            <w:kern w:val="0"/>
            <w:sz w:val="28"/>
            <w:szCs w:val="24"/>
            <w:u w:val="single"/>
            <w:lang w:val="uk-UA" w:eastAsia="ru-RU"/>
          </w:rPr>
          <w:t>РОЗДІЛ 2 ДІЯЛЬНІСТЬ В. ГАҐЕНМЕЙСТЕРА У КОНТЕКСТІ РОЗВИТКУ КУЛЬТУРНО-МИСТЕЦЬКОГО ЖИТТЯ КАМ’ЯНЕЧЧИНИ</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_Toc361392937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31</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38" w:history="1">
        <w:r w:rsidRPr="004D5D0A">
          <w:rPr>
            <w:rFonts w:ascii="Times New Roman" w:eastAsia="Times New Roman" w:hAnsi="Times New Roman" w:cs="Times New Roman"/>
            <w:noProof/>
            <w:color w:val="0000FF"/>
            <w:kern w:val="0"/>
            <w:sz w:val="28"/>
            <w:szCs w:val="24"/>
            <w:u w:val="single"/>
            <w:lang w:val="uk-UA" w:eastAsia="ru-RU"/>
          </w:rPr>
          <w:t xml:space="preserve">2.1. </w:t>
        </w:r>
        <w:r w:rsidRPr="004D5D0A">
          <w:rPr>
            <w:rFonts w:ascii="Times New Roman" w:eastAsia="Times New Roman" w:hAnsi="Times New Roman" w:cs="Times New Roman"/>
            <w:kern w:val="0"/>
            <w:sz w:val="28"/>
            <w:szCs w:val="24"/>
            <w:lang w:val="uk-UA" w:eastAsia="ru-RU"/>
          </w:rPr>
          <w:t>Культурне життя</w:t>
        </w:r>
        <w:r w:rsidRPr="004D5D0A">
          <w:rPr>
            <w:rFonts w:ascii="Times New Roman" w:eastAsia="Times New Roman" w:hAnsi="Times New Roman" w:cs="Times New Roman"/>
            <w:noProof/>
            <w:color w:val="0000FF"/>
            <w:kern w:val="0"/>
            <w:sz w:val="28"/>
            <w:szCs w:val="24"/>
            <w:u w:val="single"/>
            <w:lang w:val="uk-UA" w:eastAsia="ru-RU"/>
          </w:rPr>
          <w:t xml:space="preserve"> Кам’янечч</w:t>
        </w:r>
        <w:r w:rsidRPr="004D5D0A">
          <w:rPr>
            <w:rFonts w:ascii="Times New Roman" w:eastAsia="Times New Roman" w:hAnsi="Times New Roman" w:cs="Times New Roman"/>
            <w:noProof/>
            <w:color w:val="0000FF"/>
            <w:kern w:val="0"/>
            <w:sz w:val="28"/>
            <w:szCs w:val="24"/>
            <w:u w:val="single"/>
            <w:lang w:val="uk-UA" w:eastAsia="ru-RU"/>
          </w:rPr>
          <w:t>и</w:t>
        </w:r>
        <w:r w:rsidRPr="004D5D0A">
          <w:rPr>
            <w:rFonts w:ascii="Times New Roman" w:eastAsia="Times New Roman" w:hAnsi="Times New Roman" w:cs="Times New Roman"/>
            <w:noProof/>
            <w:color w:val="0000FF"/>
            <w:kern w:val="0"/>
            <w:sz w:val="28"/>
            <w:szCs w:val="24"/>
            <w:u w:val="single"/>
            <w:lang w:val="uk-UA" w:eastAsia="ru-RU"/>
          </w:rPr>
          <w:t>ни кінця ХІХ – середини ХХ століття</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_Toc361392938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31</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39" w:history="1">
        <w:r w:rsidRPr="004D5D0A">
          <w:rPr>
            <w:rFonts w:ascii="Times New Roman" w:eastAsia="Times New Roman" w:hAnsi="Times New Roman" w:cs="Times New Roman"/>
            <w:noProof/>
            <w:color w:val="0000FF"/>
            <w:kern w:val="0"/>
            <w:sz w:val="28"/>
            <w:szCs w:val="24"/>
            <w:u w:val="single"/>
            <w:lang w:val="uk-UA" w:eastAsia="ru-RU"/>
          </w:rPr>
          <w:t>2.2. Роль культурно-мистецького оточення у розвитку особистості митця</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_Toc361392939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43</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40" w:history="1">
        <w:r w:rsidRPr="004D5D0A">
          <w:rPr>
            <w:rFonts w:ascii="Times New Roman" w:eastAsia="Times New Roman" w:hAnsi="Times New Roman" w:cs="Times New Roman"/>
            <w:noProof/>
            <w:color w:val="0000FF"/>
            <w:kern w:val="0"/>
            <w:sz w:val="28"/>
            <w:szCs w:val="24"/>
            <w:u w:val="single"/>
            <w:lang w:val="uk-UA" w:eastAsia="ru-RU"/>
          </w:rPr>
          <w:t>2.3. Професійний мейнст</w:t>
        </w:r>
        <w:r w:rsidRPr="004D5D0A">
          <w:rPr>
            <w:rFonts w:ascii="Times New Roman" w:eastAsia="Times New Roman" w:hAnsi="Times New Roman" w:cs="Times New Roman"/>
            <w:noProof/>
            <w:color w:val="0000FF"/>
            <w:kern w:val="0"/>
            <w:sz w:val="28"/>
            <w:szCs w:val="24"/>
            <w:u w:val="single"/>
            <w:lang w:val="uk-UA" w:eastAsia="ru-RU"/>
          </w:rPr>
          <w:t>р</w:t>
        </w:r>
        <w:r w:rsidRPr="004D5D0A">
          <w:rPr>
            <w:rFonts w:ascii="Times New Roman" w:eastAsia="Times New Roman" w:hAnsi="Times New Roman" w:cs="Times New Roman"/>
            <w:noProof/>
            <w:color w:val="0000FF"/>
            <w:kern w:val="0"/>
            <w:sz w:val="28"/>
            <w:szCs w:val="24"/>
            <w:u w:val="single"/>
            <w:lang w:val="uk-UA" w:eastAsia="ru-RU"/>
          </w:rPr>
          <w:t>ім та біографічні дані В. Гаґенмейстера</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_Toc361392940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53</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Calibri" w:eastAsia="Times New Roman" w:hAnsi="Calibri" w:cs="Times New Roman"/>
          <w:noProof/>
          <w:kern w:val="0"/>
          <w:lang w:eastAsia="ru-RU"/>
        </w:rPr>
      </w:pPr>
      <w:hyperlink w:anchor="_Toc361392941" w:history="1">
        <w:r w:rsidRPr="004D5D0A">
          <w:rPr>
            <w:rFonts w:ascii="Times New Roman" w:eastAsia="Times New Roman" w:hAnsi="Times New Roman" w:cs="Times New Roman"/>
            <w:noProof/>
            <w:color w:val="0000FF"/>
            <w:kern w:val="0"/>
            <w:sz w:val="28"/>
            <w:szCs w:val="24"/>
            <w:u w:val="single"/>
            <w:lang w:val="uk-UA" w:eastAsia="ru-RU"/>
          </w:rPr>
          <w:t>РОЗДІЛ 3 РОЛЬ В. ГАҐЕНМЕЙСТЕРА У СТАНОВЛЕННІ ТА РОЗВИТКУ ХУДОЖНЬОЇ ОСВІТИ КАМ’ЯНЕЧЧИНИ</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_Toc361392941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70</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42" w:history="1">
        <w:r w:rsidRPr="004D5D0A">
          <w:rPr>
            <w:rFonts w:ascii="Times New Roman" w:eastAsia="Times New Roman" w:hAnsi="Times New Roman" w:cs="Times New Roman"/>
            <w:noProof/>
            <w:color w:val="0000FF"/>
            <w:kern w:val="0"/>
            <w:sz w:val="28"/>
            <w:szCs w:val="24"/>
            <w:u w:val="single"/>
            <w:lang w:val="uk-UA" w:eastAsia="ru-RU"/>
          </w:rPr>
          <w:t>3.1. Діяльність Кам’янець-Подільської ху</w:t>
        </w:r>
        <w:r w:rsidRPr="004D5D0A">
          <w:rPr>
            <w:rFonts w:ascii="Times New Roman" w:eastAsia="Times New Roman" w:hAnsi="Times New Roman" w:cs="Times New Roman"/>
            <w:noProof/>
            <w:color w:val="0000FF"/>
            <w:kern w:val="0"/>
            <w:sz w:val="28"/>
            <w:szCs w:val="24"/>
            <w:u w:val="single"/>
            <w:lang w:val="uk-UA" w:eastAsia="ru-RU"/>
          </w:rPr>
          <w:t>д</w:t>
        </w:r>
        <w:r w:rsidRPr="004D5D0A">
          <w:rPr>
            <w:rFonts w:ascii="Times New Roman" w:eastAsia="Times New Roman" w:hAnsi="Times New Roman" w:cs="Times New Roman"/>
            <w:noProof/>
            <w:color w:val="0000FF"/>
            <w:kern w:val="0"/>
            <w:sz w:val="28"/>
            <w:szCs w:val="24"/>
            <w:u w:val="single"/>
            <w:lang w:val="uk-UA" w:eastAsia="ru-RU"/>
          </w:rPr>
          <w:t>ожньо-промислової школи</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_Toc361392942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70</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43" w:history="1">
        <w:r w:rsidRPr="004D5D0A">
          <w:rPr>
            <w:rFonts w:ascii="Times New Roman" w:eastAsia="Times New Roman" w:hAnsi="Times New Roman" w:cs="Times New Roman"/>
            <w:noProof/>
            <w:color w:val="0000FF"/>
            <w:kern w:val="0"/>
            <w:sz w:val="28"/>
            <w:szCs w:val="24"/>
            <w:u w:val="single"/>
            <w:lang w:val="uk-UA" w:eastAsia="ru-RU"/>
          </w:rPr>
          <w:t>3.2. Педагогіка мистецтва В. Гаґенмейстера</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_Toc361392943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86</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Calibri" w:eastAsia="Times New Roman" w:hAnsi="Calibri" w:cs="Times New Roman"/>
          <w:noProof/>
          <w:kern w:val="0"/>
          <w:lang w:eastAsia="ru-RU"/>
        </w:rPr>
      </w:pPr>
      <w:hyperlink w:anchor="_Toc361392944" w:history="1">
        <w:r w:rsidRPr="004D5D0A">
          <w:rPr>
            <w:rFonts w:ascii="Times New Roman" w:eastAsia="Times New Roman" w:hAnsi="Times New Roman" w:cs="Times New Roman"/>
            <w:noProof/>
            <w:color w:val="0000FF"/>
            <w:kern w:val="0"/>
            <w:sz w:val="28"/>
            <w:szCs w:val="24"/>
            <w:u w:val="single"/>
            <w:lang w:val="uk-UA" w:eastAsia="ru-RU"/>
          </w:rPr>
          <w:t>РОЗДІЛ 4 ТИПОЛОГІЧНІ ТА ХУДОЖНЬО-КОМПОЗИЦІЙНІ ОСОБЛИВОСТІ ТВОРІВ В. ГАҐЕНМЕЙСТЕРА</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_Toc361392944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100</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45" w:history="1">
        <w:r w:rsidRPr="004D5D0A">
          <w:rPr>
            <w:rFonts w:ascii="Times New Roman" w:eastAsia="Times New Roman" w:hAnsi="Times New Roman" w:cs="Times New Roman"/>
            <w:noProof/>
            <w:color w:val="0000FF"/>
            <w:kern w:val="0"/>
            <w:sz w:val="28"/>
            <w:szCs w:val="24"/>
            <w:u w:val="single"/>
            <w:lang w:val="uk-UA" w:eastAsia="ru-RU"/>
          </w:rPr>
          <w:t>4.1.</w:t>
        </w:r>
        <w:r w:rsidRPr="004D5D0A">
          <w:rPr>
            <w:rFonts w:ascii="Times New Roman" w:eastAsia="Batang" w:hAnsi="Times New Roman" w:cs="Times New Roman"/>
            <w:noProof/>
            <w:color w:val="0000FF"/>
            <w:kern w:val="0"/>
            <w:sz w:val="28"/>
            <w:szCs w:val="24"/>
            <w:u w:val="single"/>
            <w:lang w:val="uk-UA" w:eastAsia="ru-RU"/>
          </w:rPr>
          <w:t xml:space="preserve"> </w:t>
        </w:r>
        <w:r w:rsidRPr="004D5D0A">
          <w:rPr>
            <w:rFonts w:ascii="Times New Roman" w:eastAsia="Times New Roman" w:hAnsi="Times New Roman" w:cs="Times New Roman"/>
            <w:noProof/>
            <w:color w:val="0000FF"/>
            <w:kern w:val="0"/>
            <w:sz w:val="28"/>
            <w:szCs w:val="24"/>
            <w:u w:val="single"/>
            <w:lang w:val="uk-UA" w:eastAsia="ru-RU"/>
          </w:rPr>
          <w:t>Видавнича справа та інші види</w:t>
        </w:r>
        <w:r w:rsidRPr="004D5D0A">
          <w:rPr>
            <w:rFonts w:ascii="Times New Roman" w:eastAsia="Times New Roman" w:hAnsi="Times New Roman" w:cs="Times New Roman"/>
            <w:noProof/>
            <w:color w:val="0000FF"/>
            <w:kern w:val="0"/>
            <w:sz w:val="28"/>
            <w:szCs w:val="24"/>
            <w:u w:val="single"/>
            <w:lang w:val="uk-UA" w:eastAsia="ru-RU"/>
          </w:rPr>
          <w:t xml:space="preserve"> </w:t>
        </w:r>
        <w:r w:rsidRPr="004D5D0A">
          <w:rPr>
            <w:rFonts w:ascii="Times New Roman" w:eastAsia="Times New Roman" w:hAnsi="Times New Roman" w:cs="Times New Roman"/>
            <w:noProof/>
            <w:color w:val="0000FF"/>
            <w:kern w:val="0"/>
            <w:sz w:val="28"/>
            <w:szCs w:val="24"/>
            <w:u w:val="single"/>
            <w:lang w:val="uk-UA" w:eastAsia="ru-RU"/>
          </w:rPr>
          <w:t>діяльності художника</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_Toc361392945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100</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46" w:history="1">
        <w:r w:rsidRPr="004D5D0A">
          <w:rPr>
            <w:rFonts w:ascii="Times New Roman" w:eastAsia="Times New Roman" w:hAnsi="Times New Roman" w:cs="Times New Roman"/>
            <w:noProof/>
            <w:color w:val="0000FF"/>
            <w:kern w:val="0"/>
            <w:sz w:val="28"/>
            <w:szCs w:val="24"/>
            <w:u w:val="single"/>
            <w:lang w:val="uk-UA" w:eastAsia="ru-RU"/>
          </w:rPr>
          <w:t>4.2. Типологія об’єктів зображення та художньо-композиційні характеристики творів митця</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_Toc361392946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114</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left="280" w:firstLine="0"/>
        <w:jc w:val="left"/>
        <w:rPr>
          <w:rFonts w:ascii="Calibri" w:eastAsia="Times New Roman" w:hAnsi="Calibri" w:cs="Times New Roman"/>
          <w:noProof/>
          <w:kern w:val="0"/>
          <w:lang w:eastAsia="ru-RU"/>
        </w:rPr>
      </w:pPr>
      <w:hyperlink w:anchor="_Toc361392947" w:history="1">
        <w:r w:rsidRPr="004D5D0A">
          <w:rPr>
            <w:rFonts w:ascii="Times New Roman" w:eastAsia="Times New Roman" w:hAnsi="Times New Roman" w:cs="Times New Roman"/>
            <w:noProof/>
            <w:color w:val="0000FF"/>
            <w:kern w:val="0"/>
            <w:sz w:val="28"/>
            <w:szCs w:val="24"/>
            <w:u w:val="single"/>
            <w:lang w:val="uk-UA" w:eastAsia="ru-RU"/>
          </w:rPr>
          <w:t>4.3. Значення культурно-мистецької діяльності В. Гаґенмейстера для сучасного краєзнавства, реґіонознавства та пам’яткоохоронної справи</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_Toc361392947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126</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Calibri" w:eastAsia="Times New Roman" w:hAnsi="Calibri" w:cs="Times New Roman"/>
          <w:noProof/>
          <w:kern w:val="0"/>
          <w:lang w:eastAsia="ru-RU"/>
        </w:rPr>
      </w:pPr>
      <w:hyperlink w:anchor="_Toc361392948" w:history="1">
        <w:r w:rsidRPr="004D5D0A">
          <w:rPr>
            <w:rFonts w:ascii="Times New Roman" w:eastAsia="Times New Roman" w:hAnsi="Times New Roman" w:cs="Times New Roman"/>
            <w:noProof/>
            <w:color w:val="0000FF"/>
            <w:kern w:val="0"/>
            <w:sz w:val="28"/>
            <w:szCs w:val="24"/>
            <w:u w:val="single"/>
            <w:lang w:val="uk-UA" w:eastAsia="ru-RU"/>
          </w:rPr>
          <w:t>ВИСНОВКИ</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_Toc361392948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139</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 w:val="right" w:leader="dot" w:pos="9344"/>
        </w:tabs>
        <w:suppressAutoHyphens w:val="0"/>
        <w:spacing w:after="0" w:line="360" w:lineRule="auto"/>
        <w:ind w:firstLine="0"/>
        <w:jc w:val="left"/>
        <w:rPr>
          <w:rFonts w:ascii="Times New Roman" w:eastAsia="Times New Roman" w:hAnsi="Times New Roman" w:cs="Times New Roman"/>
          <w:noProof/>
          <w:color w:val="0000FF"/>
          <w:kern w:val="0"/>
          <w:sz w:val="28"/>
          <w:szCs w:val="24"/>
          <w:u w:val="single"/>
          <w:lang w:val="uk-UA" w:eastAsia="ru-RU"/>
        </w:rPr>
      </w:pPr>
      <w:hyperlink w:anchor="_Toc361392949" w:history="1">
        <w:r w:rsidRPr="004D5D0A">
          <w:rPr>
            <w:rFonts w:ascii="Times New Roman" w:eastAsia="Times New Roman" w:hAnsi="Times New Roman" w:cs="Times New Roman"/>
            <w:noProof/>
            <w:color w:val="0000FF"/>
            <w:kern w:val="0"/>
            <w:sz w:val="28"/>
            <w:szCs w:val="24"/>
            <w:u w:val="single"/>
            <w:lang w:val="uk-UA" w:eastAsia="ru-RU"/>
          </w:rPr>
          <w:t>СПИСОК ВИКОРИСТАНИХ ДЖЕРЕЛ</w:t>
        </w:r>
        <w:r w:rsidRPr="004D5D0A">
          <w:rPr>
            <w:rFonts w:ascii="Times New Roman" w:eastAsia="Times New Roman" w:hAnsi="Times New Roman" w:cs="Times New Roman"/>
            <w:noProof/>
            <w:webHidden/>
            <w:kern w:val="0"/>
            <w:sz w:val="28"/>
            <w:szCs w:val="24"/>
            <w:lang w:val="uk-UA" w:eastAsia="ru-RU"/>
          </w:rPr>
          <w:tab/>
        </w:r>
        <w:r w:rsidRPr="004D5D0A">
          <w:rPr>
            <w:rFonts w:ascii="Times New Roman" w:eastAsia="Times New Roman" w:hAnsi="Times New Roman" w:cs="Times New Roman"/>
            <w:noProof/>
            <w:webHidden/>
            <w:kern w:val="0"/>
            <w:sz w:val="28"/>
            <w:szCs w:val="24"/>
            <w:lang w:val="uk-UA" w:eastAsia="ru-RU"/>
          </w:rPr>
          <w:fldChar w:fldCharType="begin"/>
        </w:r>
        <w:r w:rsidRPr="004D5D0A">
          <w:rPr>
            <w:rFonts w:ascii="Times New Roman" w:eastAsia="Times New Roman" w:hAnsi="Times New Roman" w:cs="Times New Roman"/>
            <w:noProof/>
            <w:webHidden/>
            <w:kern w:val="0"/>
            <w:sz w:val="28"/>
            <w:szCs w:val="24"/>
            <w:lang w:val="uk-UA" w:eastAsia="ru-RU"/>
          </w:rPr>
          <w:instrText xml:space="preserve"> PAGEREF _Toc361392949 \h </w:instrText>
        </w:r>
        <w:r w:rsidRPr="004D5D0A">
          <w:rPr>
            <w:rFonts w:ascii="Times New Roman" w:eastAsia="Times New Roman" w:hAnsi="Times New Roman" w:cs="Times New Roman"/>
            <w:noProof/>
            <w:webHidden/>
            <w:kern w:val="0"/>
            <w:sz w:val="28"/>
            <w:szCs w:val="24"/>
            <w:lang w:val="uk-UA" w:eastAsia="ru-RU"/>
          </w:rPr>
        </w:r>
        <w:r w:rsidRPr="004D5D0A">
          <w:rPr>
            <w:rFonts w:ascii="Times New Roman" w:eastAsia="Times New Roman" w:hAnsi="Times New Roman" w:cs="Times New Roman"/>
            <w:noProof/>
            <w:webHidden/>
            <w:kern w:val="0"/>
            <w:sz w:val="28"/>
            <w:szCs w:val="24"/>
            <w:lang w:val="uk-UA" w:eastAsia="ru-RU"/>
          </w:rPr>
          <w:fldChar w:fldCharType="separate"/>
        </w:r>
        <w:r w:rsidRPr="004D5D0A">
          <w:rPr>
            <w:rFonts w:ascii="Times New Roman" w:eastAsia="Times New Roman" w:hAnsi="Times New Roman" w:cs="Times New Roman"/>
            <w:noProof/>
            <w:webHidden/>
            <w:kern w:val="0"/>
            <w:sz w:val="28"/>
            <w:szCs w:val="24"/>
            <w:lang w:val="uk-UA" w:eastAsia="ru-RU"/>
          </w:rPr>
          <w:t>143</w:t>
        </w:r>
        <w:r w:rsidRPr="004D5D0A">
          <w:rPr>
            <w:rFonts w:ascii="Times New Roman" w:eastAsia="Times New Roman" w:hAnsi="Times New Roman" w:cs="Times New Roman"/>
            <w:noProof/>
            <w:webHidden/>
            <w:kern w:val="0"/>
            <w:sz w:val="28"/>
            <w:szCs w:val="24"/>
            <w:lang w:val="uk-UA" w:eastAsia="ru-RU"/>
          </w:rPr>
          <w:fldChar w:fldCharType="end"/>
        </w:r>
      </w:hyperlink>
    </w:p>
    <w:p w:rsidR="004D5D0A" w:rsidRPr="004D5D0A" w:rsidRDefault="004D5D0A" w:rsidP="004D5D0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ДОДАТКИ (окремо)</w:t>
      </w:r>
    </w:p>
    <w:p w:rsidR="004D5D0A" w:rsidRPr="004D5D0A" w:rsidRDefault="004D5D0A" w:rsidP="004D5D0A">
      <w:pPr>
        <w:keepNext/>
        <w:widowControl/>
        <w:numPr>
          <w:ilvl w:val="0"/>
          <w:numId w:val="23"/>
        </w:numPr>
        <w:tabs>
          <w:tab w:val="clear" w:pos="709"/>
        </w:tabs>
        <w:suppressAutoHyphens w:val="0"/>
        <w:spacing w:before="240" w:after="60" w:line="360" w:lineRule="auto"/>
        <w:ind w:left="0" w:firstLine="0"/>
        <w:jc w:val="center"/>
        <w:outlineLvl w:val="0"/>
        <w:rPr>
          <w:rFonts w:ascii="Times New Roman" w:eastAsia="Times New Roman" w:hAnsi="Times New Roman" w:cs="Times New Roman"/>
          <w:b/>
          <w:bCs/>
          <w:caps/>
          <w:kern w:val="32"/>
          <w:sz w:val="32"/>
          <w:szCs w:val="32"/>
          <w:lang w:val="uk-UA"/>
        </w:rPr>
      </w:pPr>
      <w:r w:rsidRPr="004D5D0A">
        <w:rPr>
          <w:rFonts w:ascii="Times New Roman" w:eastAsia="Times New Roman" w:hAnsi="Times New Roman" w:cs="Times New Roman"/>
          <w:b/>
          <w:bCs/>
          <w:caps/>
          <w:kern w:val="32"/>
          <w:sz w:val="32"/>
          <w:szCs w:val="32"/>
          <w:lang w:val="uk-UA"/>
        </w:rPr>
        <w:fldChar w:fldCharType="end"/>
      </w:r>
      <w:r w:rsidRPr="004D5D0A">
        <w:rPr>
          <w:rFonts w:ascii="Times New Roman" w:eastAsia="Times New Roman" w:hAnsi="Times New Roman" w:cs="Times New Roman"/>
          <w:b/>
          <w:bCs/>
          <w:caps/>
          <w:kern w:val="32"/>
          <w:sz w:val="32"/>
          <w:szCs w:val="32"/>
          <w:u w:val="single"/>
          <w:lang w:val="uk-UA"/>
        </w:rPr>
        <w:br w:type="page"/>
      </w:r>
      <w:bookmarkStart w:id="0" w:name="_Toc290233557"/>
      <w:bookmarkStart w:id="1" w:name="_Toc361392932"/>
      <w:r w:rsidRPr="004D5D0A">
        <w:rPr>
          <w:rFonts w:ascii="Times New Roman" w:eastAsia="Times New Roman" w:hAnsi="Times New Roman" w:cs="Times New Roman"/>
          <w:b/>
          <w:bCs/>
          <w:caps/>
          <w:kern w:val="32"/>
          <w:sz w:val="32"/>
          <w:szCs w:val="32"/>
          <w:lang w:val="uk-UA"/>
        </w:rPr>
        <w:t>ПЕРЕЛІК УМОВНИХ СКОРОЧЕНЬ</w:t>
      </w:r>
      <w:bookmarkEnd w:id="0"/>
      <w:bookmarkEnd w:id="1"/>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ВУАН</w:t>
      </w:r>
      <w:r w:rsidRPr="004D5D0A">
        <w:rPr>
          <w:rFonts w:ascii="Times New Roman" w:eastAsia="Times New Roman" w:hAnsi="Times New Roman" w:cs="Times New Roman"/>
          <w:kern w:val="0"/>
          <w:sz w:val="28"/>
          <w:szCs w:val="28"/>
          <w:lang w:val="uk-UA" w:eastAsia="ru-RU"/>
        </w:rPr>
        <w:tab/>
        <w:t xml:space="preserve"> –</w:t>
      </w:r>
      <w:r w:rsidRPr="004D5D0A">
        <w:rPr>
          <w:rFonts w:ascii="Times New Roman" w:eastAsia="Times New Roman" w:hAnsi="Times New Roman" w:cs="Times New Roman"/>
          <w:kern w:val="0"/>
          <w:sz w:val="28"/>
          <w:szCs w:val="28"/>
          <w:lang w:val="uk-UA" w:eastAsia="ru-RU"/>
        </w:rPr>
        <w:tab/>
        <w:t>Всеукраїнська Академія наук – 1921-1929 роки</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color w:val="000000"/>
          <w:kern w:val="0"/>
          <w:sz w:val="28"/>
          <w:shd w:val="clear" w:color="auto" w:fill="FFFFFF"/>
          <w:lang w:val="uk-UA" w:eastAsia="uk-UA"/>
        </w:rPr>
      </w:pPr>
      <w:r w:rsidRPr="004D5D0A">
        <w:rPr>
          <w:rFonts w:ascii="Times New Roman" w:eastAsia="Times New Roman" w:hAnsi="Times New Roman" w:cs="Times New Roman"/>
          <w:color w:val="000000"/>
          <w:kern w:val="0"/>
          <w:sz w:val="28"/>
          <w:shd w:val="clear" w:color="auto" w:fill="FFFFFF"/>
          <w:lang w:val="uk-UA" w:eastAsia="uk-UA"/>
        </w:rPr>
        <w:t>ДАВО</w:t>
      </w:r>
      <w:r w:rsidRPr="004D5D0A">
        <w:rPr>
          <w:rFonts w:ascii="Times New Roman" w:eastAsia="Times New Roman" w:hAnsi="Times New Roman" w:cs="Times New Roman"/>
          <w:color w:val="000000"/>
          <w:kern w:val="0"/>
          <w:sz w:val="28"/>
          <w:shd w:val="clear" w:color="auto" w:fill="FFFFFF"/>
          <w:lang w:val="uk-UA" w:eastAsia="uk-UA"/>
        </w:rPr>
        <w:tab/>
        <w:t xml:space="preserve"> – </w:t>
      </w:r>
      <w:r w:rsidRPr="004D5D0A">
        <w:rPr>
          <w:rFonts w:ascii="Times New Roman" w:eastAsia="Times New Roman" w:hAnsi="Times New Roman" w:cs="Times New Roman"/>
          <w:color w:val="000000"/>
          <w:kern w:val="0"/>
          <w:sz w:val="28"/>
          <w:shd w:val="clear" w:color="auto" w:fill="FFFFFF"/>
          <w:lang w:val="uk-UA" w:eastAsia="uk-UA"/>
        </w:rPr>
        <w:tab/>
        <w:t>Державний архів Вінницької області</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color w:val="000000"/>
          <w:kern w:val="0"/>
          <w:sz w:val="28"/>
          <w:shd w:val="clear" w:color="auto" w:fill="FFFFFF"/>
          <w:lang w:val="uk-UA" w:eastAsia="uk-UA"/>
        </w:rPr>
        <w:t>ДАХО</w:t>
      </w:r>
      <w:r w:rsidRPr="004D5D0A">
        <w:rPr>
          <w:rFonts w:ascii="Times New Roman" w:eastAsia="Times New Roman" w:hAnsi="Times New Roman" w:cs="Times New Roman"/>
          <w:color w:val="000000"/>
          <w:kern w:val="0"/>
          <w:sz w:val="28"/>
          <w:shd w:val="clear" w:color="auto" w:fill="FFFFFF"/>
          <w:lang w:val="uk-UA" w:eastAsia="uk-UA"/>
        </w:rPr>
        <w:tab/>
        <w:t xml:space="preserve"> – </w:t>
      </w:r>
      <w:r w:rsidRPr="004D5D0A">
        <w:rPr>
          <w:rFonts w:ascii="Times New Roman" w:eastAsia="Times New Roman" w:hAnsi="Times New Roman" w:cs="Times New Roman"/>
          <w:color w:val="000000"/>
          <w:kern w:val="0"/>
          <w:sz w:val="28"/>
          <w:shd w:val="clear" w:color="auto" w:fill="FFFFFF"/>
          <w:lang w:val="uk-UA" w:eastAsia="uk-UA"/>
        </w:rPr>
        <w:tab/>
      </w:r>
      <w:r w:rsidRPr="004D5D0A">
        <w:rPr>
          <w:rFonts w:ascii="Times New Roman" w:eastAsia="Times New Roman" w:hAnsi="Times New Roman" w:cs="Times New Roman"/>
          <w:kern w:val="0"/>
          <w:sz w:val="28"/>
          <w:szCs w:val="28"/>
          <w:lang w:val="uk-UA" w:eastAsia="ru-RU"/>
        </w:rPr>
        <w:t xml:space="preserve">Державний архів Харківської області </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ДІАХО</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Державний історичний архів Хмельницької області</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4"/>
          <w:lang w:val="uk-UA" w:eastAsia="ru-RU"/>
        </w:rPr>
        <w:t>ІНО</w:t>
      </w:r>
      <w:r w:rsidRPr="004D5D0A">
        <w:rPr>
          <w:rFonts w:ascii="Times New Roman" w:eastAsia="Times New Roman" w:hAnsi="Times New Roman" w:cs="Times New Roman"/>
          <w:kern w:val="0"/>
          <w:sz w:val="28"/>
          <w:szCs w:val="24"/>
          <w:lang w:val="uk-UA" w:eastAsia="ru-RU"/>
        </w:rPr>
        <w:tab/>
        <w:t xml:space="preserve"> – </w:t>
      </w:r>
      <w:r w:rsidRPr="004D5D0A">
        <w:rPr>
          <w:rFonts w:ascii="Times New Roman" w:eastAsia="Times New Roman" w:hAnsi="Times New Roman" w:cs="Times New Roman"/>
          <w:kern w:val="0"/>
          <w:sz w:val="28"/>
          <w:szCs w:val="24"/>
          <w:lang w:val="uk-UA" w:eastAsia="ru-RU"/>
        </w:rPr>
        <w:tab/>
        <w:t>Інститут народної освіти</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КПДІМЗ</w:t>
      </w:r>
      <w:r w:rsidRPr="004D5D0A">
        <w:rPr>
          <w:rFonts w:ascii="Times New Roman" w:eastAsia="Times New Roman" w:hAnsi="Times New Roman" w:cs="Times New Roman"/>
          <w:kern w:val="0"/>
          <w:sz w:val="28"/>
          <w:szCs w:val="28"/>
          <w:lang w:val="uk-UA" w:eastAsia="en-US"/>
        </w:rPr>
        <w:tab/>
        <w:t xml:space="preserve"> – </w:t>
      </w:r>
      <w:r w:rsidRPr="004D5D0A">
        <w:rPr>
          <w:rFonts w:ascii="Times New Roman" w:eastAsia="Times New Roman" w:hAnsi="Times New Roman" w:cs="Times New Roman"/>
          <w:kern w:val="0"/>
          <w:sz w:val="28"/>
          <w:szCs w:val="28"/>
          <w:lang w:val="uk-UA" w:eastAsia="en-US"/>
        </w:rPr>
        <w:tab/>
        <w:t>Кам’янець-Подільський державний історичний музей-заповідник</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КПДМА</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Кам’янець-Подільський державний міський архів</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4"/>
          <w:lang w:val="uk-UA" w:eastAsia="ru-RU"/>
        </w:rPr>
        <w:t>КПХППШ</w:t>
      </w:r>
      <w:r w:rsidRPr="004D5D0A">
        <w:rPr>
          <w:rFonts w:ascii="Times New Roman" w:eastAsia="Times New Roman" w:hAnsi="Times New Roman" w:cs="Times New Roman"/>
          <w:kern w:val="0"/>
          <w:sz w:val="28"/>
          <w:szCs w:val="24"/>
          <w:lang w:val="uk-UA" w:eastAsia="ru-RU"/>
        </w:rPr>
        <w:tab/>
        <w:t xml:space="preserve"> – </w:t>
      </w:r>
      <w:r w:rsidRPr="004D5D0A">
        <w:rPr>
          <w:rFonts w:ascii="Times New Roman" w:eastAsia="Times New Roman" w:hAnsi="Times New Roman" w:cs="Times New Roman"/>
          <w:kern w:val="0"/>
          <w:sz w:val="28"/>
          <w:szCs w:val="24"/>
          <w:lang w:val="uk-UA" w:eastAsia="ru-RU"/>
        </w:rPr>
        <w:tab/>
        <w:t>Кам’янець-Подільська художньо-промислова профшкола</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ЛБС </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Львівська бібліотека ім. Стефаника АН України</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НІАЗ </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Національний історико-архітектурний заповідник «Кам’янець»</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НМУНДМ</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Національний музей українського народного декоративного мистецтва</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2"/>
          <w:sz w:val="28"/>
          <w:szCs w:val="28"/>
          <w:lang w:val="uk-UA" w:eastAsia="en-US"/>
        </w:rPr>
        <w:t>НХМУ</w:t>
      </w:r>
      <w:r w:rsidRPr="004D5D0A">
        <w:rPr>
          <w:rFonts w:ascii="Times New Roman" w:eastAsia="Times New Roman" w:hAnsi="Times New Roman" w:cs="Times New Roman"/>
          <w:kern w:val="2"/>
          <w:sz w:val="28"/>
          <w:szCs w:val="28"/>
          <w:lang w:val="uk-UA" w:eastAsia="en-US"/>
        </w:rPr>
        <w:tab/>
      </w:r>
      <w:r w:rsidRPr="004D5D0A">
        <w:rPr>
          <w:rFonts w:ascii="Times New Roman" w:eastAsia="Times New Roman" w:hAnsi="Times New Roman" w:cs="Times New Roman"/>
          <w:b/>
          <w:kern w:val="2"/>
          <w:sz w:val="28"/>
          <w:szCs w:val="28"/>
          <w:lang w:val="uk-UA" w:eastAsia="en-US"/>
        </w:rPr>
        <w:t xml:space="preserve"> – </w:t>
      </w:r>
      <w:r w:rsidRPr="004D5D0A">
        <w:rPr>
          <w:rFonts w:ascii="Times New Roman" w:eastAsia="Times New Roman" w:hAnsi="Times New Roman" w:cs="Times New Roman"/>
          <w:b/>
          <w:kern w:val="2"/>
          <w:sz w:val="28"/>
          <w:szCs w:val="28"/>
          <w:lang w:val="uk-UA" w:eastAsia="en-US"/>
        </w:rPr>
        <w:tab/>
      </w:r>
      <w:r w:rsidRPr="004D5D0A">
        <w:rPr>
          <w:rFonts w:ascii="Times New Roman" w:eastAsia="Times New Roman" w:hAnsi="Times New Roman" w:cs="Times New Roman"/>
          <w:kern w:val="2"/>
          <w:sz w:val="28"/>
          <w:szCs w:val="28"/>
          <w:lang w:val="uk-UA" w:eastAsia="en-US"/>
        </w:rPr>
        <w:t>Національний художній музей України</w:t>
      </w:r>
      <w:r w:rsidRPr="004D5D0A">
        <w:rPr>
          <w:rFonts w:ascii="Times New Roman" w:eastAsia="Times New Roman" w:hAnsi="Times New Roman" w:cs="Times New Roman"/>
          <w:b/>
          <w:kern w:val="2"/>
          <w:sz w:val="28"/>
          <w:szCs w:val="28"/>
          <w:lang w:val="uk-UA" w:eastAsia="en-US"/>
        </w:rPr>
        <w:t xml:space="preserve"> </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ПААП</w:t>
      </w:r>
      <w:r w:rsidRPr="004D5D0A">
        <w:rPr>
          <w:rFonts w:ascii="Times New Roman" w:eastAsia="Times New Roman" w:hAnsi="Times New Roman" w:cs="Times New Roman"/>
          <w:kern w:val="0"/>
          <w:sz w:val="28"/>
          <w:szCs w:val="28"/>
          <w:lang w:val="uk-UA" w:eastAsia="en-US"/>
        </w:rPr>
        <w:tab/>
        <w:t xml:space="preserve"> – </w:t>
      </w:r>
      <w:r w:rsidRPr="004D5D0A">
        <w:rPr>
          <w:rFonts w:ascii="Times New Roman" w:eastAsia="Times New Roman" w:hAnsi="Times New Roman" w:cs="Times New Roman"/>
          <w:kern w:val="0"/>
          <w:sz w:val="28"/>
          <w:szCs w:val="28"/>
          <w:lang w:val="uk-UA" w:eastAsia="en-US"/>
        </w:rPr>
        <w:tab/>
        <w:t>Приватний архів А. Прияна</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ПАІП</w:t>
      </w:r>
      <w:r w:rsidRPr="004D5D0A">
        <w:rPr>
          <w:rFonts w:ascii="Times New Roman" w:eastAsia="Times New Roman" w:hAnsi="Times New Roman" w:cs="Times New Roman"/>
          <w:kern w:val="0"/>
          <w:sz w:val="28"/>
          <w:szCs w:val="28"/>
          <w:lang w:val="uk-UA" w:eastAsia="en-US"/>
        </w:rPr>
        <w:tab/>
        <w:t xml:space="preserve"> – </w:t>
      </w:r>
      <w:r w:rsidRPr="004D5D0A">
        <w:rPr>
          <w:rFonts w:ascii="Times New Roman" w:eastAsia="Times New Roman" w:hAnsi="Times New Roman" w:cs="Times New Roman"/>
          <w:kern w:val="0"/>
          <w:sz w:val="28"/>
          <w:szCs w:val="28"/>
          <w:lang w:val="uk-UA" w:eastAsia="en-US"/>
        </w:rPr>
        <w:tab/>
        <w:t>Приватний архів І. Пустиннікової</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ПАОЕ</w:t>
      </w:r>
      <w:r w:rsidRPr="004D5D0A">
        <w:rPr>
          <w:rFonts w:ascii="Times New Roman" w:eastAsia="Times New Roman" w:hAnsi="Times New Roman" w:cs="Times New Roman"/>
          <w:kern w:val="0"/>
          <w:sz w:val="28"/>
          <w:szCs w:val="28"/>
          <w:lang w:val="uk-UA" w:eastAsia="en-US"/>
        </w:rPr>
        <w:tab/>
        <w:t xml:space="preserve"> – </w:t>
      </w:r>
      <w:r w:rsidRPr="004D5D0A">
        <w:rPr>
          <w:rFonts w:ascii="Times New Roman" w:eastAsia="Times New Roman" w:hAnsi="Times New Roman" w:cs="Times New Roman"/>
          <w:kern w:val="0"/>
          <w:sz w:val="28"/>
          <w:szCs w:val="28"/>
          <w:lang w:val="uk-UA" w:eastAsia="en-US"/>
        </w:rPr>
        <w:tab/>
        <w:t>Приватний архів О. Ерн-Гаґенмейстер</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kern w:val="0"/>
          <w:sz w:val="28"/>
          <w:szCs w:val="20"/>
          <w:lang w:val="uk-UA" w:eastAsia="en-US"/>
        </w:rPr>
        <w:t>УПІ</w:t>
      </w:r>
      <w:r w:rsidRPr="004D5D0A">
        <w:rPr>
          <w:rFonts w:ascii="Times New Roman" w:eastAsia="Times New Roman" w:hAnsi="Times New Roman" w:cs="Times New Roman"/>
          <w:kern w:val="0"/>
          <w:sz w:val="28"/>
          <w:szCs w:val="20"/>
          <w:lang w:val="uk-UA" w:eastAsia="en-US"/>
        </w:rPr>
        <w:tab/>
        <w:t xml:space="preserve"> – </w:t>
      </w:r>
      <w:r w:rsidRPr="004D5D0A">
        <w:rPr>
          <w:rFonts w:ascii="Times New Roman" w:eastAsia="Times New Roman" w:hAnsi="Times New Roman" w:cs="Times New Roman"/>
          <w:kern w:val="0"/>
          <w:sz w:val="28"/>
          <w:szCs w:val="20"/>
          <w:lang w:val="uk-UA" w:eastAsia="en-US"/>
        </w:rPr>
        <w:tab/>
        <w:t>Український поліграфічний інститут м. Харкова</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0"/>
          <w:lang w:val="uk-UA" w:eastAsia="en-US"/>
        </w:rPr>
        <w:t>ХДНБ</w:t>
      </w:r>
      <w:r w:rsidRPr="004D5D0A">
        <w:rPr>
          <w:rFonts w:ascii="Times New Roman" w:eastAsia="Times New Roman" w:hAnsi="Times New Roman" w:cs="Times New Roman"/>
          <w:kern w:val="0"/>
          <w:sz w:val="28"/>
          <w:szCs w:val="20"/>
          <w:lang w:val="uk-UA" w:eastAsia="en-US"/>
        </w:rPr>
        <w:tab/>
        <w:t xml:space="preserve"> – </w:t>
      </w:r>
      <w:r w:rsidRPr="004D5D0A">
        <w:rPr>
          <w:rFonts w:ascii="Times New Roman" w:eastAsia="Times New Roman" w:hAnsi="Times New Roman" w:cs="Times New Roman"/>
          <w:kern w:val="0"/>
          <w:sz w:val="28"/>
          <w:szCs w:val="20"/>
          <w:lang w:val="uk-UA" w:eastAsia="en-US"/>
        </w:rPr>
        <w:tab/>
        <w:t>Харківська державна наукова бібліотека ім. В. Г. Короленка</w:t>
      </w:r>
    </w:p>
    <w:p w:rsidR="004D5D0A" w:rsidRPr="004D5D0A" w:rsidRDefault="004D5D0A" w:rsidP="004D5D0A">
      <w:pPr>
        <w:widowControl/>
        <w:tabs>
          <w:tab w:val="clear" w:pos="709"/>
          <w:tab w:val="left" w:pos="2127"/>
          <w:tab w:val="left" w:pos="2694"/>
        </w:tabs>
        <w:suppressAutoHyphens w:val="0"/>
        <w:spacing w:after="0" w:line="360" w:lineRule="auto"/>
        <w:ind w:left="2694" w:hanging="2694"/>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ХОХМ</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Хмельницький обласний художній музей</w:t>
      </w:r>
    </w:p>
    <w:p w:rsidR="004D5D0A" w:rsidRPr="004D5D0A" w:rsidRDefault="004D5D0A" w:rsidP="004D5D0A">
      <w:pPr>
        <w:widowControl/>
        <w:tabs>
          <w:tab w:val="clear" w:pos="709"/>
          <w:tab w:val="left" w:pos="0"/>
          <w:tab w:val="left" w:pos="284"/>
          <w:tab w:val="left" w:pos="426"/>
          <w:tab w:val="left" w:pos="900"/>
          <w:tab w:val="left" w:pos="1418"/>
          <w:tab w:val="left" w:pos="1843"/>
          <w:tab w:val="left" w:pos="2127"/>
        </w:tabs>
        <w:suppressAutoHyphens w:val="0"/>
        <w:spacing w:after="0" w:line="360" w:lineRule="auto"/>
        <w:ind w:firstLine="0"/>
        <w:rPr>
          <w:rFonts w:ascii="Times New Roman" w:eastAsia="Times New Roman" w:hAnsi="Times New Roman" w:cs="Times New Roman"/>
          <w:kern w:val="0"/>
          <w:sz w:val="28"/>
          <w:szCs w:val="28"/>
          <w:lang w:eastAsia="ru-RU"/>
        </w:rPr>
      </w:pPr>
      <w:r w:rsidRPr="004D5D0A">
        <w:rPr>
          <w:rFonts w:ascii="Times New Roman" w:eastAsia="Times New Roman" w:hAnsi="Times New Roman" w:cs="Times New Roman"/>
          <w:kern w:val="0"/>
          <w:sz w:val="28"/>
          <w:szCs w:val="28"/>
          <w:lang w:val="uk-UA" w:eastAsia="ru-RU"/>
        </w:rPr>
        <w:t xml:space="preserve">ХШ                         – фонди Кам’янець-Подільської дитячої художньої школи </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ЦДІАК </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Центральний державний історичний архів у Києві</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ЦДІАУК </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t>Центральний державний історичний архів України</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eastAsia="ru-RU"/>
        </w:rPr>
        <w:t>ЦДАМЛМУ</w:t>
      </w:r>
      <w:r w:rsidRPr="004D5D0A">
        <w:rPr>
          <w:rFonts w:ascii="Times New Roman" w:eastAsia="Times New Roman" w:hAnsi="Times New Roman" w:cs="Times New Roman"/>
          <w:kern w:val="0"/>
          <w:sz w:val="28"/>
          <w:szCs w:val="28"/>
          <w:lang w:eastAsia="ru-RU"/>
        </w:rPr>
        <w:tab/>
        <w:t xml:space="preserve"> </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uk-UA" w:eastAsia="ru-RU"/>
        </w:rPr>
        <w:tab/>
        <w:t>Центральний державний архів-музей літератури і мистецтва України</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 xml:space="preserve">A PAU I PAN </w:t>
      </w:r>
      <w:r w:rsidRPr="004D5D0A">
        <w:rPr>
          <w:rFonts w:ascii="Times New Roman" w:eastAsia="Times New Roman" w:hAnsi="Times New Roman" w:cs="Times New Roman"/>
          <w:kern w:val="0"/>
          <w:sz w:val="28"/>
          <w:szCs w:val="28"/>
          <w:lang w:val="uk-UA" w:eastAsia="en-US"/>
        </w:rPr>
        <w:tab/>
        <w:t xml:space="preserve"> – </w:t>
      </w:r>
      <w:r w:rsidRPr="004D5D0A">
        <w:rPr>
          <w:rFonts w:ascii="Times New Roman" w:eastAsia="Times New Roman" w:hAnsi="Times New Roman" w:cs="Times New Roman"/>
          <w:kern w:val="0"/>
          <w:sz w:val="28"/>
          <w:szCs w:val="28"/>
          <w:lang w:val="uk-UA" w:eastAsia="en-US"/>
        </w:rPr>
        <w:tab/>
      </w:r>
      <w:r w:rsidRPr="004D5D0A">
        <w:rPr>
          <w:rFonts w:ascii="Times New Roman" w:eastAsia="Times New Roman" w:hAnsi="Times New Roman" w:cs="Times New Roman"/>
          <w:kern w:val="0"/>
          <w:sz w:val="28"/>
          <w:szCs w:val="28"/>
          <w:lang w:val="pl-PL" w:eastAsia="en-US"/>
        </w:rPr>
        <w:t>Archiwum</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Polskiej</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Akademii</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Umej</w:t>
      </w:r>
      <w:r w:rsidRPr="004D5D0A">
        <w:rPr>
          <w:rFonts w:ascii="Times New Roman" w:eastAsia="Times New Roman" w:hAnsi="Times New Roman" w:cs="Times New Roman"/>
          <w:kern w:val="0"/>
          <w:sz w:val="28"/>
          <w:szCs w:val="28"/>
          <w:lang w:val="uk-UA" w:eastAsia="en-US"/>
        </w:rPr>
        <w:t>ę</w:t>
      </w:r>
      <w:r w:rsidRPr="004D5D0A">
        <w:rPr>
          <w:rFonts w:ascii="Times New Roman" w:eastAsia="Times New Roman" w:hAnsi="Times New Roman" w:cs="Times New Roman"/>
          <w:kern w:val="0"/>
          <w:sz w:val="28"/>
          <w:szCs w:val="28"/>
          <w:lang w:val="pl-PL" w:eastAsia="en-US"/>
        </w:rPr>
        <w:t>tno</w:t>
      </w:r>
      <w:r w:rsidRPr="004D5D0A">
        <w:rPr>
          <w:rFonts w:ascii="Times New Roman" w:eastAsia="Times New Roman" w:hAnsi="Times New Roman" w:cs="Times New Roman"/>
          <w:kern w:val="0"/>
          <w:sz w:val="28"/>
          <w:szCs w:val="28"/>
          <w:lang w:val="uk-UA" w:eastAsia="en-US"/>
        </w:rPr>
        <w:t>ś</w:t>
      </w:r>
      <w:r w:rsidRPr="004D5D0A">
        <w:rPr>
          <w:rFonts w:ascii="Times New Roman" w:eastAsia="Times New Roman" w:hAnsi="Times New Roman" w:cs="Times New Roman"/>
          <w:kern w:val="0"/>
          <w:sz w:val="28"/>
          <w:szCs w:val="28"/>
          <w:lang w:val="pl-PL" w:eastAsia="en-US"/>
        </w:rPr>
        <w:t>ci</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i</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Polskiej</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Akademii</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Nauk</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w</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Krakowie</w:t>
      </w:r>
      <w:r w:rsidRPr="004D5D0A">
        <w:rPr>
          <w:rFonts w:ascii="Times New Roman" w:eastAsia="Times New Roman" w:hAnsi="Times New Roman" w:cs="Times New Roman"/>
          <w:kern w:val="0"/>
          <w:sz w:val="28"/>
          <w:szCs w:val="28"/>
          <w:lang w:val="uk-UA" w:eastAsia="en-US"/>
        </w:rPr>
        <w:t xml:space="preserve"> (Архів Польської академії майстерності і Краківського відділу польської національної академії наук в Кракові)</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 xml:space="preserve">BN PAU I PAN </w:t>
      </w:r>
      <w:r w:rsidRPr="004D5D0A">
        <w:rPr>
          <w:rFonts w:ascii="Times New Roman" w:eastAsia="Times New Roman" w:hAnsi="Times New Roman" w:cs="Times New Roman"/>
          <w:kern w:val="0"/>
          <w:sz w:val="28"/>
          <w:szCs w:val="28"/>
          <w:lang w:val="uk-UA" w:eastAsia="en-US"/>
        </w:rPr>
        <w:tab/>
        <w:t xml:space="preserve"> – </w:t>
      </w:r>
      <w:r w:rsidRPr="004D5D0A">
        <w:rPr>
          <w:rFonts w:ascii="Times New Roman" w:eastAsia="Times New Roman" w:hAnsi="Times New Roman" w:cs="Times New Roman"/>
          <w:kern w:val="0"/>
          <w:sz w:val="28"/>
          <w:szCs w:val="28"/>
          <w:lang w:val="uk-UA" w:eastAsia="en-US"/>
        </w:rPr>
        <w:tab/>
      </w:r>
      <w:r w:rsidRPr="004D5D0A">
        <w:rPr>
          <w:rFonts w:ascii="Times New Roman" w:eastAsia="Times New Roman" w:hAnsi="Times New Roman" w:cs="Times New Roman"/>
          <w:kern w:val="0"/>
          <w:sz w:val="28"/>
          <w:szCs w:val="28"/>
          <w:lang w:val="pl-PL" w:eastAsia="en-US"/>
        </w:rPr>
        <w:t>Biblioteka</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Naukowa</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PAU</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i</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PAN</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w</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Krakowie</w:t>
      </w:r>
      <w:r w:rsidRPr="004D5D0A">
        <w:rPr>
          <w:rFonts w:ascii="Times New Roman" w:eastAsia="Times New Roman" w:hAnsi="Times New Roman" w:cs="Times New Roman"/>
          <w:kern w:val="0"/>
          <w:sz w:val="28"/>
          <w:szCs w:val="28"/>
          <w:lang w:val="uk-UA" w:eastAsia="en-US"/>
        </w:rPr>
        <w:t xml:space="preserve"> (Наукова бібліотека Польської академії майстерності і Польської національної академії наук в Кракові) </w:t>
      </w:r>
    </w:p>
    <w:p w:rsidR="004D5D0A" w:rsidRPr="004D5D0A" w:rsidRDefault="004D5D0A" w:rsidP="004D5D0A">
      <w:pPr>
        <w:widowControl/>
        <w:tabs>
          <w:tab w:val="clear" w:pos="709"/>
          <w:tab w:val="left" w:pos="2127"/>
          <w:tab w:val="left" w:pos="2694"/>
        </w:tabs>
        <w:suppressAutoHyphens w:val="0"/>
        <w:spacing w:before="60" w:after="0" w:line="360" w:lineRule="auto"/>
        <w:ind w:left="2694" w:hanging="2694"/>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 xml:space="preserve">BUŁ </w:t>
      </w:r>
      <w:r w:rsidRPr="004D5D0A">
        <w:rPr>
          <w:rFonts w:ascii="Times New Roman" w:eastAsia="Times New Roman" w:hAnsi="Times New Roman" w:cs="Times New Roman"/>
          <w:kern w:val="0"/>
          <w:sz w:val="28"/>
          <w:szCs w:val="28"/>
          <w:lang w:val="uk-UA" w:eastAsia="en-US"/>
        </w:rPr>
        <w:tab/>
        <w:t xml:space="preserve"> – </w:t>
      </w:r>
      <w:r w:rsidRPr="004D5D0A">
        <w:rPr>
          <w:rFonts w:ascii="Times New Roman" w:eastAsia="Times New Roman" w:hAnsi="Times New Roman" w:cs="Times New Roman"/>
          <w:kern w:val="0"/>
          <w:sz w:val="28"/>
          <w:szCs w:val="28"/>
          <w:lang w:val="uk-UA" w:eastAsia="en-US"/>
        </w:rPr>
        <w:tab/>
      </w:r>
      <w:r w:rsidRPr="004D5D0A">
        <w:rPr>
          <w:rFonts w:ascii="Times New Roman" w:eastAsia="Times New Roman" w:hAnsi="Times New Roman" w:cs="Times New Roman"/>
          <w:kern w:val="0"/>
          <w:sz w:val="28"/>
          <w:szCs w:val="28"/>
          <w:lang w:val="pl-PL" w:eastAsia="en-US"/>
        </w:rPr>
        <w:t>Biblioteka</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Uniwersytetu</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pl-PL" w:eastAsia="en-US"/>
        </w:rPr>
        <w:t>w</w:t>
      </w:r>
      <w:r w:rsidRPr="004D5D0A">
        <w:rPr>
          <w:rFonts w:ascii="Times New Roman" w:eastAsia="Times New Roman" w:hAnsi="Times New Roman" w:cs="Times New Roman"/>
          <w:kern w:val="0"/>
          <w:sz w:val="28"/>
          <w:szCs w:val="28"/>
          <w:lang w:val="uk-UA" w:eastAsia="en-US"/>
        </w:rPr>
        <w:t xml:space="preserve"> Ł</w:t>
      </w:r>
      <w:r w:rsidRPr="004D5D0A">
        <w:rPr>
          <w:rFonts w:ascii="Times New Roman" w:eastAsia="Times New Roman" w:hAnsi="Times New Roman" w:cs="Times New Roman"/>
          <w:kern w:val="0"/>
          <w:sz w:val="28"/>
          <w:szCs w:val="28"/>
          <w:lang w:val="pl-PL" w:eastAsia="en-US"/>
        </w:rPr>
        <w:t>odzi</w:t>
      </w:r>
      <w:r w:rsidRPr="004D5D0A">
        <w:rPr>
          <w:rFonts w:ascii="Times New Roman" w:eastAsia="Times New Roman" w:hAnsi="Times New Roman" w:cs="Times New Roman"/>
          <w:kern w:val="0"/>
          <w:sz w:val="28"/>
          <w:szCs w:val="28"/>
          <w:lang w:val="uk-UA" w:eastAsia="en-US"/>
        </w:rPr>
        <w:t xml:space="preserve"> (Бібліотека Лодзького університету)</w:t>
      </w:r>
    </w:p>
    <w:p w:rsidR="004D5D0A" w:rsidRPr="004D5D0A" w:rsidRDefault="004D5D0A" w:rsidP="004D5D0A">
      <w:pPr>
        <w:widowControl/>
        <w:tabs>
          <w:tab w:val="clear" w:pos="709"/>
          <w:tab w:val="left" w:pos="2127"/>
          <w:tab w:val="left" w:pos="2694"/>
        </w:tabs>
        <w:suppressAutoHyphens w:val="0"/>
        <w:spacing w:after="0" w:line="360" w:lineRule="auto"/>
        <w:ind w:left="2694" w:hanging="2694"/>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MNK </w:t>
      </w:r>
      <w:r w:rsidRPr="004D5D0A">
        <w:rPr>
          <w:rFonts w:ascii="Times New Roman" w:eastAsia="Times New Roman" w:hAnsi="Times New Roman" w:cs="Times New Roman"/>
          <w:kern w:val="0"/>
          <w:sz w:val="28"/>
          <w:szCs w:val="28"/>
          <w:lang w:val="uk-UA" w:eastAsia="ru-RU"/>
        </w:rPr>
        <w:tab/>
        <w:t xml:space="preserve"> – </w:t>
      </w:r>
      <w:r w:rsidRPr="004D5D0A">
        <w:rPr>
          <w:rFonts w:ascii="Times New Roman" w:eastAsia="Times New Roman" w:hAnsi="Times New Roman" w:cs="Times New Roman"/>
          <w:kern w:val="0"/>
          <w:sz w:val="28"/>
          <w:szCs w:val="28"/>
          <w:lang w:val="uk-UA" w:eastAsia="ru-RU"/>
        </w:rPr>
        <w:tab/>
      </w:r>
      <w:r w:rsidRPr="004D5D0A">
        <w:rPr>
          <w:rFonts w:ascii="Times New Roman" w:eastAsia="Times New Roman" w:hAnsi="Times New Roman" w:cs="Times New Roman"/>
          <w:kern w:val="0"/>
          <w:sz w:val="28"/>
          <w:szCs w:val="28"/>
          <w:lang w:val="pl-PL" w:eastAsia="ru-RU"/>
        </w:rPr>
        <w:t>Muzeum Narodowe w Krakowie</w:t>
      </w:r>
      <w:r w:rsidRPr="004D5D0A">
        <w:rPr>
          <w:rFonts w:ascii="Times New Roman" w:eastAsia="Times New Roman" w:hAnsi="Times New Roman" w:cs="Times New Roman"/>
          <w:kern w:val="0"/>
          <w:sz w:val="28"/>
          <w:szCs w:val="28"/>
          <w:lang w:val="uk-UA" w:eastAsia="ru-RU"/>
        </w:rPr>
        <w:t xml:space="preserve"> (Національний музей у Кракові</w:t>
      </w:r>
      <w:r w:rsidRPr="004D5D0A">
        <w:rPr>
          <w:rFonts w:ascii="Times New Roman" w:eastAsia="Times New Roman" w:hAnsi="Times New Roman" w:cs="Times New Roman"/>
          <w:kern w:val="0"/>
          <w:sz w:val="28"/>
          <w:szCs w:val="28"/>
          <w:lang w:val="pl-PL" w:eastAsia="ru-RU"/>
        </w:rPr>
        <w:t>)</w:t>
      </w:r>
    </w:p>
    <w:p w:rsidR="004D5D0A" w:rsidRPr="004D5D0A" w:rsidRDefault="004D5D0A" w:rsidP="004D5D0A">
      <w:pPr>
        <w:keepNext/>
        <w:widowControl/>
        <w:numPr>
          <w:ilvl w:val="0"/>
          <w:numId w:val="23"/>
        </w:numPr>
        <w:tabs>
          <w:tab w:val="clear" w:pos="709"/>
          <w:tab w:val="left" w:pos="567"/>
          <w:tab w:val="left" w:pos="851"/>
        </w:tabs>
        <w:suppressAutoHyphens w:val="0"/>
        <w:spacing w:before="240" w:after="60" w:line="360" w:lineRule="auto"/>
        <w:ind w:left="0" w:firstLine="0"/>
        <w:jc w:val="center"/>
        <w:outlineLvl w:val="0"/>
        <w:rPr>
          <w:rFonts w:ascii="Times New Roman" w:eastAsia="Times New Roman" w:hAnsi="Times New Roman" w:cs="Times New Roman"/>
          <w:b/>
          <w:bCs/>
          <w:caps/>
          <w:kern w:val="32"/>
          <w:sz w:val="28"/>
          <w:szCs w:val="28"/>
          <w:lang w:val="uk-UA"/>
        </w:rPr>
      </w:pPr>
      <w:r w:rsidRPr="004D5D0A">
        <w:rPr>
          <w:rFonts w:ascii="Times New Roman" w:eastAsia="Times New Roman" w:hAnsi="Times New Roman" w:cs="Times New Roman"/>
          <w:bCs/>
          <w:caps/>
          <w:kern w:val="32"/>
          <w:sz w:val="28"/>
          <w:szCs w:val="28"/>
          <w:u w:val="single"/>
          <w:lang w:val="uk-UA"/>
        </w:rPr>
        <w:br w:type="page"/>
      </w:r>
      <w:bookmarkStart w:id="2" w:name="_Toc290233558"/>
      <w:bookmarkStart w:id="3" w:name="_Toc361392933"/>
      <w:r w:rsidRPr="004D5D0A">
        <w:rPr>
          <w:rFonts w:ascii="Times New Roman" w:eastAsia="Times New Roman" w:hAnsi="Times New Roman" w:cs="Times New Roman"/>
          <w:b/>
          <w:bCs/>
          <w:caps/>
          <w:kern w:val="32"/>
          <w:sz w:val="28"/>
          <w:szCs w:val="28"/>
          <w:lang w:val="uk-UA"/>
        </w:rPr>
        <w:t>ВСТУП</w:t>
      </w:r>
      <w:bookmarkEnd w:id="2"/>
      <w:bookmarkEnd w:id="3"/>
    </w:p>
    <w:p w:rsidR="004D5D0A" w:rsidRPr="004D5D0A" w:rsidRDefault="004D5D0A" w:rsidP="004D5D0A">
      <w:pPr>
        <w:widowControl/>
        <w:shd w:val="clear" w:color="auto" w:fill="FFFFFF"/>
        <w:tabs>
          <w:tab w:val="clear" w:pos="709"/>
          <w:tab w:val="left" w:pos="567"/>
          <w:tab w:val="left" w:pos="851"/>
        </w:tabs>
        <w:suppressAutoHyphens w:val="0"/>
        <w:spacing w:after="0" w:line="360" w:lineRule="auto"/>
        <w:ind w:right="5" w:firstLine="709"/>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b/>
          <w:bCs/>
          <w:kern w:val="0"/>
          <w:sz w:val="28"/>
          <w:szCs w:val="28"/>
          <w:lang w:val="uk-UA" w:eastAsia="ru-RU"/>
        </w:rPr>
        <w:t xml:space="preserve">Актуальність дослідження. </w:t>
      </w:r>
      <w:r w:rsidRPr="004D5D0A">
        <w:rPr>
          <w:rFonts w:ascii="Times New Roman" w:eastAsia="Times New Roman" w:hAnsi="Times New Roman" w:cs="Times New Roman"/>
          <w:kern w:val="0"/>
          <w:sz w:val="28"/>
          <w:szCs w:val="28"/>
          <w:lang w:val="uk-UA" w:eastAsia="ru-RU"/>
        </w:rPr>
        <w:t>На сучасному етапі розвитку української держави постала необхідність формування нової культурної парадигми, основним важелем якої була б гуманність, що передбачає перехід до морального суспільства через акцентуацію ролі естетичної освіти, формування в молодого покоління національної свідомості, почуття власної гідності, шанобливого ставлення до історії, культури, рідної мови, народних традицій і звичаїв, загальнолюдських цінностей тощо. На теперішньому рівні розвитку суспільства питання культурної спадщини Кам’янеччини, вплив її на становлення та розвиток національної системи освіти набуває неабиякої актуальності. Виховний потенціал мистецтва міститься у самій його суті та пояснюється тим, що емоційний чинник, естетичні ідеали особистості – первинні відносно інтелекту у формуванні духовних інтересів, ставлення до світу взагалі.</w:t>
      </w:r>
    </w:p>
    <w:p w:rsidR="004D5D0A" w:rsidRPr="004D5D0A" w:rsidRDefault="004D5D0A" w:rsidP="004D5D0A">
      <w:pPr>
        <w:widowControl/>
        <w:tabs>
          <w:tab w:val="clear" w:pos="709"/>
          <w:tab w:val="left" w:pos="567"/>
          <w:tab w:val="left" w:pos="851"/>
        </w:tabs>
        <w:suppressAutoHyphens w:val="0"/>
        <w:spacing w:after="120" w:line="360" w:lineRule="auto"/>
        <w:ind w:firstLine="709"/>
        <w:rPr>
          <w:rFonts w:ascii="Times New Roman" w:eastAsia="Times New Roman" w:hAnsi="Times New Roman" w:cs="Times New Roman"/>
          <w:kern w:val="0"/>
          <w:sz w:val="28"/>
          <w:szCs w:val="28"/>
          <w:lang w:eastAsia="ru-RU"/>
        </w:rPr>
      </w:pPr>
      <w:r w:rsidRPr="004D5D0A">
        <w:rPr>
          <w:rFonts w:ascii="Times New Roman" w:eastAsia="Times New Roman" w:hAnsi="Times New Roman" w:cs="Times New Roman"/>
          <w:kern w:val="0"/>
          <w:sz w:val="28"/>
          <w:szCs w:val="28"/>
          <w:lang w:eastAsia="ru-RU"/>
        </w:rPr>
        <w:t xml:space="preserve">Важливою ознакою розвитку української художньої культури є дослідження й охорона культурно-мистецької спадщини. Умови виникнення та екзистенції пам’яток духовної і матеріальної культури на землях України, специфічні історико-національні процеси зумовлюють особливі шляхи та підходи до збереження, охорони й використання вітчизняного культурного доробку у належних цивілізованих межах. </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kern w:val="0"/>
          <w:sz w:val="28"/>
          <w:szCs w:val="28"/>
          <w:lang w:val="uk-UA" w:eastAsia="en-US"/>
        </w:rPr>
        <w:t>У відродженні української культурної спадщини особлива увага надається творчості митців, які присвятили своє життя документальному відтворенню пам’яток старовини, ретельно зберігаючи для сучасного та майбутнього найкращі зразки минулих століть, а також створенню освітніх художніх осередків для ознайомлення з ними молодого покоління. Одним із представників цієї мистецької плеяди є подільський художник Володимир Миколайович (Карл Рихард) Гаґенмейстер (1887-1938), який залишив після себе значну кількість цінних художніх та краєзнавчих матеріалів.</w:t>
      </w:r>
    </w:p>
    <w:p w:rsidR="004D5D0A" w:rsidRPr="004D5D0A" w:rsidRDefault="004D5D0A" w:rsidP="004D5D0A">
      <w:pPr>
        <w:widowControl/>
        <w:shd w:val="clear" w:color="auto" w:fill="FFFFFF"/>
        <w:tabs>
          <w:tab w:val="clear" w:pos="709"/>
          <w:tab w:val="left" w:pos="567"/>
          <w:tab w:val="left" w:pos="851"/>
        </w:tabs>
        <w:suppressAutoHyphens w:val="0"/>
        <w:spacing w:after="0" w:line="360" w:lineRule="auto"/>
        <w:ind w:right="5" w:firstLine="709"/>
        <w:rPr>
          <w:rFonts w:ascii="Times New Roman" w:eastAsia="Times New Roman" w:hAnsi="Times New Roman" w:cs="Times New Roman"/>
          <w:color w:val="C00000"/>
          <w:kern w:val="0"/>
          <w:sz w:val="28"/>
          <w:szCs w:val="28"/>
          <w:lang w:val="uk-UA" w:eastAsia="ru-RU"/>
        </w:rPr>
      </w:pPr>
      <w:r w:rsidRPr="004D5D0A">
        <w:rPr>
          <w:rFonts w:ascii="Times New Roman" w:eastAsia="Times New Roman" w:hAnsi="Times New Roman" w:cs="Times New Roman"/>
          <w:kern w:val="0"/>
          <w:sz w:val="28"/>
          <w:szCs w:val="28"/>
          <w:lang w:val="uk-UA" w:eastAsia="ru-RU"/>
        </w:rPr>
        <w:tab/>
        <w:t>Проблема дослідження мистецького доробку художників Кам’янеччини є актуальною тому, що до сьогоднішнього часу в ній залишилося багато нез’ясованих обставин, невідомі імена видатних художників та митців-педагогів, їх методи та прийоми популяризації мистецтва. Дотепер ці питання знаходилися майже поза увагою сучасних науковців.</w:t>
      </w:r>
      <w:r w:rsidRPr="004D5D0A">
        <w:rPr>
          <w:rFonts w:ascii="Times New Roman" w:eastAsia="Times New Roman" w:hAnsi="Times New Roman" w:cs="Times New Roman"/>
          <w:color w:val="C00000"/>
          <w:kern w:val="0"/>
          <w:sz w:val="28"/>
          <w:szCs w:val="28"/>
          <w:lang w:val="uk-UA" w:eastAsia="ru-RU"/>
        </w:rPr>
        <w:t xml:space="preserve"> </w:t>
      </w:r>
    </w:p>
    <w:p w:rsidR="004D5D0A" w:rsidRPr="004D5D0A" w:rsidRDefault="004D5D0A" w:rsidP="004D5D0A">
      <w:pPr>
        <w:widowControl/>
        <w:shd w:val="clear" w:color="auto" w:fill="FFFFFF"/>
        <w:tabs>
          <w:tab w:val="clear" w:pos="709"/>
          <w:tab w:val="left" w:pos="567"/>
          <w:tab w:val="left" w:pos="851"/>
        </w:tabs>
        <w:suppressAutoHyphens w:val="0"/>
        <w:spacing w:after="0" w:line="360" w:lineRule="auto"/>
        <w:ind w:right="5" w:firstLine="709"/>
        <w:rPr>
          <w:rFonts w:ascii="Times New Roman" w:eastAsia="Times New Roman" w:hAnsi="Times New Roman" w:cs="Times New Roman"/>
          <w:color w:val="000000"/>
          <w:kern w:val="0"/>
          <w:sz w:val="28"/>
          <w:szCs w:val="28"/>
          <w:lang w:val="uk-UA" w:eastAsia="ru-RU"/>
        </w:rPr>
      </w:pPr>
      <w:r w:rsidRPr="004D5D0A">
        <w:rPr>
          <w:rFonts w:ascii="Times New Roman" w:eastAsia="Times New Roman" w:hAnsi="Times New Roman" w:cs="Times New Roman"/>
          <w:kern w:val="0"/>
          <w:sz w:val="28"/>
          <w:szCs w:val="28"/>
          <w:lang w:val="uk-UA" w:eastAsia="ru-RU"/>
        </w:rPr>
        <w:tab/>
        <w:t xml:space="preserve">Даний матеріал є складовою загальної проблеми дослідження мистецької спадщини художників Поділля з метою узагальнення творчого досвіду окремих художників та систематизації методів і прийомів, які використовували митці-педагоги у своїй художньо-педагогічній діяльності. </w:t>
      </w:r>
      <w:r w:rsidRPr="004D5D0A">
        <w:rPr>
          <w:rFonts w:ascii="Times New Roman" w:eastAsia="Times New Roman" w:hAnsi="Times New Roman" w:cs="Times New Roman"/>
          <w:color w:val="000000"/>
          <w:kern w:val="0"/>
          <w:sz w:val="28"/>
          <w:szCs w:val="28"/>
          <w:lang w:val="uk-UA" w:eastAsia="ru-RU"/>
        </w:rPr>
        <w:t>Вивчення культурно-мистецької діяльності художників Кам’янеччини дасть змогу краще та глибше усвідомити українське мистецтво, яке синтезувало в собі впливи Росії, Польщі та країн Сходу і постало як міцне, стійке творіння нашого народу.</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kern w:val="0"/>
          <w:sz w:val="28"/>
          <w:szCs w:val="20"/>
          <w:lang w:val="uk-UA" w:eastAsia="en-US"/>
        </w:rPr>
        <w:t xml:space="preserve">Паралельний розгляд сучасних В. Гаґенмейстеру художників, об’єднаних аналогічним добором зображень, підтверджує, що доробок жодного з них не вирізняється подібною системністю, логічністю та послідовністю. Їх творчість радше залежить від того, хто замовляє, від реґіону проживання автора, або демонструє певний емоційний стан. Це дозволяє усвідомити винятковість культурно-мистецького доробку В. Гаґенмейстера, який дотепер залишався майже в тіні і використовувався як другорядний, допоміжний у інших дослідженнях матеріал. </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kern w:val="0"/>
          <w:sz w:val="28"/>
          <w:szCs w:val="20"/>
          <w:lang w:val="uk-UA" w:eastAsia="en-US"/>
        </w:rPr>
        <w:t xml:space="preserve">Сьогодні настав час відкрито визначити його належне місце у значному діапазоні праць дослідників галузі пам’яткознавства та реґіонознавства. Самого художника можна справедливо визнати науковцем і документалістом у царині художньої діяльності та краєзнавства, популяризації об’єктів творчості серед студентів. </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4D5D0A">
        <w:rPr>
          <w:rFonts w:ascii="Times New Roman" w:eastAsia="Times New Roman" w:hAnsi="Times New Roman" w:cs="Times New Roman"/>
          <w:kern w:val="0"/>
          <w:sz w:val="28"/>
          <w:szCs w:val="28"/>
          <w:lang w:val="uk-UA" w:eastAsia="ru-RU"/>
        </w:rPr>
        <w:t>Отже, мистецька діяльність В. Гаґенмейстера є вагомою складовою культурно-мистецької спадщини народу. Вона відкриває перспективи використання створених ним художніх образів давнини у пам’яткоохоронній справі та впровадження досліджуваних матеріалів у реґіонознавство. А</w:t>
      </w:r>
      <w:r w:rsidRPr="004D5D0A">
        <w:rPr>
          <w:rFonts w:ascii="Times New Roman" w:eastAsia="Times New Roman" w:hAnsi="Times New Roman" w:cs="Times New Roman"/>
          <w:bCs/>
          <w:kern w:val="0"/>
          <w:sz w:val="28"/>
          <w:szCs w:val="28"/>
          <w:lang w:val="uk-UA" w:eastAsia="ru-RU"/>
        </w:rPr>
        <w:t>ктуальність</w:t>
      </w:r>
      <w:r w:rsidRPr="004D5D0A">
        <w:rPr>
          <w:rFonts w:ascii="Times New Roman" w:eastAsia="Times New Roman" w:hAnsi="Times New Roman" w:cs="Times New Roman"/>
          <w:kern w:val="0"/>
          <w:sz w:val="28"/>
          <w:szCs w:val="28"/>
          <w:lang w:val="uk-UA" w:eastAsia="ru-RU"/>
        </w:rPr>
        <w:t xml:space="preserve"> та </w:t>
      </w:r>
      <w:r w:rsidRPr="004D5D0A">
        <w:rPr>
          <w:rFonts w:ascii="Times New Roman" w:eastAsia="Times New Roman" w:hAnsi="Times New Roman" w:cs="Times New Roman"/>
          <w:color w:val="000000"/>
          <w:kern w:val="0"/>
          <w:sz w:val="28"/>
          <w:szCs w:val="28"/>
          <w:lang w:val="uk-UA" w:eastAsia="ru-RU"/>
        </w:rPr>
        <w:t>практична значимість</w:t>
      </w:r>
      <w:r w:rsidRPr="004D5D0A">
        <w:rPr>
          <w:rFonts w:ascii="Times New Roman" w:eastAsia="Times New Roman" w:hAnsi="Times New Roman" w:cs="Times New Roman"/>
          <w:kern w:val="0"/>
          <w:sz w:val="28"/>
          <w:szCs w:val="28"/>
          <w:lang w:val="uk-UA" w:eastAsia="ru-RU"/>
        </w:rPr>
        <w:t xml:space="preserve"> обумовили тему даного дисертаційного дослідження – </w:t>
      </w:r>
      <w:r w:rsidRPr="004D5D0A">
        <w:rPr>
          <w:rFonts w:ascii="Times New Roman" w:eastAsia="Times New Roman" w:hAnsi="Times New Roman" w:cs="Times New Roman"/>
          <w:b/>
          <w:kern w:val="0"/>
          <w:sz w:val="28"/>
          <w:szCs w:val="28"/>
          <w:lang w:val="uk-UA" w:eastAsia="ru-RU"/>
        </w:rPr>
        <w:t xml:space="preserve">Мистецька діяльність Володимира Гаґенмейстера у контексті розвитку культури Кам’янеччини першої половини ХХ ст., </w:t>
      </w:r>
      <w:r w:rsidRPr="004D5D0A">
        <w:rPr>
          <w:rFonts w:ascii="Times New Roman" w:eastAsia="Times New Roman" w:hAnsi="Times New Roman" w:cs="Times New Roman"/>
          <w:kern w:val="0"/>
          <w:sz w:val="28"/>
          <w:szCs w:val="28"/>
          <w:lang w:val="uk-UA" w:eastAsia="ru-RU"/>
        </w:rPr>
        <w:t>у якому здійснюється розгляд творчого і педагогічного доробку окремо взятого художника та його значення для культурно-мистецької, реставраційної та пам’яткоохоронної справи України. Також  впроваджуються у науковий обіг невідомі досі факти біографії і художні твори митця, що суттєво поповнює джерелознавчу базу дослідників українського мистецтва.</w:t>
      </w:r>
    </w:p>
    <w:p w:rsidR="004D5D0A" w:rsidRPr="004D5D0A" w:rsidRDefault="004D5D0A" w:rsidP="004D5D0A">
      <w:pPr>
        <w:widowControl/>
        <w:tabs>
          <w:tab w:val="clear" w:pos="709"/>
          <w:tab w:val="left" w:pos="567"/>
          <w:tab w:val="left" w:pos="851"/>
        </w:tabs>
        <w:suppressAutoHyphens w:val="0"/>
        <w:spacing w:after="0" w:line="360" w:lineRule="auto"/>
        <w:ind w:right="-2"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b/>
          <w:bCs/>
          <w:kern w:val="0"/>
          <w:sz w:val="28"/>
          <w:szCs w:val="20"/>
          <w:lang w:val="uk-UA" w:eastAsia="en-US"/>
        </w:rPr>
        <w:t xml:space="preserve">Зв’язок роботи з науковими програмами, темами, планами. </w:t>
      </w:r>
      <w:r w:rsidRPr="004D5D0A">
        <w:rPr>
          <w:rFonts w:ascii="Times New Roman" w:eastAsia="Times New Roman" w:hAnsi="Times New Roman" w:cs="Times New Roman"/>
          <w:kern w:val="0"/>
          <w:sz w:val="28"/>
          <w:szCs w:val="20"/>
          <w:lang w:val="uk-UA" w:eastAsia="en-US"/>
        </w:rPr>
        <w:t>Дослідження реалізоване у рамках Загальнодержавної програми охорони культурної спадщини на 2012-2022 роки (Закон України «Про охорону культурної спадщини» від 17.02.2011 року, № 3038-VI), Комплексної програми розвитку Національного історико-архітектурного заповідника «Кам’янець» (постанова Кабінету Міністрів України від 15.03.1999 року, № 378), в яких передбачається здійснення комплексу заходів щодо збереження пам’яток культурно-мистецької, історичної та архітектурної спадщини. Напрям проведених розвідок збігається із Законом України «Про ратифікацію Конвенції про охорону культурної спадщини Європи», який набув чинності 1 квітня 2007 року. Тема пов’язана з планами наукових розробок кафедри мистецьких дисциплін Кам’янець-Подільського національного університету імені Івана Огієнка (тема № 15/4).</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b/>
          <w:kern w:val="0"/>
          <w:sz w:val="28"/>
          <w:szCs w:val="20"/>
          <w:lang w:val="uk-UA" w:eastAsia="en-US"/>
        </w:rPr>
        <w:t>Мета дослідження</w:t>
      </w:r>
      <w:r w:rsidRPr="004D5D0A">
        <w:rPr>
          <w:rFonts w:ascii="Times New Roman" w:eastAsia="Times New Roman" w:hAnsi="Times New Roman" w:cs="Times New Roman"/>
          <w:kern w:val="0"/>
          <w:sz w:val="28"/>
          <w:szCs w:val="20"/>
          <w:lang w:val="uk-UA" w:eastAsia="en-US"/>
        </w:rPr>
        <w:t xml:space="preserve"> – </w:t>
      </w:r>
      <w:r w:rsidRPr="004D5D0A">
        <w:rPr>
          <w:rFonts w:ascii="Times New Roman" w:eastAsia="Times New Roman" w:hAnsi="Times New Roman" w:cs="Times New Roman"/>
          <w:kern w:val="0"/>
          <w:sz w:val="28"/>
          <w:szCs w:val="28"/>
          <w:lang w:val="uk-UA" w:eastAsia="en-US"/>
        </w:rPr>
        <w:t>розглянути та обґрунтувати, що мистецька та художньо-педагогічна діяльність Володимира Гаґенмейстера, присвячена збору, фіксації, популяризації та творчому зображенню культурно-мистецької спадщини Поділля, є унікальним явищем – важливим компонентом української художньої культури.</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kern w:val="0"/>
          <w:sz w:val="28"/>
          <w:szCs w:val="20"/>
          <w:lang w:val="uk-UA" w:eastAsia="en-US"/>
        </w:rPr>
        <w:t xml:space="preserve">Для реалізації мети було визначені наступні </w:t>
      </w:r>
      <w:r w:rsidRPr="004D5D0A">
        <w:rPr>
          <w:rFonts w:ascii="Times New Roman" w:eastAsia="Times New Roman" w:hAnsi="Times New Roman" w:cs="Times New Roman"/>
          <w:b/>
          <w:kern w:val="0"/>
          <w:sz w:val="28"/>
          <w:szCs w:val="20"/>
          <w:lang w:val="uk-UA" w:eastAsia="en-US"/>
        </w:rPr>
        <w:t>завдання</w:t>
      </w:r>
      <w:r w:rsidRPr="004D5D0A">
        <w:rPr>
          <w:rFonts w:ascii="Times New Roman" w:eastAsia="Times New Roman" w:hAnsi="Times New Roman" w:cs="Times New Roman"/>
          <w:kern w:val="0"/>
          <w:sz w:val="28"/>
          <w:szCs w:val="20"/>
          <w:lang w:val="uk-UA" w:eastAsia="en-US"/>
        </w:rPr>
        <w:t>:</w:t>
      </w:r>
    </w:p>
    <w:p w:rsidR="004D5D0A" w:rsidRPr="004D5D0A" w:rsidRDefault="004D5D0A" w:rsidP="004D5D0A">
      <w:pPr>
        <w:widowControl/>
        <w:numPr>
          <w:ilvl w:val="0"/>
          <w:numId w:val="23"/>
        </w:numPr>
        <w:tabs>
          <w:tab w:val="clear" w:pos="709"/>
          <w:tab w:val="left" w:pos="567"/>
          <w:tab w:val="left" w:pos="851"/>
          <w:tab w:val="left" w:pos="1080"/>
        </w:tabs>
        <w:suppressAutoHyphens w:val="0"/>
        <w:spacing w:after="0" w:line="360" w:lineRule="auto"/>
        <w:ind w:left="0" w:firstLine="709"/>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систематизувати наявну джерельну базу; розглянути історіографію проблеми, окреслити основні групи джерел: а) історико-мистецтвознавчі матеріали, б) архівалії, в) візуально-іконографічні зображення об’єктів та композиції, г) іншу споріднену інформацію;</w:t>
      </w:r>
    </w:p>
    <w:p w:rsidR="004D5D0A" w:rsidRPr="004D5D0A" w:rsidRDefault="004D5D0A" w:rsidP="004D5D0A">
      <w:pPr>
        <w:widowControl/>
        <w:numPr>
          <w:ilvl w:val="0"/>
          <w:numId w:val="23"/>
        </w:numPr>
        <w:tabs>
          <w:tab w:val="clear" w:pos="709"/>
          <w:tab w:val="left" w:pos="567"/>
          <w:tab w:val="left" w:pos="851"/>
          <w:tab w:val="left" w:pos="1080"/>
        </w:tabs>
        <w:suppressAutoHyphens w:val="0"/>
        <w:spacing w:after="0" w:line="360" w:lineRule="auto"/>
        <w:ind w:left="0" w:firstLine="709"/>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визначити методологію вивчення мистецької діяльності митця;</w:t>
      </w:r>
    </w:p>
    <w:p w:rsidR="004D5D0A" w:rsidRPr="004D5D0A" w:rsidRDefault="004D5D0A" w:rsidP="004D5D0A">
      <w:pPr>
        <w:widowControl/>
        <w:numPr>
          <w:ilvl w:val="0"/>
          <w:numId w:val="23"/>
        </w:numPr>
        <w:tabs>
          <w:tab w:val="clear" w:pos="709"/>
          <w:tab w:val="left" w:pos="567"/>
          <w:tab w:val="left" w:pos="851"/>
          <w:tab w:val="left" w:pos="1080"/>
        </w:tabs>
        <w:suppressAutoHyphens w:val="0"/>
        <w:spacing w:after="0" w:line="360" w:lineRule="auto"/>
        <w:ind w:left="0" w:firstLine="709"/>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висвітлити особливості культурного життя на Поділлі, творчий шлях подільського художника В. Гаґенмейстера, розглянути умови формування світоглядних та художніх преференцій, професійного мейнстріму, сфер інтересів майстра; окреслити роль культурно-мистецького середовища у розвитку особистості В. Гаґенмейстера;</w:t>
      </w:r>
    </w:p>
    <w:p w:rsidR="004D5D0A" w:rsidRPr="004D5D0A" w:rsidRDefault="004D5D0A" w:rsidP="004D5D0A">
      <w:pPr>
        <w:widowControl/>
        <w:numPr>
          <w:ilvl w:val="0"/>
          <w:numId w:val="23"/>
        </w:numPr>
        <w:tabs>
          <w:tab w:val="clear" w:pos="709"/>
          <w:tab w:val="left" w:pos="567"/>
          <w:tab w:val="left" w:pos="851"/>
          <w:tab w:val="left" w:pos="1080"/>
        </w:tabs>
        <w:suppressAutoHyphens w:val="0"/>
        <w:spacing w:after="0" w:line="360" w:lineRule="auto"/>
        <w:ind w:left="0" w:firstLine="709"/>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впровадити у науковий обіг низку маловідомих композицій та фактів життя митця;</w:t>
      </w:r>
    </w:p>
    <w:p w:rsidR="004D5D0A" w:rsidRPr="004D5D0A" w:rsidRDefault="004D5D0A" w:rsidP="004D5D0A">
      <w:pPr>
        <w:widowControl/>
        <w:numPr>
          <w:ilvl w:val="0"/>
          <w:numId w:val="23"/>
        </w:numPr>
        <w:tabs>
          <w:tab w:val="clear" w:pos="709"/>
          <w:tab w:val="left" w:pos="567"/>
          <w:tab w:val="left" w:pos="851"/>
          <w:tab w:val="left" w:pos="1080"/>
        </w:tabs>
        <w:suppressAutoHyphens w:val="0"/>
        <w:spacing w:after="0" w:line="360" w:lineRule="auto"/>
        <w:ind w:left="0" w:firstLine="709"/>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дослідити художньо-педагогічну діяльність В. Гаґенмейстера;</w:t>
      </w:r>
    </w:p>
    <w:p w:rsidR="004D5D0A" w:rsidRPr="004D5D0A" w:rsidRDefault="004D5D0A" w:rsidP="004D5D0A">
      <w:pPr>
        <w:widowControl/>
        <w:numPr>
          <w:ilvl w:val="0"/>
          <w:numId w:val="23"/>
        </w:numPr>
        <w:tabs>
          <w:tab w:val="clear" w:pos="709"/>
          <w:tab w:val="left" w:pos="567"/>
          <w:tab w:val="left" w:pos="851"/>
          <w:tab w:val="left" w:pos="1080"/>
        </w:tabs>
        <w:suppressAutoHyphens w:val="0"/>
        <w:spacing w:after="0" w:line="360" w:lineRule="auto"/>
        <w:ind w:left="0" w:firstLine="709"/>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проаналізувати типологічні та художньо-композиційні характеристики творів художника;</w:t>
      </w:r>
    </w:p>
    <w:p w:rsidR="004D5D0A" w:rsidRPr="004D5D0A" w:rsidRDefault="004D5D0A" w:rsidP="004D5D0A">
      <w:pPr>
        <w:widowControl/>
        <w:numPr>
          <w:ilvl w:val="0"/>
          <w:numId w:val="23"/>
        </w:numPr>
        <w:tabs>
          <w:tab w:val="clear" w:pos="709"/>
          <w:tab w:val="left" w:pos="567"/>
          <w:tab w:val="left" w:pos="851"/>
          <w:tab w:val="left" w:pos="1080"/>
        </w:tabs>
        <w:suppressAutoHyphens w:val="0"/>
        <w:spacing w:after="0" w:line="360" w:lineRule="auto"/>
        <w:ind w:left="0" w:firstLine="709"/>
        <w:jc w:val="left"/>
        <w:rPr>
          <w:rFonts w:ascii="Times New Roman" w:eastAsia="Times New Roman" w:hAnsi="Times New Roman" w:cs="Times New Roman"/>
          <w:kern w:val="0"/>
          <w:sz w:val="28"/>
          <w:szCs w:val="24"/>
          <w:lang w:val="uk-UA" w:eastAsia="ru-RU"/>
        </w:rPr>
      </w:pPr>
      <w:r w:rsidRPr="004D5D0A">
        <w:rPr>
          <w:rFonts w:ascii="Times New Roman" w:eastAsia="Times New Roman" w:hAnsi="Times New Roman" w:cs="Times New Roman"/>
          <w:kern w:val="0"/>
          <w:sz w:val="28"/>
          <w:szCs w:val="24"/>
          <w:lang w:val="uk-UA" w:eastAsia="ru-RU"/>
        </w:rPr>
        <w:t>розглянути творчість В. Гаґенмейстера як джерельну базу для вивчення пам’яток історії та культури Кам’янеччини.</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b/>
          <w:bCs/>
          <w:kern w:val="0"/>
          <w:sz w:val="28"/>
          <w:szCs w:val="20"/>
          <w:lang w:val="uk-UA" w:eastAsia="en-US"/>
        </w:rPr>
      </w:pPr>
      <w:r w:rsidRPr="004D5D0A">
        <w:rPr>
          <w:rFonts w:ascii="Times New Roman" w:eastAsia="Times New Roman" w:hAnsi="Times New Roman" w:cs="Times New Roman"/>
          <w:b/>
          <w:bCs/>
          <w:kern w:val="0"/>
          <w:sz w:val="28"/>
          <w:szCs w:val="20"/>
          <w:lang w:val="uk-UA" w:eastAsia="en-US"/>
        </w:rPr>
        <w:t xml:space="preserve">Об’єкт дослідження </w:t>
      </w:r>
      <w:r w:rsidRPr="004D5D0A">
        <w:rPr>
          <w:rFonts w:ascii="Times New Roman" w:eastAsia="Times New Roman" w:hAnsi="Times New Roman" w:cs="Times New Roman"/>
          <w:bCs/>
          <w:kern w:val="0"/>
          <w:sz w:val="28"/>
          <w:szCs w:val="20"/>
          <w:lang w:val="uk-UA" w:eastAsia="en-US"/>
        </w:rPr>
        <w:t xml:space="preserve">– мистецька та художньо-педагогічна діяльність подільського художника </w:t>
      </w:r>
      <w:r w:rsidRPr="004D5D0A">
        <w:rPr>
          <w:rFonts w:ascii="Times New Roman" w:eastAsia="Times New Roman" w:hAnsi="Times New Roman" w:cs="Times New Roman"/>
          <w:kern w:val="0"/>
          <w:sz w:val="28"/>
          <w:szCs w:val="20"/>
          <w:lang w:val="uk-UA" w:eastAsia="en-US"/>
        </w:rPr>
        <w:t>В. Гаґенмейстера</w:t>
      </w:r>
      <w:r w:rsidRPr="004D5D0A">
        <w:rPr>
          <w:rFonts w:ascii="Times New Roman" w:eastAsia="Times New Roman" w:hAnsi="Times New Roman" w:cs="Times New Roman"/>
          <w:bCs/>
          <w:kern w:val="0"/>
          <w:sz w:val="28"/>
          <w:szCs w:val="20"/>
          <w:lang w:val="uk-UA" w:eastAsia="en-US"/>
        </w:rPr>
        <w:t>.</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b/>
          <w:bCs/>
          <w:kern w:val="0"/>
          <w:sz w:val="28"/>
          <w:szCs w:val="20"/>
          <w:lang w:val="uk-UA" w:eastAsia="en-US"/>
        </w:rPr>
        <w:t xml:space="preserve">Предмет дослідження </w:t>
      </w:r>
      <w:r w:rsidRPr="004D5D0A">
        <w:rPr>
          <w:rFonts w:ascii="Times New Roman" w:eastAsia="Times New Roman" w:hAnsi="Times New Roman" w:cs="Times New Roman"/>
          <w:kern w:val="0"/>
          <w:sz w:val="28"/>
          <w:szCs w:val="20"/>
          <w:lang w:val="uk-UA" w:eastAsia="en-US"/>
        </w:rPr>
        <w:t xml:space="preserve">– типологічні й художньо-композиційні особливості композицій, основні характеристики педагогіки мистецтва та значення діяльності В. Гаґенмейстера </w:t>
      </w:r>
      <w:r w:rsidRPr="004D5D0A">
        <w:rPr>
          <w:rFonts w:ascii="Times New Roman" w:eastAsia="Times New Roman" w:hAnsi="Times New Roman" w:cs="Times New Roman"/>
          <w:kern w:val="0"/>
          <w:sz w:val="28"/>
          <w:szCs w:val="28"/>
          <w:lang w:val="uk-UA" w:eastAsia="en-US"/>
        </w:rPr>
        <w:t>для культурного життя реґіону</w:t>
      </w:r>
      <w:r w:rsidRPr="004D5D0A">
        <w:rPr>
          <w:rFonts w:ascii="Times New Roman" w:eastAsia="Times New Roman" w:hAnsi="Times New Roman" w:cs="Times New Roman"/>
          <w:kern w:val="0"/>
          <w:sz w:val="28"/>
          <w:szCs w:val="20"/>
          <w:lang w:val="uk-UA" w:eastAsia="en-US"/>
        </w:rPr>
        <w:t>.</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b/>
          <w:bCs/>
          <w:kern w:val="0"/>
          <w:sz w:val="28"/>
          <w:szCs w:val="20"/>
          <w:lang w:val="uk-UA" w:eastAsia="en-US"/>
        </w:rPr>
        <w:t>Територіальні межі</w:t>
      </w:r>
      <w:r w:rsidRPr="004D5D0A">
        <w:rPr>
          <w:rFonts w:ascii="Times New Roman" w:eastAsia="Times New Roman" w:hAnsi="Times New Roman" w:cs="Times New Roman"/>
          <w:kern w:val="0"/>
          <w:sz w:val="28"/>
          <w:szCs w:val="20"/>
          <w:lang w:val="uk-UA" w:eastAsia="en-US"/>
        </w:rPr>
        <w:t xml:space="preserve"> визначені історичними теренами Кам’янеччини; </w:t>
      </w:r>
      <w:r w:rsidRPr="004D5D0A">
        <w:rPr>
          <w:rFonts w:ascii="Times New Roman" w:eastAsia="Times New Roman" w:hAnsi="Times New Roman" w:cs="Times New Roman"/>
          <w:b/>
          <w:kern w:val="0"/>
          <w:sz w:val="28"/>
          <w:szCs w:val="20"/>
          <w:lang w:val="uk-UA" w:eastAsia="en-US"/>
        </w:rPr>
        <w:t>хронологічні</w:t>
      </w:r>
      <w:r w:rsidRPr="004D5D0A">
        <w:rPr>
          <w:rFonts w:ascii="Times New Roman" w:eastAsia="Times New Roman" w:hAnsi="Times New Roman" w:cs="Times New Roman"/>
          <w:kern w:val="0"/>
          <w:sz w:val="28"/>
          <w:szCs w:val="20"/>
          <w:lang w:val="uk-UA" w:eastAsia="en-US"/>
        </w:rPr>
        <w:t xml:space="preserve"> – кінцем ХІХ – першою половиною ХХ ст.</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b/>
          <w:bCs/>
          <w:kern w:val="0"/>
          <w:sz w:val="28"/>
          <w:szCs w:val="20"/>
          <w:lang w:val="uk-UA" w:eastAsia="en-US"/>
        </w:rPr>
        <w:t>Методологічними засадами</w:t>
      </w:r>
      <w:r w:rsidRPr="004D5D0A">
        <w:rPr>
          <w:rFonts w:ascii="Times New Roman" w:eastAsia="Times New Roman" w:hAnsi="Times New Roman" w:cs="Times New Roman"/>
          <w:kern w:val="0"/>
          <w:sz w:val="28"/>
          <w:szCs w:val="20"/>
          <w:lang w:val="uk-UA" w:eastAsia="en-US"/>
        </w:rPr>
        <w:t xml:space="preserve"> дослідження стали уявлення про необхідність вивчення зв’язку всіх сторін кожного явища, про взаємодію та єдність духовного й матеріального, реального та ідеального, об’єктивного і суб’єктивного. </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i/>
          <w:iCs/>
          <w:kern w:val="0"/>
          <w:sz w:val="28"/>
          <w:szCs w:val="28"/>
          <w:lang w:val="uk-UA" w:eastAsia="en-US"/>
        </w:rPr>
        <w:t xml:space="preserve">Методи дослідження </w:t>
      </w:r>
      <w:r w:rsidRPr="004D5D0A">
        <w:rPr>
          <w:rFonts w:ascii="Times New Roman" w:eastAsia="Times New Roman" w:hAnsi="Times New Roman" w:cs="Times New Roman"/>
          <w:kern w:val="0"/>
          <w:sz w:val="28"/>
          <w:szCs w:val="28"/>
          <w:lang w:val="uk-UA" w:eastAsia="en-US"/>
        </w:rPr>
        <w:t xml:space="preserve">ґрунтуються на принципах історизму, об’єктивності й системності. Характер дослідження визначав як провідні компаративний (в його різновидах) та історико-культурний методи. </w:t>
      </w:r>
      <w:r w:rsidRPr="004D5D0A">
        <w:rPr>
          <w:rFonts w:ascii="Times New Roman" w:eastAsia="Times New Roman" w:hAnsi="Times New Roman" w:cs="Times New Roman"/>
          <w:kern w:val="0"/>
          <w:sz w:val="28"/>
          <w:szCs w:val="20"/>
          <w:lang w:val="uk-UA" w:eastAsia="en-US"/>
        </w:rPr>
        <w:t xml:space="preserve">Для реалізації ідеї дослідження запропонований комплекс </w:t>
      </w:r>
      <w:r w:rsidRPr="004D5D0A">
        <w:rPr>
          <w:rFonts w:ascii="Times New Roman" w:eastAsia="Times New Roman" w:hAnsi="Times New Roman" w:cs="Times New Roman"/>
          <w:i/>
          <w:iCs/>
          <w:kern w:val="0"/>
          <w:sz w:val="28"/>
          <w:szCs w:val="20"/>
          <w:lang w:val="uk-UA" w:eastAsia="en-US"/>
        </w:rPr>
        <w:t xml:space="preserve">методів </w:t>
      </w:r>
      <w:r w:rsidRPr="004D5D0A">
        <w:rPr>
          <w:rFonts w:ascii="Times New Roman" w:eastAsia="Times New Roman" w:hAnsi="Times New Roman" w:cs="Times New Roman"/>
          <w:kern w:val="0"/>
          <w:sz w:val="28"/>
          <w:szCs w:val="20"/>
          <w:lang w:val="uk-UA" w:eastAsia="en-US"/>
        </w:rPr>
        <w:t xml:space="preserve">з опрацювання фактологічного матеріалу. </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0"/>
          <w:lang w:val="uk-UA" w:eastAsia="en-US"/>
        </w:rPr>
      </w:pPr>
      <w:r w:rsidRPr="004D5D0A">
        <w:rPr>
          <w:rFonts w:ascii="Times New Roman" w:eastAsia="Times New Roman" w:hAnsi="Times New Roman" w:cs="Times New Roman"/>
          <w:i/>
          <w:iCs/>
          <w:kern w:val="0"/>
          <w:sz w:val="28"/>
          <w:szCs w:val="20"/>
          <w:lang w:val="uk-UA" w:eastAsia="en-US"/>
        </w:rPr>
        <w:t>Теоретичні методи</w:t>
      </w:r>
      <w:r w:rsidRPr="004D5D0A">
        <w:rPr>
          <w:rFonts w:ascii="Times New Roman" w:eastAsia="Times New Roman" w:hAnsi="Times New Roman" w:cs="Times New Roman"/>
          <w:kern w:val="0"/>
          <w:sz w:val="28"/>
          <w:szCs w:val="20"/>
          <w:lang w:val="uk-UA" w:eastAsia="en-US"/>
        </w:rPr>
        <w:t xml:space="preserve"> включають мистецтвознавчий аналіз (діахронний і синхронний, та описовий розгляд) літературних джерел, архівних матеріалів, новацій у розвитку науки і культури, узагальнення, систематику та класифікацію отриманих даних; для встановлення причинно-наслідкових зв’язків і залежностей застосовувалися логічні методи (порівняння, схожість, відмінність); метод дедуктивно-індуктивного і компонентного аналізу зображених на творчих композиціях пам’яток. </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i/>
          <w:iCs/>
          <w:kern w:val="0"/>
          <w:sz w:val="28"/>
          <w:szCs w:val="20"/>
          <w:lang w:val="uk-UA" w:eastAsia="en-US"/>
        </w:rPr>
        <w:t>Практичні методи</w:t>
      </w:r>
      <w:r w:rsidRPr="004D5D0A">
        <w:rPr>
          <w:rFonts w:ascii="Times New Roman" w:eastAsia="Times New Roman" w:hAnsi="Times New Roman" w:cs="Times New Roman"/>
          <w:kern w:val="0"/>
          <w:sz w:val="28"/>
          <w:szCs w:val="20"/>
          <w:lang w:val="uk-UA" w:eastAsia="en-US"/>
        </w:rPr>
        <w:t xml:space="preserve"> містять аналіз краєзнавчої цінності мистецької діяльності В. Гаґенмейстера з метою опрацювання подібних матеріалів у процесі досліджень мистецької спадщини інших представників художньої плеяди Кам’янеччини. </w:t>
      </w:r>
    </w:p>
    <w:p w:rsidR="004D5D0A" w:rsidRPr="004D5D0A" w:rsidRDefault="004D5D0A" w:rsidP="004D5D0A">
      <w:pPr>
        <w:tabs>
          <w:tab w:val="clear" w:pos="709"/>
          <w:tab w:val="left" w:pos="567"/>
          <w:tab w:val="left" w:pos="851"/>
          <w:tab w:val="left" w:pos="1440"/>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b/>
          <w:kern w:val="0"/>
          <w:sz w:val="28"/>
          <w:szCs w:val="28"/>
          <w:lang w:val="uk-UA" w:eastAsia="en-US"/>
        </w:rPr>
        <w:t xml:space="preserve">Наукова новизна </w:t>
      </w:r>
      <w:r w:rsidRPr="004D5D0A">
        <w:rPr>
          <w:rFonts w:ascii="Times New Roman" w:eastAsia="Times New Roman" w:hAnsi="Times New Roman" w:cs="Times New Roman"/>
          <w:kern w:val="0"/>
          <w:sz w:val="28"/>
          <w:szCs w:val="28"/>
          <w:lang w:val="uk-UA" w:eastAsia="en-US"/>
        </w:rPr>
        <w:t>результатів дослідження полягає у тому, що в українському мистецтвознавстві:</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 xml:space="preserve">вперше підданий концептуальному систематизованому аналізу мистецький доробок подільського художника </w:t>
      </w:r>
      <w:r w:rsidRPr="004D5D0A">
        <w:rPr>
          <w:rFonts w:ascii="Times New Roman" w:eastAsia="Times New Roman" w:hAnsi="Times New Roman" w:cs="Times New Roman"/>
          <w:kern w:val="0"/>
          <w:sz w:val="28"/>
          <w:szCs w:val="28"/>
          <w:lang w:val="uk-UA" w:eastAsia="ru-RU"/>
        </w:rPr>
        <w:t>В. Гаґенмейстера</w:t>
      </w:r>
      <w:r w:rsidRPr="004D5D0A">
        <w:rPr>
          <w:rFonts w:ascii="Times New Roman" w:eastAsia="Times New Roman" w:hAnsi="Times New Roman" w:cs="Times New Roman"/>
          <w:kern w:val="0"/>
          <w:sz w:val="28"/>
          <w:szCs w:val="24"/>
          <w:lang w:val="uk-UA" w:eastAsia="ru-RU"/>
        </w:rPr>
        <w:t xml:space="preserve"> </w:t>
      </w:r>
      <w:r w:rsidRPr="004D5D0A">
        <w:rPr>
          <w:rFonts w:ascii="Times New Roman" w:eastAsia="Times New Roman" w:hAnsi="Times New Roman" w:cs="Times New Roman"/>
          <w:kern w:val="0"/>
          <w:sz w:val="28"/>
          <w:szCs w:val="28"/>
          <w:lang w:val="uk-UA" w:eastAsia="en-US"/>
        </w:rPr>
        <w:t>у контексті розвитку культури Кам’янеччини;</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вперше окреслені місця локацій композицій митця;</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поглиблений розгляд умов формування особистості художника у світлі культурно-мистецьких процесів та професійного оточення;</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визначено, що територіальні та хронологічні межі його творчості охоплюють Санкт-Петербурзький, Кам’янецький, Харківський та Київський періоди життя, які припадають на першу третину ХХ ст.;</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окреслені сфери інтересів та особливості художньо-педагогічної діяльності митця;</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 xml:space="preserve">вперше </w:t>
      </w:r>
      <w:r w:rsidRPr="004D5D0A">
        <w:rPr>
          <w:rFonts w:ascii="Times New Roman" w:eastAsia="Times New Roman" w:hAnsi="Times New Roman" w:cs="Times New Roman"/>
          <w:kern w:val="0"/>
          <w:sz w:val="28"/>
          <w:szCs w:val="28"/>
          <w:lang w:val="uk-UA" w:eastAsia="ru-RU"/>
        </w:rPr>
        <w:t>проаналізовані</w:t>
      </w:r>
      <w:r w:rsidRPr="004D5D0A">
        <w:rPr>
          <w:rFonts w:ascii="Times New Roman" w:eastAsia="Times New Roman" w:hAnsi="Times New Roman" w:cs="Times New Roman"/>
          <w:kern w:val="0"/>
          <w:sz w:val="28"/>
          <w:szCs w:val="28"/>
          <w:lang w:val="uk-UA" w:eastAsia="en-US"/>
        </w:rPr>
        <w:t xml:space="preserve"> типологічні та художньо-композиційні характеристики творчих </w:t>
      </w:r>
      <w:r w:rsidRPr="004D5D0A">
        <w:rPr>
          <w:rFonts w:ascii="Times New Roman" w:eastAsia="Times New Roman" w:hAnsi="Times New Roman" w:cs="Times New Roman"/>
          <w:kern w:val="0"/>
          <w:sz w:val="28"/>
          <w:szCs w:val="28"/>
          <w:lang w:val="uk-UA" w:eastAsia="ru-RU"/>
        </w:rPr>
        <w:t xml:space="preserve">робіт </w:t>
      </w:r>
      <w:r w:rsidRPr="004D5D0A">
        <w:rPr>
          <w:rFonts w:ascii="Times New Roman" w:eastAsia="Times New Roman" w:hAnsi="Times New Roman" w:cs="Times New Roman"/>
          <w:kern w:val="0"/>
          <w:sz w:val="28"/>
          <w:szCs w:val="28"/>
          <w:lang w:val="uk-UA" w:eastAsia="en-US"/>
        </w:rPr>
        <w:t>художника;</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додані до наукового обігу невідомі та маловідомі дотепер зображення цінних об’єктів, пам’яток та осіб на землях Поділля;</w:t>
      </w:r>
    </w:p>
    <w:p w:rsidR="004D5D0A" w:rsidRPr="004D5D0A" w:rsidRDefault="004D5D0A" w:rsidP="004D5D0A">
      <w:pPr>
        <w:widowControl/>
        <w:numPr>
          <w:ilvl w:val="0"/>
          <w:numId w:val="23"/>
        </w:numPr>
        <w:tabs>
          <w:tab w:val="clear" w:pos="709"/>
          <w:tab w:val="left" w:pos="567"/>
          <w:tab w:val="left" w:pos="851"/>
          <w:tab w:val="left" w:pos="1134"/>
        </w:tabs>
        <w:suppressAutoHyphens w:val="0"/>
        <w:autoSpaceDE w:val="0"/>
        <w:autoSpaceDN w:val="0"/>
        <w:adjustRightInd w:val="0"/>
        <w:spacing w:after="0" w:line="360" w:lineRule="auto"/>
        <w:ind w:left="0" w:firstLine="709"/>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 xml:space="preserve">вперше доведена цінність доробку </w:t>
      </w:r>
      <w:r w:rsidRPr="004D5D0A">
        <w:rPr>
          <w:rFonts w:ascii="Times New Roman" w:eastAsia="Times New Roman" w:hAnsi="Times New Roman" w:cs="Times New Roman"/>
          <w:kern w:val="0"/>
          <w:sz w:val="28"/>
          <w:szCs w:val="28"/>
          <w:lang w:val="uk-UA" w:eastAsia="ru-RU"/>
        </w:rPr>
        <w:t>В. Гаґенмейстера</w:t>
      </w:r>
      <w:r w:rsidRPr="004D5D0A">
        <w:rPr>
          <w:rFonts w:ascii="Times New Roman" w:eastAsia="Times New Roman" w:hAnsi="Times New Roman" w:cs="Times New Roman"/>
          <w:kern w:val="0"/>
          <w:sz w:val="28"/>
          <w:szCs w:val="28"/>
          <w:lang w:val="uk-UA" w:eastAsia="en-US"/>
        </w:rPr>
        <w:t xml:space="preserve"> для пам’яткоохоронної діяльності у царині збереження культурно-мистецької спадщини українського народу, як джерельна база для вивчення пам’яток історії та культури Поділля.</w:t>
      </w:r>
    </w:p>
    <w:p w:rsidR="004D5D0A" w:rsidRPr="004D5D0A" w:rsidRDefault="004D5D0A" w:rsidP="004D5D0A">
      <w:pPr>
        <w:tabs>
          <w:tab w:val="clear" w:pos="709"/>
          <w:tab w:val="left" w:pos="567"/>
          <w:tab w:val="left" w:pos="851"/>
          <w:tab w:val="left" w:pos="1440"/>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b/>
          <w:bCs/>
          <w:kern w:val="0"/>
          <w:sz w:val="28"/>
          <w:szCs w:val="28"/>
          <w:lang w:val="uk-UA" w:eastAsia="ru-RU"/>
        </w:rPr>
        <w:t>Практичним значенням</w:t>
      </w:r>
      <w:r w:rsidRPr="004D5D0A">
        <w:rPr>
          <w:rFonts w:ascii="Times New Roman" w:eastAsia="Times New Roman" w:hAnsi="Times New Roman" w:cs="Times New Roman"/>
          <w:kern w:val="0"/>
          <w:sz w:val="28"/>
          <w:szCs w:val="28"/>
          <w:lang w:val="uk-UA" w:eastAsia="ru-RU"/>
        </w:rPr>
        <w:t xml:space="preserve"> розвідок є можливість їх використання у процесі вивчення видатних зразків культурної спадщини України. Результати, опубліковані в роботі і статтях, можуть використовуватися у наукових розвідках споріднених гуманітарних дисциплін (історія, етнографія, народознавство, художня культура, соціологія та ін.), на лекційних заняттях з історії образотворчого й декоративно-прикладного мистецтва для студентів художніх спеціальностей вищих закладів освіти, у процесі викладання навчальних предметів освітніх напрямів, пов’язаних із мистецтвом ХІХ-ХХ століть, а також впроваджуватись у музейно-дослідницьку, екскурсійно-просвітницьку роботу і туристичну практику Національних мистецьких та історико-архітектурних комплексів та заповідників.</w:t>
      </w:r>
    </w:p>
    <w:p w:rsidR="004D5D0A" w:rsidRPr="004D5D0A" w:rsidRDefault="004D5D0A" w:rsidP="004D5D0A">
      <w:pPr>
        <w:tabs>
          <w:tab w:val="clear" w:pos="709"/>
          <w:tab w:val="left" w:pos="567"/>
          <w:tab w:val="left" w:pos="851"/>
          <w:tab w:val="left" w:pos="1440"/>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Практична цінність роботи також полягає в можливості застосовування її положень для подальшого поглибленого дослідження широкого кола проблем, пов’язаних з формуванням української культури. Ілюстративний ряд пропонованої праці містить деякі архівні візуальні матеріали, які ще ніколи не публікувалися. Основний текст роботи та опубліковані статті можуть бути використані спеціалістами, шанувальниками мистецтва й читачами широкого кола інтересів. Системний комплексний підхід допоможе розвитку художньої практики аналогічних досліджень.</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Результати дослідження можуть використовувати митці-практики та реставратори у вирішенні питань ревіталізації об’єктів культури, зокрема, відбору відповідних художньо-композиційних рішень зовнішнього вигляду та інтер’єру об’єктів, що будуються чи реставруються. Аналізована художньо-педагогічна діяльність В. Гаґенмейстера</w:t>
      </w:r>
      <w:r w:rsidRPr="004D5D0A">
        <w:rPr>
          <w:rFonts w:ascii="Times New Roman" w:eastAsia="Times New Roman" w:hAnsi="Times New Roman" w:cs="Times New Roman"/>
          <w:kern w:val="0"/>
          <w:sz w:val="28"/>
          <w:szCs w:val="28"/>
          <w:lang w:val="uk-UA" w:eastAsia="en-US"/>
        </w:rPr>
        <w:t xml:space="preserve"> </w:t>
      </w:r>
      <w:r w:rsidRPr="004D5D0A">
        <w:rPr>
          <w:rFonts w:ascii="Times New Roman" w:eastAsia="Times New Roman" w:hAnsi="Times New Roman" w:cs="Times New Roman"/>
          <w:kern w:val="0"/>
          <w:sz w:val="28"/>
          <w:szCs w:val="28"/>
          <w:lang w:val="uk-UA" w:eastAsia="ru-RU"/>
        </w:rPr>
        <w:t>придатна для використання у сучасній мистецькій освіті.</w:t>
      </w:r>
    </w:p>
    <w:p w:rsidR="004D5D0A" w:rsidRPr="004D5D0A" w:rsidRDefault="004D5D0A" w:rsidP="004D5D0A">
      <w:pPr>
        <w:widowControl/>
        <w:tabs>
          <w:tab w:val="clear" w:pos="709"/>
          <w:tab w:val="left" w:pos="567"/>
          <w:tab w:val="left" w:pos="851"/>
        </w:tabs>
        <w:suppressAutoHyphens w:val="0"/>
        <w:spacing w:after="0" w:line="360" w:lineRule="auto"/>
        <w:ind w:firstLine="709"/>
        <w:rPr>
          <w:rFonts w:ascii="Times New Roman" w:eastAsia="Times New Roman" w:hAnsi="Times New Roman" w:cs="Times New Roman"/>
          <w:b/>
          <w:bCs/>
          <w:color w:val="C00000"/>
          <w:kern w:val="0"/>
          <w:sz w:val="28"/>
          <w:szCs w:val="28"/>
          <w:lang w:val="uk-UA" w:eastAsia="ru-RU"/>
        </w:rPr>
      </w:pPr>
      <w:r w:rsidRPr="004D5D0A">
        <w:rPr>
          <w:rFonts w:ascii="Times New Roman" w:eastAsia="Times New Roman" w:hAnsi="Times New Roman" w:cs="Times New Roman"/>
          <w:b/>
          <w:bCs/>
          <w:kern w:val="0"/>
          <w:sz w:val="28"/>
          <w:szCs w:val="28"/>
          <w:lang w:val="uk-UA" w:eastAsia="ru-RU"/>
        </w:rPr>
        <w:t>Апробація результатів роботи</w:t>
      </w:r>
      <w:r w:rsidRPr="004D5D0A">
        <w:rPr>
          <w:rFonts w:ascii="Times New Roman" w:eastAsia="Times New Roman" w:hAnsi="Times New Roman" w:cs="Times New Roman"/>
          <w:b/>
          <w:bCs/>
          <w:i/>
          <w:iCs/>
          <w:kern w:val="0"/>
          <w:sz w:val="28"/>
          <w:szCs w:val="28"/>
          <w:lang w:val="uk-UA" w:eastAsia="ru-RU"/>
        </w:rPr>
        <w:t xml:space="preserve"> </w:t>
      </w:r>
      <w:r w:rsidRPr="004D5D0A">
        <w:rPr>
          <w:rFonts w:ascii="Times New Roman" w:eastAsia="Times New Roman" w:hAnsi="Times New Roman" w:cs="Times New Roman"/>
          <w:kern w:val="0"/>
          <w:sz w:val="28"/>
          <w:szCs w:val="28"/>
          <w:lang w:val="uk-UA" w:eastAsia="ru-RU"/>
        </w:rPr>
        <w:t xml:space="preserve">здійснювалася у вигляді доповідей та публікацій на звітних конференціях за результатами наукових досліджень Кам’янець-Подільського національного університету імені Івана Огієнка (2010, 2011, 2012), </w:t>
      </w:r>
      <w:r w:rsidRPr="004D5D0A">
        <w:rPr>
          <w:rFonts w:ascii="Times New Roman" w:eastAsia="Times New Roman" w:hAnsi="Times New Roman" w:cs="Times New Roman"/>
          <w:spacing w:val="5"/>
          <w:kern w:val="0"/>
          <w:sz w:val="28"/>
          <w:szCs w:val="28"/>
          <w:lang w:val="uk-UA" w:eastAsia="ru-RU"/>
        </w:rPr>
        <w:t xml:space="preserve">Міжнародному науково-практичному семінарі «Мистецька спадщина </w:t>
      </w:r>
      <w:r w:rsidRPr="004D5D0A">
        <w:rPr>
          <w:rFonts w:ascii="Times New Roman" w:eastAsia="Times New Roman" w:hAnsi="Times New Roman" w:cs="Times New Roman"/>
          <w:kern w:val="0"/>
          <w:sz w:val="28"/>
          <w:szCs w:val="28"/>
          <w:lang w:val="uk-UA" w:eastAsia="ru-RU"/>
        </w:rPr>
        <w:t>Поділля</w:t>
      </w:r>
      <w:r w:rsidRPr="004D5D0A">
        <w:rPr>
          <w:rFonts w:ascii="Times New Roman" w:eastAsia="Times New Roman" w:hAnsi="Times New Roman" w:cs="Times New Roman"/>
          <w:spacing w:val="5"/>
          <w:kern w:val="0"/>
          <w:sz w:val="28"/>
          <w:szCs w:val="28"/>
          <w:lang w:val="uk-UA" w:eastAsia="ru-RU"/>
        </w:rPr>
        <w:t xml:space="preserve"> у контексті полікультурного європейського простору» (2010, Кам’янець-Подільський); ІІ Міжнародній інтернет-конференції «Мистецька спадщина </w:t>
      </w:r>
      <w:r w:rsidRPr="004D5D0A">
        <w:rPr>
          <w:rFonts w:ascii="Times New Roman" w:eastAsia="Times New Roman" w:hAnsi="Times New Roman" w:cs="Times New Roman"/>
          <w:kern w:val="0"/>
          <w:sz w:val="28"/>
          <w:szCs w:val="28"/>
          <w:lang w:val="uk-UA" w:eastAsia="ru-RU"/>
        </w:rPr>
        <w:t>Поділля</w:t>
      </w:r>
      <w:r w:rsidRPr="004D5D0A">
        <w:rPr>
          <w:rFonts w:ascii="Times New Roman" w:eastAsia="Times New Roman" w:hAnsi="Times New Roman" w:cs="Times New Roman"/>
          <w:spacing w:val="5"/>
          <w:kern w:val="0"/>
          <w:sz w:val="28"/>
          <w:szCs w:val="28"/>
          <w:lang w:val="uk-UA" w:eastAsia="ru-RU"/>
        </w:rPr>
        <w:t xml:space="preserve">» (2011, Кам’янець-Подільський); </w:t>
      </w:r>
      <w:r w:rsidRPr="004D5D0A">
        <w:rPr>
          <w:rFonts w:ascii="Times New Roman" w:eastAsia="Times New Roman" w:hAnsi="Times New Roman" w:cs="Times New Roman"/>
          <w:kern w:val="0"/>
          <w:sz w:val="28"/>
          <w:lang w:val="uk-UA" w:eastAsia="ru-RU"/>
        </w:rPr>
        <w:t>Международній науково-практичній конференції «</w:t>
      </w:r>
      <w:r w:rsidRPr="004D5D0A">
        <w:rPr>
          <w:rFonts w:ascii="Times New Roman" w:eastAsia="Times New Roman" w:hAnsi="Times New Roman" w:cs="Times New Roman"/>
          <w:kern w:val="0"/>
          <w:sz w:val="28"/>
          <w:szCs w:val="28"/>
          <w:lang w:val="uk-UA" w:eastAsia="ru-RU"/>
        </w:rPr>
        <w:t xml:space="preserve">Новини на научния прогрес </w:t>
      </w:r>
      <w:r w:rsidRPr="004D5D0A">
        <w:rPr>
          <w:rFonts w:ascii="Times New Roman" w:eastAsia="Times New Roman" w:hAnsi="Times New Roman" w:cs="Times New Roman"/>
          <w:kern w:val="0"/>
          <w:sz w:val="28"/>
          <w:lang w:val="uk-UA" w:eastAsia="ru-RU"/>
        </w:rPr>
        <w:t>– 2012» (2012, Софія, Болгарія); Международній науково-практичній конференції</w:t>
      </w:r>
      <w:r w:rsidRPr="004D5D0A">
        <w:rPr>
          <w:rFonts w:ascii="Times New Roman" w:eastAsia="Times New Roman" w:hAnsi="Times New Roman" w:cs="Times New Roman"/>
          <w:kern w:val="0"/>
          <w:sz w:val="28"/>
          <w:szCs w:val="24"/>
          <w:lang w:val="uk-UA" w:eastAsia="ru-RU"/>
        </w:rPr>
        <w:t xml:space="preserve"> «</w:t>
      </w:r>
      <w:r w:rsidRPr="004D5D0A">
        <w:rPr>
          <w:rFonts w:ascii="Times New Roman" w:eastAsia="Times New Roman" w:hAnsi="Times New Roman" w:cs="Times New Roman"/>
          <w:kern w:val="0"/>
          <w:sz w:val="28"/>
          <w:szCs w:val="28"/>
          <w:lang w:val="uk-UA" w:eastAsia="ru-RU"/>
        </w:rPr>
        <w:t xml:space="preserve">Роль педагогіки та психології в сучасному світі» (2012, Львів); </w:t>
      </w:r>
      <w:r w:rsidRPr="004D5D0A">
        <w:rPr>
          <w:rFonts w:ascii="Times New Roman" w:eastAsia="Times New Roman" w:hAnsi="Times New Roman" w:cs="Times New Roman"/>
          <w:kern w:val="0"/>
          <w:sz w:val="28"/>
          <w:lang w:val="uk-UA" w:eastAsia="ru-RU"/>
        </w:rPr>
        <w:t>Международній науково-практичній конференції «</w:t>
      </w:r>
      <w:r w:rsidRPr="004D5D0A">
        <w:rPr>
          <w:rFonts w:ascii="Times New Roman" w:eastAsia="Times New Roman" w:hAnsi="Times New Roman" w:cs="Times New Roman"/>
          <w:kern w:val="0"/>
          <w:sz w:val="28"/>
          <w:szCs w:val="28"/>
          <w:lang w:val="uk-UA" w:eastAsia="ru-RU"/>
        </w:rPr>
        <w:t xml:space="preserve">Актуальні питання педагогічних та психологічних наук в ХХІ столітті» (2012, Одеса); </w:t>
      </w:r>
      <w:r w:rsidRPr="004D5D0A">
        <w:rPr>
          <w:rFonts w:ascii="Times New Roman" w:eastAsia="Times New Roman" w:hAnsi="Times New Roman" w:cs="Times New Roman"/>
          <w:kern w:val="0"/>
          <w:sz w:val="28"/>
          <w:lang w:val="uk-UA" w:eastAsia="ru-RU"/>
        </w:rPr>
        <w:t>Международній науково-практичній конференції «</w:t>
      </w:r>
      <w:r w:rsidRPr="004D5D0A">
        <w:rPr>
          <w:rFonts w:ascii="Times New Roman" w:eastAsia="Times New Roman" w:hAnsi="Times New Roman" w:cs="Times New Roman"/>
          <w:kern w:val="0"/>
          <w:sz w:val="28"/>
          <w:szCs w:val="28"/>
          <w:lang w:val="pl-PL" w:eastAsia="ru-RU"/>
        </w:rPr>
        <w:t>Perspektywiczne</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opracowania</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s</w:t>
      </w:r>
      <w:r w:rsidRPr="004D5D0A">
        <w:rPr>
          <w:rFonts w:ascii="Times New Roman" w:eastAsia="Times New Roman" w:hAnsi="Times New Roman" w:cs="Times New Roman"/>
          <w:kern w:val="0"/>
          <w:sz w:val="28"/>
          <w:szCs w:val="28"/>
          <w:lang w:val="uk-UA" w:eastAsia="ru-RU"/>
        </w:rPr>
        <w:t xml:space="preserve">ą </w:t>
      </w:r>
      <w:r w:rsidRPr="004D5D0A">
        <w:rPr>
          <w:rFonts w:ascii="Times New Roman" w:eastAsia="Times New Roman" w:hAnsi="Times New Roman" w:cs="Times New Roman"/>
          <w:kern w:val="0"/>
          <w:sz w:val="28"/>
          <w:szCs w:val="28"/>
          <w:lang w:val="pl-PL" w:eastAsia="ru-RU"/>
        </w:rPr>
        <w:t>nauk</w:t>
      </w:r>
      <w:r w:rsidRPr="004D5D0A">
        <w:rPr>
          <w:rFonts w:ascii="Times New Roman" w:eastAsia="Times New Roman" w:hAnsi="Times New Roman" w:cs="Times New Roman"/>
          <w:kern w:val="0"/>
          <w:sz w:val="28"/>
          <w:szCs w:val="28"/>
          <w:lang w:val="uk-UA" w:eastAsia="ru-RU"/>
        </w:rPr>
        <w:t xml:space="preserve">ą </w:t>
      </w:r>
      <w:r w:rsidRPr="004D5D0A">
        <w:rPr>
          <w:rFonts w:ascii="Times New Roman" w:eastAsia="Times New Roman" w:hAnsi="Times New Roman" w:cs="Times New Roman"/>
          <w:kern w:val="0"/>
          <w:sz w:val="28"/>
          <w:szCs w:val="28"/>
          <w:lang w:val="pl-PL" w:eastAsia="ru-RU"/>
        </w:rPr>
        <w:t>i</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technikami</w:t>
      </w:r>
      <w:r w:rsidRPr="004D5D0A">
        <w:rPr>
          <w:rFonts w:ascii="Times New Roman" w:eastAsia="Times New Roman" w:hAnsi="Times New Roman" w:cs="Times New Roman"/>
          <w:kern w:val="0"/>
          <w:sz w:val="28"/>
          <w:szCs w:val="28"/>
          <w:lang w:val="uk-UA" w:eastAsia="ru-RU"/>
        </w:rPr>
        <w:t>» (</w:t>
      </w:r>
      <w:r w:rsidRPr="004D5D0A">
        <w:rPr>
          <w:rFonts w:ascii="Times New Roman" w:eastAsia="Times New Roman" w:hAnsi="Times New Roman" w:cs="Times New Roman"/>
          <w:kern w:val="0"/>
          <w:sz w:val="28"/>
          <w:szCs w:val="28"/>
          <w:lang w:val="pl-PL" w:eastAsia="ru-RU"/>
        </w:rPr>
        <w:t>Przemy</w:t>
      </w:r>
      <w:r w:rsidRPr="004D5D0A">
        <w:rPr>
          <w:rFonts w:ascii="Times New Roman" w:eastAsia="Times New Roman" w:hAnsi="Times New Roman" w:cs="Times New Roman"/>
          <w:kern w:val="0"/>
          <w:sz w:val="28"/>
          <w:szCs w:val="28"/>
          <w:lang w:val="uk-UA" w:eastAsia="ru-RU"/>
        </w:rPr>
        <w:t>ś</w:t>
      </w:r>
      <w:r w:rsidRPr="004D5D0A">
        <w:rPr>
          <w:rFonts w:ascii="Times New Roman" w:eastAsia="Times New Roman" w:hAnsi="Times New Roman" w:cs="Times New Roman"/>
          <w:kern w:val="0"/>
          <w:sz w:val="28"/>
          <w:szCs w:val="28"/>
          <w:lang w:val="pl-PL" w:eastAsia="ru-RU"/>
        </w:rPr>
        <w:t>l</w:t>
      </w:r>
      <w:r w:rsidRPr="004D5D0A">
        <w:rPr>
          <w:rFonts w:ascii="Times New Roman" w:eastAsia="Times New Roman" w:hAnsi="Times New Roman" w:cs="Times New Roman"/>
          <w:kern w:val="0"/>
          <w:sz w:val="28"/>
          <w:szCs w:val="28"/>
          <w:lang w:val="uk-UA" w:eastAsia="ru-RU"/>
        </w:rPr>
        <w:t xml:space="preserve">, Польща, 2012); </w:t>
      </w:r>
      <w:r w:rsidRPr="004D5D0A">
        <w:rPr>
          <w:rFonts w:ascii="Times New Roman" w:eastAsia="Times New Roman" w:hAnsi="Times New Roman" w:cs="Times New Roman"/>
          <w:kern w:val="0"/>
          <w:sz w:val="28"/>
          <w:szCs w:val="28"/>
          <w:lang w:val="en-US" w:eastAsia="ru-RU"/>
        </w:rPr>
        <w:t>IV</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lang w:val="uk-UA" w:eastAsia="ru-RU"/>
        </w:rPr>
        <w:t>Международній науково-практичній конференції «</w:t>
      </w:r>
      <w:r w:rsidRPr="004D5D0A">
        <w:rPr>
          <w:rFonts w:ascii="Times New Roman" w:eastAsia="Times New Roman" w:hAnsi="Times New Roman" w:cs="Times New Roman"/>
          <w:kern w:val="0"/>
          <w:sz w:val="28"/>
          <w:szCs w:val="28"/>
          <w:lang w:val="uk-UA" w:eastAsia="ru-RU"/>
        </w:rPr>
        <w:t>Микола Леонтович і сучасна освіта та культура</w:t>
      </w:r>
      <w:r w:rsidRPr="004D5D0A">
        <w:rPr>
          <w:rFonts w:ascii="Times New Roman" w:eastAsia="Times New Roman" w:hAnsi="Times New Roman" w:cs="Times New Roman"/>
          <w:kern w:val="0"/>
          <w:sz w:val="28"/>
          <w:lang w:val="uk-UA" w:eastAsia="ru-RU"/>
        </w:rPr>
        <w:t>» (Кам’янець-Подільський, 2012) та ін</w:t>
      </w:r>
      <w:r w:rsidRPr="004D5D0A">
        <w:rPr>
          <w:rFonts w:ascii="Times New Roman" w:eastAsia="Times New Roman" w:hAnsi="Times New Roman" w:cs="Times New Roman"/>
          <w:kern w:val="0"/>
          <w:sz w:val="28"/>
          <w:szCs w:val="28"/>
          <w:lang w:val="uk-UA" w:eastAsia="ru-RU"/>
        </w:rPr>
        <w:t xml:space="preserve">. </w:t>
      </w:r>
    </w:p>
    <w:p w:rsidR="004D5D0A" w:rsidRPr="004D5D0A" w:rsidRDefault="004D5D0A" w:rsidP="004D5D0A">
      <w:pPr>
        <w:widowControl/>
        <w:tabs>
          <w:tab w:val="clear" w:pos="709"/>
          <w:tab w:val="left" w:pos="426"/>
          <w:tab w:val="left" w:pos="851"/>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Основні положення роботи висвітлені у 12 наукових публікаціях, з яких 5 у фахових виданнях, 1 – у наукометричному збірнику: </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424" w:firstLine="0"/>
        <w:contextualSpacing/>
        <w:jc w:val="left"/>
        <w:rPr>
          <w:rFonts w:ascii="Times New Roman" w:eastAsia="Times New Roman" w:hAnsi="Times New Roman" w:cs="Times New Roman"/>
          <w:spacing w:val="-2"/>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color w:val="000000"/>
          <w:spacing w:val="5"/>
          <w:kern w:val="0"/>
          <w:sz w:val="28"/>
          <w:szCs w:val="28"/>
          <w:lang w:val="uk-UA" w:eastAsia="ru-RU"/>
        </w:rPr>
        <w:t>Професійний мейнстрім та сфери інтересів подільського художника-педагога В.</w:t>
      </w:r>
      <w:r w:rsidRPr="004D5D0A">
        <w:rPr>
          <w:rFonts w:ascii="Times New Roman" w:eastAsia="Times New Roman" w:hAnsi="Times New Roman" w:cs="Times New Roman"/>
          <w:color w:val="000000"/>
          <w:kern w:val="0"/>
          <w:sz w:val="28"/>
          <w:szCs w:val="28"/>
          <w:lang w:val="uk-UA" w:eastAsia="ru-RU"/>
        </w:rPr>
        <w:t xml:space="preserve"> </w:t>
      </w:r>
      <w:r w:rsidRPr="004D5D0A">
        <w:rPr>
          <w:rFonts w:ascii="Times New Roman" w:eastAsia="Times New Roman" w:hAnsi="Times New Roman" w:cs="Times New Roman"/>
          <w:color w:val="000000"/>
          <w:spacing w:val="5"/>
          <w:kern w:val="0"/>
          <w:sz w:val="28"/>
          <w:szCs w:val="28"/>
          <w:lang w:val="uk-UA" w:eastAsia="ru-RU"/>
        </w:rPr>
        <w:t xml:space="preserve">Гаґенмейстера. </w:t>
      </w:r>
      <w:r w:rsidRPr="004D5D0A">
        <w:rPr>
          <w:rFonts w:ascii="Times New Roman" w:eastAsia="Times New Roman" w:hAnsi="Times New Roman" w:cs="Times New Roman"/>
          <w:color w:val="000000"/>
          <w:spacing w:val="-2"/>
          <w:kern w:val="0"/>
          <w:sz w:val="28"/>
          <w:szCs w:val="28"/>
          <w:lang w:val="uk-UA" w:eastAsia="ru-RU"/>
        </w:rPr>
        <w:t>/ І. А. Гуцул // Вісник Харківської академії дизайну і мистецтв : зб. наук. пр. за ред. В. Я. Даниленка. – Х.,</w:t>
      </w:r>
      <w:r w:rsidRPr="004D5D0A">
        <w:rPr>
          <w:rFonts w:ascii="Times New Roman" w:eastAsia="Times New Roman" w:hAnsi="Times New Roman" w:cs="Times New Roman"/>
          <w:color w:val="000000"/>
          <w:spacing w:val="-2"/>
          <w:kern w:val="0"/>
          <w:sz w:val="28"/>
          <w:szCs w:val="28"/>
          <w:lang w:eastAsia="ru-RU"/>
        </w:rPr>
        <w:t xml:space="preserve"> №7,</w:t>
      </w:r>
      <w:r w:rsidRPr="004D5D0A">
        <w:rPr>
          <w:rFonts w:ascii="Times New Roman" w:eastAsia="Times New Roman" w:hAnsi="Times New Roman" w:cs="Times New Roman"/>
          <w:color w:val="000000"/>
          <w:spacing w:val="-2"/>
          <w:kern w:val="0"/>
          <w:sz w:val="28"/>
          <w:szCs w:val="28"/>
          <w:lang w:val="uk-UA" w:eastAsia="ru-RU"/>
        </w:rPr>
        <w:t xml:space="preserve"> 2012. – С. 92-95.</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424" w:firstLine="0"/>
        <w:contextualSpacing/>
        <w:jc w:val="left"/>
        <w:rPr>
          <w:rFonts w:ascii="Times New Roman" w:eastAsia="Times New Roman" w:hAnsi="Times New Roman" w:cs="Times New Roman"/>
          <w:spacing w:val="-2"/>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color w:val="000000"/>
          <w:kern w:val="0"/>
          <w:sz w:val="28"/>
          <w:szCs w:val="28"/>
          <w:lang w:val="uk-UA" w:eastAsia="ru-RU"/>
        </w:rPr>
        <w:t xml:space="preserve">Роль культурно-мистецького оточення у формуванні особистості Володимира Гаґенмейстера </w:t>
      </w:r>
      <w:r w:rsidRPr="004D5D0A">
        <w:rPr>
          <w:rFonts w:ascii="Times New Roman" w:eastAsia="Times New Roman" w:hAnsi="Times New Roman" w:cs="Times New Roman"/>
          <w:color w:val="000000"/>
          <w:spacing w:val="-2"/>
          <w:kern w:val="0"/>
          <w:sz w:val="28"/>
          <w:szCs w:val="28"/>
          <w:lang w:val="uk-UA" w:eastAsia="ru-RU"/>
        </w:rPr>
        <w:t>/</w:t>
      </w:r>
      <w:r w:rsidRPr="004D5D0A">
        <w:rPr>
          <w:rFonts w:ascii="Times New Roman" w:eastAsia="Times New Roman" w:hAnsi="Times New Roman" w:cs="Times New Roman"/>
          <w:color w:val="000000"/>
          <w:spacing w:val="5"/>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val="uk-UA" w:eastAsia="ru-RU"/>
        </w:rPr>
        <w:t>І.</w:t>
      </w:r>
      <w:r w:rsidRPr="004D5D0A">
        <w:rPr>
          <w:rFonts w:ascii="Times New Roman" w:eastAsia="Times New Roman" w:hAnsi="Times New Roman" w:cs="Times New Roman"/>
          <w:color w:val="000000"/>
          <w:spacing w:val="-2"/>
          <w:kern w:val="0"/>
          <w:sz w:val="28"/>
          <w:szCs w:val="28"/>
          <w:lang w:eastAsia="ru-RU"/>
        </w:rPr>
        <w:t> </w:t>
      </w:r>
      <w:r w:rsidRPr="004D5D0A">
        <w:rPr>
          <w:rFonts w:ascii="Times New Roman" w:eastAsia="Times New Roman" w:hAnsi="Times New Roman" w:cs="Times New Roman"/>
          <w:color w:val="000000"/>
          <w:spacing w:val="-2"/>
          <w:kern w:val="0"/>
          <w:sz w:val="28"/>
          <w:szCs w:val="28"/>
          <w:lang w:val="uk-UA" w:eastAsia="ru-RU"/>
        </w:rPr>
        <w:t>А. Гуцул // Мистецтвознавство</w:t>
      </w:r>
      <w:r w:rsidRPr="004D5D0A">
        <w:rPr>
          <w:rFonts w:ascii="Times New Roman" w:eastAsia="Times New Roman" w:hAnsi="Times New Roman" w:cs="Times New Roman"/>
          <w:color w:val="000000"/>
          <w:spacing w:val="-2"/>
          <w:kern w:val="0"/>
          <w:sz w:val="28"/>
          <w:szCs w:val="28"/>
          <w:lang w:eastAsia="ru-RU"/>
        </w:rPr>
        <w:t>’</w:t>
      </w:r>
      <w:r w:rsidRPr="004D5D0A">
        <w:rPr>
          <w:rFonts w:ascii="Times New Roman" w:eastAsia="Times New Roman" w:hAnsi="Times New Roman" w:cs="Times New Roman"/>
          <w:color w:val="000000"/>
          <w:spacing w:val="-2"/>
          <w:kern w:val="0"/>
          <w:sz w:val="28"/>
          <w:szCs w:val="28"/>
          <w:lang w:val="uk-UA" w:eastAsia="ru-RU"/>
        </w:rPr>
        <w:t>12. – Львів</w:t>
      </w:r>
      <w:r w:rsidRPr="004D5D0A">
        <w:rPr>
          <w:rFonts w:ascii="Times New Roman" w:eastAsia="Times New Roman" w:hAnsi="Times New Roman" w:cs="Times New Roman"/>
          <w:color w:val="000000"/>
          <w:spacing w:val="-2"/>
          <w:kern w:val="0"/>
          <w:sz w:val="28"/>
          <w:szCs w:val="28"/>
          <w:lang w:eastAsia="ru-RU"/>
        </w:rPr>
        <w:t xml:space="preserve"> : СКІМ</w:t>
      </w:r>
      <w:r w:rsidRPr="004D5D0A">
        <w:rPr>
          <w:rFonts w:ascii="Times New Roman" w:eastAsia="Times New Roman" w:hAnsi="Times New Roman" w:cs="Times New Roman"/>
          <w:color w:val="000000"/>
          <w:spacing w:val="-2"/>
          <w:kern w:val="0"/>
          <w:sz w:val="28"/>
          <w:szCs w:val="28"/>
          <w:lang w:val="uk-UA" w:eastAsia="ru-RU"/>
        </w:rPr>
        <w:t>, 2012.</w:t>
      </w:r>
      <w:r w:rsidRPr="004D5D0A">
        <w:rPr>
          <w:rFonts w:ascii="Times New Roman" w:eastAsia="Times New Roman" w:hAnsi="Times New Roman" w:cs="Times New Roman"/>
          <w:color w:val="000000"/>
          <w:spacing w:val="-2"/>
          <w:kern w:val="0"/>
          <w:sz w:val="28"/>
          <w:szCs w:val="28"/>
          <w:lang w:eastAsia="ru-RU"/>
        </w:rPr>
        <w:t xml:space="preserve"> </w:t>
      </w:r>
      <w:r w:rsidRPr="004D5D0A">
        <w:rPr>
          <w:rFonts w:ascii="Times New Roman" w:eastAsia="Times New Roman" w:hAnsi="Times New Roman" w:cs="Times New Roman"/>
          <w:color w:val="000000"/>
          <w:spacing w:val="-2"/>
          <w:kern w:val="0"/>
          <w:sz w:val="28"/>
          <w:szCs w:val="28"/>
          <w:lang w:val="uk-UA" w:eastAsia="ru-RU"/>
        </w:rPr>
        <w:t>– (320 с.). – С. 205-214.</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284" w:firstLine="0"/>
        <w:contextualSpacing/>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kern w:val="0"/>
          <w:sz w:val="28"/>
          <w:szCs w:val="28"/>
          <w:lang w:val="uk-UA" w:eastAsia="ru-RU"/>
        </w:rPr>
        <w:t>Культурно-мистецька діяльність Володимира Гаґенмейст</w:t>
      </w:r>
      <w:r w:rsidRPr="004D5D0A">
        <w:rPr>
          <w:rFonts w:ascii="Times New Roman" w:eastAsia="Times New Roman" w:hAnsi="Times New Roman" w:cs="Times New Roman"/>
          <w:kern w:val="0"/>
          <w:sz w:val="28"/>
          <w:szCs w:val="28"/>
          <w:lang w:val="pl-PL" w:eastAsia="ru-RU"/>
        </w:rPr>
        <w:t>e</w:t>
      </w:r>
      <w:r w:rsidRPr="004D5D0A">
        <w:rPr>
          <w:rFonts w:ascii="Times New Roman" w:eastAsia="Times New Roman" w:hAnsi="Times New Roman" w:cs="Times New Roman"/>
          <w:kern w:val="0"/>
          <w:sz w:val="28"/>
          <w:szCs w:val="28"/>
          <w:lang w:val="uk-UA" w:eastAsia="ru-RU"/>
        </w:rPr>
        <w:t>ра у світлі джерельних матеріалів</w:t>
      </w:r>
      <w:r w:rsidRPr="004D5D0A">
        <w:rPr>
          <w:rFonts w:ascii="Times New Roman" w:eastAsia="Times New Roman" w:hAnsi="Times New Roman" w:cs="Times New Roman"/>
          <w:kern w:val="0"/>
          <w:sz w:val="28"/>
          <w:szCs w:val="28"/>
          <w:lang w:eastAsia="ru-RU"/>
        </w:rPr>
        <w:t xml:space="preserve"> </w:t>
      </w:r>
      <w:r w:rsidRPr="004D5D0A">
        <w:rPr>
          <w:rFonts w:ascii="Times New Roman" w:eastAsia="Times New Roman" w:hAnsi="Times New Roman" w:cs="Times New Roman"/>
          <w:color w:val="000000"/>
          <w:spacing w:val="-2"/>
          <w:kern w:val="0"/>
          <w:sz w:val="28"/>
          <w:szCs w:val="28"/>
          <w:lang w:val="uk-UA" w:eastAsia="ru-RU"/>
        </w:rPr>
        <w:t>/</w:t>
      </w:r>
      <w:r w:rsidRPr="004D5D0A">
        <w:rPr>
          <w:rFonts w:ascii="Times New Roman" w:eastAsia="Times New Roman" w:hAnsi="Times New Roman" w:cs="Times New Roman"/>
          <w:color w:val="000000"/>
          <w:spacing w:val="5"/>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val="uk-UA" w:eastAsia="ru-RU"/>
        </w:rPr>
        <w:t xml:space="preserve">І. А. Гуцул </w:t>
      </w:r>
      <w:r w:rsidRPr="004D5D0A">
        <w:rPr>
          <w:rFonts w:ascii="Times New Roman" w:eastAsia="Times New Roman" w:hAnsi="Times New Roman" w:cs="Times New Roman"/>
          <w:kern w:val="0"/>
          <w:sz w:val="28"/>
          <w:szCs w:val="28"/>
          <w:lang w:eastAsia="ru-RU"/>
        </w:rPr>
        <w:t xml:space="preserve">// </w:t>
      </w:r>
      <w:r w:rsidRPr="004D5D0A">
        <w:rPr>
          <w:rFonts w:ascii="Times New Roman" w:eastAsia="Times New Roman" w:hAnsi="Times New Roman" w:cs="Times New Roman"/>
          <w:kern w:val="0"/>
          <w:sz w:val="28"/>
          <w:szCs w:val="28"/>
          <w:lang w:val="uk-UA" w:eastAsia="ru-RU"/>
        </w:rPr>
        <w:t>Новини на научния прогрес. – 2012. – Том 5.  – София : «Бял ГРАД – БГ»</w:t>
      </w:r>
      <w:r w:rsidRPr="004D5D0A">
        <w:rPr>
          <w:rFonts w:ascii="Times New Roman" w:eastAsia="Times New Roman" w:hAnsi="Times New Roman" w:cs="Times New Roman"/>
          <w:kern w:val="0"/>
          <w:sz w:val="28"/>
          <w:szCs w:val="28"/>
          <w:lang w:eastAsia="ru-RU"/>
        </w:rPr>
        <w:t>,</w:t>
      </w:r>
      <w:r w:rsidRPr="004D5D0A">
        <w:rPr>
          <w:rFonts w:ascii="Times New Roman" w:eastAsia="Times New Roman" w:hAnsi="Times New Roman" w:cs="Times New Roman"/>
          <w:kern w:val="0"/>
          <w:sz w:val="28"/>
          <w:szCs w:val="28"/>
          <w:lang w:val="uk-UA" w:eastAsia="ru-RU"/>
        </w:rPr>
        <w:t xml:space="preserve"> 2012. – С. 8-12</w:t>
      </w:r>
      <w:r w:rsidRPr="004D5D0A">
        <w:rPr>
          <w:rFonts w:ascii="Times New Roman" w:eastAsia="Times New Roman" w:hAnsi="Times New Roman" w:cs="Times New Roman"/>
          <w:kern w:val="0"/>
          <w:sz w:val="28"/>
          <w:szCs w:val="28"/>
          <w:lang w:eastAsia="ru-RU"/>
        </w:rPr>
        <w:t>.</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424" w:firstLine="0"/>
        <w:contextualSpacing/>
        <w:jc w:val="left"/>
        <w:rPr>
          <w:rFonts w:ascii="Times New Roman" w:eastAsia="Times New Roman" w:hAnsi="Times New Roman" w:cs="Times New Roman"/>
          <w:spacing w:val="-2"/>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color w:val="000000"/>
          <w:spacing w:val="5"/>
          <w:kern w:val="0"/>
          <w:sz w:val="28"/>
          <w:szCs w:val="28"/>
          <w:lang w:val="uk-UA" w:eastAsia="ru-RU"/>
        </w:rPr>
        <w:t>Діяльність В. Гаґенмейстера у справі розвитку Кам’янець-Подільської художньо-промислової школи. / І. А. Гуцул // Вісник Харківської академії дизайну і мистецтв : зб. наук. пр. за ред. В. Я. Даниленка. – Х., №12, 2012. – С. 6-9.</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284" w:firstLine="0"/>
        <w:contextualSpacing/>
        <w:jc w:val="left"/>
        <w:rPr>
          <w:rFonts w:ascii="Times New Roman" w:eastAsia="Times New Roman" w:hAnsi="Times New Roman" w:cs="Times New Roman"/>
          <w:spacing w:val="-2"/>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spacing w:val="5"/>
          <w:kern w:val="0"/>
          <w:sz w:val="28"/>
          <w:szCs w:val="28"/>
          <w:lang w:val="uk-UA" w:eastAsia="ru-RU"/>
        </w:rPr>
        <w:t xml:space="preserve"> </w:t>
      </w:r>
      <w:r w:rsidRPr="004D5D0A">
        <w:rPr>
          <w:rFonts w:ascii="Times New Roman" w:eastAsia="Times New Roman" w:hAnsi="Times New Roman" w:cs="Times New Roman"/>
          <w:kern w:val="0"/>
          <w:sz w:val="28"/>
          <w:szCs w:val="28"/>
          <w:lang w:val="uk-UA" w:eastAsia="ru-RU"/>
        </w:rPr>
        <w:t xml:space="preserve">Розвиток художньої культури Кам’янеччини на зламі </w:t>
      </w:r>
      <w:r w:rsidRPr="004D5D0A">
        <w:rPr>
          <w:rFonts w:ascii="Times New Roman" w:eastAsia="Times New Roman" w:hAnsi="Times New Roman" w:cs="Times New Roman"/>
          <w:kern w:val="0"/>
          <w:sz w:val="28"/>
          <w:szCs w:val="28"/>
          <w:lang w:val="en-US" w:eastAsia="ru-RU"/>
        </w:rPr>
        <w:t>XIX</w:t>
      </w:r>
      <w:r w:rsidRPr="004D5D0A">
        <w:rPr>
          <w:rFonts w:ascii="Times New Roman" w:eastAsia="Times New Roman" w:hAnsi="Times New Roman" w:cs="Times New Roman"/>
          <w:kern w:val="0"/>
          <w:sz w:val="28"/>
          <w:szCs w:val="28"/>
          <w:lang w:val="uk-UA" w:eastAsia="ru-RU"/>
        </w:rPr>
        <w:t xml:space="preserve"> – </w:t>
      </w:r>
      <w:r w:rsidRPr="004D5D0A">
        <w:rPr>
          <w:rFonts w:ascii="Times New Roman" w:eastAsia="Times New Roman" w:hAnsi="Times New Roman" w:cs="Times New Roman"/>
          <w:kern w:val="0"/>
          <w:sz w:val="28"/>
          <w:szCs w:val="28"/>
          <w:lang w:val="en-US" w:eastAsia="ru-RU"/>
        </w:rPr>
        <w:t>XX</w:t>
      </w:r>
      <w:r w:rsidRPr="004D5D0A">
        <w:rPr>
          <w:rFonts w:ascii="Times New Roman" w:eastAsia="Times New Roman" w:hAnsi="Times New Roman" w:cs="Times New Roman"/>
          <w:kern w:val="0"/>
          <w:sz w:val="28"/>
          <w:szCs w:val="28"/>
          <w:lang w:val="uk-UA" w:eastAsia="ru-RU"/>
        </w:rPr>
        <w:t xml:space="preserve"> ст. </w:t>
      </w:r>
      <w:r w:rsidRPr="004D5D0A">
        <w:rPr>
          <w:rFonts w:ascii="Times New Roman" w:eastAsia="Times New Roman" w:hAnsi="Times New Roman" w:cs="Times New Roman"/>
          <w:color w:val="000000"/>
          <w:spacing w:val="-2"/>
          <w:kern w:val="0"/>
          <w:sz w:val="28"/>
          <w:szCs w:val="28"/>
          <w:lang w:val="uk-UA" w:eastAsia="ru-RU"/>
        </w:rPr>
        <w:t>/</w:t>
      </w:r>
      <w:r w:rsidRPr="004D5D0A">
        <w:rPr>
          <w:rFonts w:ascii="Times New Roman" w:eastAsia="Times New Roman" w:hAnsi="Times New Roman" w:cs="Times New Roman"/>
          <w:color w:val="000000"/>
          <w:spacing w:val="5"/>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val="uk-UA" w:eastAsia="ru-RU"/>
        </w:rPr>
        <w:t xml:space="preserve">І. А. Гуцул </w:t>
      </w:r>
      <w:r w:rsidRPr="004D5D0A">
        <w:rPr>
          <w:rFonts w:ascii="Times New Roman" w:eastAsia="Times New Roman" w:hAnsi="Times New Roman" w:cs="Times New Roman"/>
          <w:kern w:val="0"/>
          <w:sz w:val="28"/>
          <w:szCs w:val="28"/>
          <w:lang w:val="uk-UA" w:eastAsia="ru-RU"/>
        </w:rPr>
        <w:t xml:space="preserve">// Збірник наукових праць Кам’янець-Подільського національного університету імені Івана Огієнка. Випуск </w:t>
      </w:r>
      <w:r w:rsidRPr="004D5D0A">
        <w:rPr>
          <w:rFonts w:ascii="Times New Roman" w:eastAsia="Times New Roman" w:hAnsi="Times New Roman" w:cs="Times New Roman"/>
          <w:kern w:val="0"/>
          <w:sz w:val="28"/>
          <w:szCs w:val="28"/>
          <w:lang w:val="de-DE" w:eastAsia="ru-RU"/>
        </w:rPr>
        <w:t>V</w:t>
      </w:r>
      <w:r w:rsidRPr="004D5D0A">
        <w:rPr>
          <w:rFonts w:ascii="Times New Roman" w:eastAsia="Times New Roman" w:hAnsi="Times New Roman" w:cs="Times New Roman"/>
          <w:kern w:val="0"/>
          <w:sz w:val="28"/>
          <w:szCs w:val="28"/>
          <w:lang w:val="uk-UA" w:eastAsia="ru-RU"/>
        </w:rPr>
        <w:t>. Кам’янець-Подільський : ТОВ «Друк-Сервіс», 2012. – С. 86-90.</w:t>
      </w:r>
      <w:r w:rsidRPr="004D5D0A">
        <w:rPr>
          <w:rFonts w:ascii="Times New Roman" w:eastAsia="Times New Roman" w:hAnsi="Times New Roman" w:cs="Times New Roman"/>
          <w:kern w:val="0"/>
          <w:sz w:val="28"/>
          <w:szCs w:val="24"/>
          <w:lang w:val="uk-UA" w:eastAsia="ru-RU"/>
        </w:rPr>
        <w:t xml:space="preserve"> </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284" w:firstLine="0"/>
        <w:contextualSpacing/>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kern w:val="0"/>
          <w:sz w:val="28"/>
          <w:szCs w:val="28"/>
          <w:lang w:val="uk-UA" w:eastAsia="ru-RU"/>
        </w:rPr>
        <w:t>Видавнича діяльність художньо-промислової школи В. Гаґенмейст</w:t>
      </w:r>
      <w:r w:rsidRPr="004D5D0A">
        <w:rPr>
          <w:rFonts w:ascii="Times New Roman" w:eastAsia="Times New Roman" w:hAnsi="Times New Roman" w:cs="Times New Roman"/>
          <w:kern w:val="0"/>
          <w:sz w:val="28"/>
          <w:szCs w:val="28"/>
          <w:lang w:val="pl-PL" w:eastAsia="ru-RU"/>
        </w:rPr>
        <w:t>e</w:t>
      </w:r>
      <w:r w:rsidRPr="004D5D0A">
        <w:rPr>
          <w:rFonts w:ascii="Times New Roman" w:eastAsia="Times New Roman" w:hAnsi="Times New Roman" w:cs="Times New Roman"/>
          <w:kern w:val="0"/>
          <w:sz w:val="28"/>
          <w:szCs w:val="28"/>
          <w:lang w:val="uk-UA" w:eastAsia="ru-RU"/>
        </w:rPr>
        <w:t xml:space="preserve">ра у Кам’янці-Подільському (поч. ХХ ст.) </w:t>
      </w:r>
      <w:r w:rsidRPr="004D5D0A">
        <w:rPr>
          <w:rFonts w:ascii="Times New Roman" w:eastAsia="Times New Roman" w:hAnsi="Times New Roman" w:cs="Times New Roman"/>
          <w:color w:val="000000"/>
          <w:spacing w:val="-2"/>
          <w:kern w:val="0"/>
          <w:sz w:val="28"/>
          <w:szCs w:val="28"/>
          <w:lang w:val="uk-UA" w:eastAsia="ru-RU"/>
        </w:rPr>
        <w:t>/</w:t>
      </w:r>
      <w:r w:rsidRPr="004D5D0A">
        <w:rPr>
          <w:rFonts w:ascii="Times New Roman" w:eastAsia="Times New Roman" w:hAnsi="Times New Roman" w:cs="Times New Roman"/>
          <w:color w:val="000000"/>
          <w:spacing w:val="5"/>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val="uk-UA" w:eastAsia="ru-RU"/>
        </w:rPr>
        <w:t xml:space="preserve">І. А. Гуцул </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Perspektywiczne</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opracowania</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s</w:t>
      </w:r>
      <w:r w:rsidRPr="004D5D0A">
        <w:rPr>
          <w:rFonts w:ascii="Times New Roman" w:eastAsia="Times New Roman" w:hAnsi="Times New Roman" w:cs="Times New Roman"/>
          <w:kern w:val="0"/>
          <w:sz w:val="28"/>
          <w:szCs w:val="28"/>
          <w:lang w:val="uk-UA" w:eastAsia="ru-RU"/>
        </w:rPr>
        <w:t xml:space="preserve">ą </w:t>
      </w:r>
      <w:r w:rsidRPr="004D5D0A">
        <w:rPr>
          <w:rFonts w:ascii="Times New Roman" w:eastAsia="Times New Roman" w:hAnsi="Times New Roman" w:cs="Times New Roman"/>
          <w:kern w:val="0"/>
          <w:sz w:val="28"/>
          <w:szCs w:val="28"/>
          <w:lang w:val="pl-PL" w:eastAsia="ru-RU"/>
        </w:rPr>
        <w:t>nauk</w:t>
      </w:r>
      <w:r w:rsidRPr="004D5D0A">
        <w:rPr>
          <w:rFonts w:ascii="Times New Roman" w:eastAsia="Times New Roman" w:hAnsi="Times New Roman" w:cs="Times New Roman"/>
          <w:kern w:val="0"/>
          <w:sz w:val="28"/>
          <w:szCs w:val="28"/>
          <w:lang w:val="uk-UA" w:eastAsia="ru-RU"/>
        </w:rPr>
        <w:t xml:space="preserve">ą </w:t>
      </w:r>
      <w:r w:rsidRPr="004D5D0A">
        <w:rPr>
          <w:rFonts w:ascii="Times New Roman" w:eastAsia="Times New Roman" w:hAnsi="Times New Roman" w:cs="Times New Roman"/>
          <w:kern w:val="0"/>
          <w:sz w:val="28"/>
          <w:szCs w:val="28"/>
          <w:lang w:val="pl-PL" w:eastAsia="ru-RU"/>
        </w:rPr>
        <w:t>i</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technikami</w:t>
      </w:r>
      <w:r w:rsidRPr="004D5D0A">
        <w:rPr>
          <w:rFonts w:ascii="Times New Roman" w:eastAsia="Times New Roman" w:hAnsi="Times New Roman" w:cs="Times New Roman"/>
          <w:kern w:val="0"/>
          <w:sz w:val="28"/>
          <w:szCs w:val="28"/>
          <w:lang w:val="uk-UA" w:eastAsia="ru-RU"/>
        </w:rPr>
        <w:t xml:space="preserve"> – 2012. </w:t>
      </w:r>
      <w:r w:rsidRPr="004D5D0A">
        <w:rPr>
          <w:rFonts w:ascii="Times New Roman" w:eastAsia="Times New Roman" w:hAnsi="Times New Roman" w:cs="Times New Roman"/>
          <w:kern w:val="0"/>
          <w:sz w:val="28"/>
          <w:szCs w:val="28"/>
          <w:lang w:val="pl-PL" w:eastAsia="ru-RU"/>
        </w:rPr>
        <w:t>Volume</w:t>
      </w:r>
      <w:r w:rsidRPr="004D5D0A">
        <w:rPr>
          <w:rFonts w:ascii="Times New Roman" w:eastAsia="Times New Roman" w:hAnsi="Times New Roman" w:cs="Times New Roman"/>
          <w:kern w:val="0"/>
          <w:sz w:val="28"/>
          <w:szCs w:val="28"/>
          <w:lang w:val="uk-UA" w:eastAsia="ru-RU"/>
        </w:rPr>
        <w:t xml:space="preserve"> 10. </w:t>
      </w:r>
      <w:r w:rsidRPr="004D5D0A">
        <w:rPr>
          <w:rFonts w:ascii="Times New Roman" w:eastAsia="Times New Roman" w:hAnsi="Times New Roman" w:cs="Times New Roman"/>
          <w:kern w:val="0"/>
          <w:sz w:val="28"/>
          <w:szCs w:val="28"/>
          <w:lang w:val="pl-PL" w:eastAsia="ru-RU"/>
        </w:rPr>
        <w:t>Pedagogiczne</w:t>
      </w:r>
      <w:r w:rsidRPr="004D5D0A">
        <w:rPr>
          <w:rFonts w:ascii="Times New Roman" w:eastAsia="Times New Roman" w:hAnsi="Times New Roman" w:cs="Times New Roman"/>
          <w:kern w:val="0"/>
          <w:sz w:val="28"/>
          <w:szCs w:val="28"/>
          <w:lang w:val="uk-UA" w:eastAsia="ru-RU"/>
        </w:rPr>
        <w:t xml:space="preserve"> </w:t>
      </w:r>
      <w:r w:rsidRPr="004D5D0A">
        <w:rPr>
          <w:rFonts w:ascii="Times New Roman" w:eastAsia="Times New Roman" w:hAnsi="Times New Roman" w:cs="Times New Roman"/>
          <w:kern w:val="0"/>
          <w:sz w:val="28"/>
          <w:szCs w:val="28"/>
          <w:lang w:val="pl-PL" w:eastAsia="ru-RU"/>
        </w:rPr>
        <w:t>nauki</w:t>
      </w:r>
      <w:r w:rsidRPr="004D5D0A">
        <w:rPr>
          <w:rFonts w:ascii="Times New Roman" w:eastAsia="Times New Roman" w:hAnsi="Times New Roman" w:cs="Times New Roman"/>
          <w:kern w:val="0"/>
          <w:sz w:val="28"/>
          <w:szCs w:val="28"/>
          <w:lang w:val="uk-UA" w:eastAsia="ru-RU"/>
        </w:rPr>
        <w:t xml:space="preserve"> : </w:t>
      </w:r>
      <w:r w:rsidRPr="004D5D0A">
        <w:rPr>
          <w:rFonts w:ascii="Times New Roman" w:eastAsia="Times New Roman" w:hAnsi="Times New Roman" w:cs="Times New Roman"/>
          <w:kern w:val="0"/>
          <w:sz w:val="28"/>
          <w:szCs w:val="28"/>
          <w:lang w:val="pl-PL" w:eastAsia="ru-RU"/>
        </w:rPr>
        <w:t>Przemy</w:t>
      </w:r>
      <w:r w:rsidRPr="004D5D0A">
        <w:rPr>
          <w:rFonts w:ascii="Times New Roman" w:eastAsia="Times New Roman" w:hAnsi="Times New Roman" w:cs="Times New Roman"/>
          <w:kern w:val="0"/>
          <w:sz w:val="28"/>
          <w:szCs w:val="28"/>
          <w:lang w:val="uk-UA" w:eastAsia="ru-RU"/>
        </w:rPr>
        <w:t>ś</w:t>
      </w:r>
      <w:r w:rsidRPr="004D5D0A">
        <w:rPr>
          <w:rFonts w:ascii="Times New Roman" w:eastAsia="Times New Roman" w:hAnsi="Times New Roman" w:cs="Times New Roman"/>
          <w:kern w:val="0"/>
          <w:sz w:val="28"/>
          <w:szCs w:val="28"/>
          <w:lang w:val="pl-PL" w:eastAsia="ru-RU"/>
        </w:rPr>
        <w:t>l</w:t>
      </w:r>
      <w:r w:rsidRPr="004D5D0A">
        <w:rPr>
          <w:rFonts w:ascii="Times New Roman" w:eastAsia="Times New Roman" w:hAnsi="Times New Roman" w:cs="Times New Roman"/>
          <w:kern w:val="0"/>
          <w:sz w:val="28"/>
          <w:szCs w:val="28"/>
          <w:lang w:val="uk-UA" w:eastAsia="ru-RU"/>
        </w:rPr>
        <w:t xml:space="preserve"> : </w:t>
      </w:r>
      <w:r w:rsidRPr="004D5D0A">
        <w:rPr>
          <w:rFonts w:ascii="Times New Roman" w:eastAsia="Times New Roman" w:hAnsi="Times New Roman" w:cs="Times New Roman"/>
          <w:kern w:val="0"/>
          <w:sz w:val="28"/>
          <w:szCs w:val="28"/>
          <w:lang w:val="pl-PL" w:eastAsia="ru-RU"/>
        </w:rPr>
        <w:t>Nauka i studia</w:t>
      </w:r>
      <w:r w:rsidRPr="004D5D0A">
        <w:rPr>
          <w:rFonts w:ascii="Times New Roman" w:eastAsia="Times New Roman" w:hAnsi="Times New Roman" w:cs="Times New Roman"/>
          <w:kern w:val="0"/>
          <w:sz w:val="28"/>
          <w:szCs w:val="28"/>
          <w:lang w:val="uk-UA" w:eastAsia="ru-RU"/>
        </w:rPr>
        <w:t>, 2012.</w:t>
      </w:r>
      <w:r w:rsidRPr="004D5D0A">
        <w:rPr>
          <w:rFonts w:ascii="Times New Roman" w:eastAsia="Times New Roman" w:hAnsi="Times New Roman" w:cs="Times New Roman"/>
          <w:kern w:val="0"/>
          <w:sz w:val="28"/>
          <w:szCs w:val="28"/>
          <w:lang w:val="pl-PL" w:eastAsia="ru-RU"/>
        </w:rPr>
        <w:t xml:space="preserve"> – (64 s.) </w:t>
      </w:r>
      <w:r w:rsidRPr="004D5D0A">
        <w:rPr>
          <w:rFonts w:ascii="Times New Roman" w:eastAsia="Times New Roman" w:hAnsi="Times New Roman" w:cs="Times New Roman"/>
          <w:kern w:val="0"/>
          <w:sz w:val="28"/>
          <w:szCs w:val="28"/>
          <w:lang w:val="uk-UA" w:eastAsia="ru-RU"/>
        </w:rPr>
        <w:t>С.</w:t>
      </w:r>
      <w:r w:rsidRPr="004D5D0A">
        <w:rPr>
          <w:rFonts w:ascii="Times New Roman" w:eastAsia="Times New Roman" w:hAnsi="Times New Roman" w:cs="Times New Roman"/>
          <w:kern w:val="0"/>
          <w:sz w:val="28"/>
          <w:szCs w:val="28"/>
          <w:lang w:val="pl-PL" w:eastAsia="ru-RU"/>
        </w:rPr>
        <w:t xml:space="preserve"> </w:t>
      </w:r>
      <w:r w:rsidRPr="004D5D0A">
        <w:rPr>
          <w:rFonts w:ascii="Times New Roman" w:eastAsia="Times New Roman" w:hAnsi="Times New Roman" w:cs="Times New Roman"/>
          <w:kern w:val="0"/>
          <w:sz w:val="28"/>
          <w:szCs w:val="28"/>
          <w:lang w:val="uk-UA" w:eastAsia="ru-RU"/>
        </w:rPr>
        <w:t>20</w:t>
      </w:r>
      <w:r w:rsidRPr="004D5D0A">
        <w:rPr>
          <w:rFonts w:ascii="Times New Roman" w:eastAsia="Times New Roman" w:hAnsi="Times New Roman" w:cs="Times New Roman"/>
          <w:kern w:val="0"/>
          <w:sz w:val="28"/>
          <w:szCs w:val="28"/>
          <w:lang w:val="pl-PL" w:eastAsia="ru-RU"/>
        </w:rPr>
        <w:t>-</w:t>
      </w:r>
      <w:r w:rsidRPr="004D5D0A">
        <w:rPr>
          <w:rFonts w:ascii="Times New Roman" w:eastAsia="Times New Roman" w:hAnsi="Times New Roman" w:cs="Times New Roman"/>
          <w:kern w:val="0"/>
          <w:sz w:val="28"/>
          <w:szCs w:val="28"/>
          <w:lang w:val="uk-UA" w:eastAsia="ru-RU"/>
        </w:rPr>
        <w:t>24</w:t>
      </w:r>
      <w:r w:rsidRPr="004D5D0A">
        <w:rPr>
          <w:rFonts w:ascii="Times New Roman" w:eastAsia="Times New Roman" w:hAnsi="Times New Roman" w:cs="Times New Roman"/>
          <w:kern w:val="0"/>
          <w:sz w:val="28"/>
          <w:szCs w:val="28"/>
          <w:lang w:val="pl-PL" w:eastAsia="ru-RU"/>
        </w:rPr>
        <w:t>.</w:t>
      </w:r>
      <w:r w:rsidRPr="004D5D0A">
        <w:rPr>
          <w:rFonts w:ascii="Times New Roman" w:eastAsia="Times New Roman" w:hAnsi="Times New Roman" w:cs="Times New Roman"/>
          <w:b/>
          <w:kern w:val="0"/>
          <w:sz w:val="28"/>
          <w:szCs w:val="28"/>
          <w:lang w:val="uk-UA" w:eastAsia="ru-RU"/>
        </w:rPr>
        <w:t xml:space="preserve"> </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284" w:firstLine="0"/>
        <w:contextualSpacing/>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kern w:val="0"/>
          <w:sz w:val="28"/>
          <w:szCs w:val="28"/>
          <w:lang w:val="uk-UA" w:eastAsia="ru-RU"/>
        </w:rPr>
        <w:t>Педагогіка мистецьких дисциплін Володимира Гаґенмейст</w:t>
      </w:r>
      <w:r w:rsidRPr="004D5D0A">
        <w:rPr>
          <w:rFonts w:ascii="Times New Roman" w:eastAsia="Times New Roman" w:hAnsi="Times New Roman" w:cs="Times New Roman"/>
          <w:kern w:val="0"/>
          <w:sz w:val="28"/>
          <w:szCs w:val="28"/>
          <w:lang w:val="pl-PL" w:eastAsia="ru-RU"/>
        </w:rPr>
        <w:t>e</w:t>
      </w:r>
      <w:r w:rsidRPr="004D5D0A">
        <w:rPr>
          <w:rFonts w:ascii="Times New Roman" w:eastAsia="Times New Roman" w:hAnsi="Times New Roman" w:cs="Times New Roman"/>
          <w:kern w:val="0"/>
          <w:sz w:val="28"/>
          <w:szCs w:val="28"/>
          <w:lang w:val="uk-UA" w:eastAsia="ru-RU"/>
        </w:rPr>
        <w:t xml:space="preserve">ра </w:t>
      </w:r>
      <w:r w:rsidRPr="004D5D0A">
        <w:rPr>
          <w:rFonts w:ascii="Times New Roman" w:eastAsia="Times New Roman" w:hAnsi="Times New Roman" w:cs="Times New Roman"/>
          <w:color w:val="000000"/>
          <w:spacing w:val="-2"/>
          <w:kern w:val="0"/>
          <w:sz w:val="28"/>
          <w:szCs w:val="28"/>
          <w:lang w:val="uk-UA" w:eastAsia="ru-RU"/>
        </w:rPr>
        <w:t>/</w:t>
      </w:r>
      <w:r w:rsidRPr="004D5D0A">
        <w:rPr>
          <w:rFonts w:ascii="Times New Roman" w:eastAsia="Times New Roman" w:hAnsi="Times New Roman" w:cs="Times New Roman"/>
          <w:color w:val="000000"/>
          <w:spacing w:val="5"/>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val="uk-UA" w:eastAsia="ru-RU"/>
        </w:rPr>
        <w:t xml:space="preserve">І. А. Гуцул </w:t>
      </w:r>
      <w:r w:rsidRPr="004D5D0A">
        <w:rPr>
          <w:rFonts w:ascii="Times New Roman" w:eastAsia="Times New Roman" w:hAnsi="Times New Roman" w:cs="Times New Roman"/>
          <w:kern w:val="0"/>
          <w:sz w:val="28"/>
          <w:szCs w:val="28"/>
          <w:lang w:val="uk-UA" w:eastAsia="ru-RU"/>
        </w:rPr>
        <w:t>// Актуальні питання педагогічних та психологічних наук в ХХІ столітті: Збірник наукових праць міжнародної науково-практичної конференції (м. Одеса, Україна, 23-24 листопада 2012 року). – Одеса : Південна фундація педагогіки, 2012. – (120 с.). – С. 43-45.</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424" w:firstLine="0"/>
        <w:contextualSpacing/>
        <w:jc w:val="left"/>
        <w:rPr>
          <w:rFonts w:ascii="Times New Roman" w:eastAsia="Times New Roman" w:hAnsi="Times New Roman" w:cs="Times New Roman"/>
          <w:spacing w:val="-2"/>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color w:val="000000"/>
          <w:spacing w:val="5"/>
          <w:kern w:val="0"/>
          <w:sz w:val="28"/>
          <w:szCs w:val="28"/>
          <w:lang w:val="uk-UA" w:eastAsia="ru-RU"/>
        </w:rPr>
        <w:t xml:space="preserve">Значення культурно-мистецької діяльності В. Гаґенмейстера для сучасного краєзнавства, регіонознавства та пам’яткоохоронної справи. </w:t>
      </w:r>
      <w:r w:rsidRPr="004D5D0A">
        <w:rPr>
          <w:rFonts w:ascii="Times New Roman" w:eastAsia="Times New Roman" w:hAnsi="Times New Roman" w:cs="Times New Roman"/>
          <w:color w:val="000000"/>
          <w:spacing w:val="-2"/>
          <w:kern w:val="0"/>
          <w:sz w:val="28"/>
          <w:szCs w:val="28"/>
          <w:lang w:val="uk-UA" w:eastAsia="ru-RU"/>
        </w:rPr>
        <w:t>/</w:t>
      </w:r>
      <w:r w:rsidRPr="004D5D0A">
        <w:rPr>
          <w:rFonts w:ascii="Times New Roman" w:eastAsia="Times New Roman" w:hAnsi="Times New Roman" w:cs="Times New Roman"/>
          <w:color w:val="000000"/>
          <w:spacing w:val="5"/>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val="uk-UA" w:eastAsia="ru-RU"/>
        </w:rPr>
        <w:t>І. А. Гуцул  // Проблеми сучасності : мистецтво, культура, педагогіка : зб. наук. пр. / за заг. ред. Н. Є. Гребенюк. – Луганськ, 2013. Вип. 24. – С. 39-46.</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424" w:firstLine="0"/>
        <w:contextualSpacing/>
        <w:jc w:val="left"/>
        <w:rPr>
          <w:rFonts w:ascii="Times New Roman" w:eastAsia="Times New Roman" w:hAnsi="Times New Roman" w:cs="Times New Roman"/>
          <w:spacing w:val="-2"/>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 xml:space="preserve">Гуцул </w:t>
      </w:r>
      <w:r w:rsidRPr="004D5D0A">
        <w:rPr>
          <w:rFonts w:ascii="Times New Roman" w:eastAsia="Times New Roman" w:hAnsi="Times New Roman" w:cs="Times New Roman"/>
          <w:spacing w:val="-2"/>
          <w:kern w:val="0"/>
          <w:sz w:val="28"/>
          <w:szCs w:val="28"/>
          <w:lang w:eastAsia="ru-RU"/>
        </w:rPr>
        <w:t>И</w:t>
      </w:r>
      <w:r w:rsidRPr="004D5D0A">
        <w:rPr>
          <w:rFonts w:ascii="Times New Roman" w:eastAsia="Times New Roman" w:hAnsi="Times New Roman" w:cs="Times New Roman"/>
          <w:spacing w:val="-2"/>
          <w:kern w:val="0"/>
          <w:sz w:val="28"/>
          <w:szCs w:val="28"/>
          <w:lang w:val="uk-UA" w:eastAsia="ru-RU"/>
        </w:rPr>
        <w:t>.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eastAsia="ru-RU"/>
        </w:rPr>
        <w:t xml:space="preserve">Культурологическая деятельность подольского художника Владимира Гаґенмейстера: роль личности в истории края. / И. А. Гуцул // Всероссийский журнал научных публикаций №2 (17) 2013. – Москва, 2013. – С. 58-61. </w:t>
      </w:r>
    </w:p>
    <w:p w:rsidR="004D5D0A" w:rsidRPr="004D5D0A" w:rsidRDefault="004D5D0A" w:rsidP="004D5D0A">
      <w:pPr>
        <w:widowControl/>
        <w:numPr>
          <w:ilvl w:val="0"/>
          <w:numId w:val="24"/>
        </w:numPr>
        <w:shd w:val="clear" w:color="auto" w:fill="FFFFFF"/>
        <w:tabs>
          <w:tab w:val="left" w:pos="426"/>
          <w:tab w:val="left" w:pos="1276"/>
        </w:tabs>
        <w:suppressAutoHyphens w:val="0"/>
        <w:spacing w:after="0" w:line="360" w:lineRule="auto"/>
        <w:ind w:left="0" w:right="284" w:firstLine="0"/>
        <w:contextualSpacing/>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spacing w:val="5"/>
          <w:kern w:val="0"/>
          <w:sz w:val="28"/>
          <w:szCs w:val="28"/>
          <w:lang w:val="uk-UA" w:eastAsia="ru-RU"/>
        </w:rPr>
        <w:t xml:space="preserve"> </w:t>
      </w:r>
      <w:r w:rsidRPr="004D5D0A">
        <w:rPr>
          <w:rFonts w:ascii="Times New Roman" w:eastAsia="Times New Roman" w:hAnsi="Times New Roman" w:cs="Times New Roman"/>
          <w:kern w:val="0"/>
          <w:sz w:val="28"/>
          <w:szCs w:val="28"/>
          <w:lang w:val="uk-UA" w:eastAsia="ru-RU"/>
        </w:rPr>
        <w:t>Художньо-педагогічна діяльність В. Гаґенмейст</w:t>
      </w:r>
      <w:r w:rsidRPr="004D5D0A">
        <w:rPr>
          <w:rFonts w:ascii="Times New Roman" w:eastAsia="Times New Roman" w:hAnsi="Times New Roman" w:cs="Times New Roman"/>
          <w:kern w:val="0"/>
          <w:sz w:val="28"/>
          <w:szCs w:val="28"/>
          <w:lang w:val="pl-PL" w:eastAsia="ru-RU"/>
        </w:rPr>
        <w:t>e</w:t>
      </w:r>
      <w:r w:rsidRPr="004D5D0A">
        <w:rPr>
          <w:rFonts w:ascii="Times New Roman" w:eastAsia="Times New Roman" w:hAnsi="Times New Roman" w:cs="Times New Roman"/>
          <w:kern w:val="0"/>
          <w:sz w:val="28"/>
          <w:szCs w:val="28"/>
          <w:lang w:val="uk-UA" w:eastAsia="ru-RU"/>
        </w:rPr>
        <w:t xml:space="preserve">ра </w:t>
      </w:r>
      <w:r w:rsidRPr="004D5D0A">
        <w:rPr>
          <w:rFonts w:ascii="Times New Roman" w:eastAsia="Times New Roman" w:hAnsi="Times New Roman" w:cs="Times New Roman"/>
          <w:color w:val="000000"/>
          <w:spacing w:val="-2"/>
          <w:kern w:val="0"/>
          <w:sz w:val="28"/>
          <w:szCs w:val="28"/>
          <w:lang w:val="uk-UA" w:eastAsia="ru-RU"/>
        </w:rPr>
        <w:t>/</w:t>
      </w:r>
      <w:r w:rsidRPr="004D5D0A">
        <w:rPr>
          <w:rFonts w:ascii="Times New Roman" w:eastAsia="Times New Roman" w:hAnsi="Times New Roman" w:cs="Times New Roman"/>
          <w:color w:val="000000"/>
          <w:spacing w:val="5"/>
          <w:kern w:val="0"/>
          <w:sz w:val="28"/>
          <w:szCs w:val="28"/>
          <w:lang w:val="uk-UA" w:eastAsia="ru-RU"/>
        </w:rPr>
        <w:t xml:space="preserve"> </w:t>
      </w:r>
      <w:r w:rsidRPr="004D5D0A">
        <w:rPr>
          <w:rFonts w:ascii="Times New Roman" w:eastAsia="Times New Roman" w:hAnsi="Times New Roman" w:cs="Times New Roman"/>
          <w:color w:val="000000"/>
          <w:spacing w:val="-2"/>
          <w:kern w:val="0"/>
          <w:sz w:val="28"/>
          <w:szCs w:val="28"/>
          <w:lang w:val="uk-UA" w:eastAsia="ru-RU"/>
        </w:rPr>
        <w:t xml:space="preserve">І. А. Гуцул // </w:t>
      </w:r>
      <w:r w:rsidRPr="004D5D0A">
        <w:rPr>
          <w:rFonts w:ascii="Times New Roman" w:eastAsia="Times New Roman" w:hAnsi="Times New Roman" w:cs="Times New Roman"/>
          <w:kern w:val="0"/>
          <w:sz w:val="28"/>
          <w:szCs w:val="28"/>
          <w:lang w:val="uk-UA" w:eastAsia="ru-RU"/>
        </w:rPr>
        <w:t xml:space="preserve">Педагогічна освіта: теорія і практика. Збірник наукових праць. Випуск 13 / Кам’янець-Подільський національний університет ім. І. Огієнка / гол. ред. Каньоса П.С. – Кам’янець-Подільський : Видавець ПП Зволейко Д.Г., 2013. – (352 с.). – С. 283-288. </w:t>
      </w:r>
    </w:p>
    <w:p w:rsidR="004D5D0A" w:rsidRPr="004D5D0A" w:rsidRDefault="004D5D0A" w:rsidP="004D5D0A">
      <w:pPr>
        <w:widowControl/>
        <w:numPr>
          <w:ilvl w:val="0"/>
          <w:numId w:val="24"/>
        </w:numPr>
        <w:shd w:val="clear" w:color="auto" w:fill="FFFFFF"/>
        <w:tabs>
          <w:tab w:val="clear" w:pos="709"/>
          <w:tab w:val="left" w:pos="0"/>
          <w:tab w:val="left" w:pos="426"/>
        </w:tabs>
        <w:suppressAutoHyphens w:val="0"/>
        <w:spacing w:after="0" w:line="360" w:lineRule="auto"/>
        <w:ind w:left="0" w:right="284" w:firstLine="0"/>
        <w:contextualSpacing/>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spacing w:val="5"/>
          <w:kern w:val="0"/>
          <w:sz w:val="28"/>
          <w:szCs w:val="28"/>
          <w:lang w:val="uk-UA" w:eastAsia="ru-RU"/>
        </w:rPr>
        <w:t xml:space="preserve"> </w:t>
      </w:r>
      <w:r w:rsidRPr="004D5D0A">
        <w:rPr>
          <w:rFonts w:ascii="Times New Roman" w:eastAsia="Times New Roman" w:hAnsi="Times New Roman" w:cs="Times New Roman"/>
          <w:color w:val="000000"/>
          <w:spacing w:val="5"/>
          <w:kern w:val="0"/>
          <w:sz w:val="28"/>
          <w:szCs w:val="28"/>
          <w:lang w:val="uk-UA" w:eastAsia="ru-RU"/>
        </w:rPr>
        <w:t>В. Гаґенмейстер як яскрава особистість та його внесок у розвиток мистецько-освітянської справи Кам</w:t>
      </w:r>
      <w:r w:rsidRPr="004D5D0A">
        <w:rPr>
          <w:rFonts w:ascii="Times New Roman" w:eastAsia="Times New Roman" w:hAnsi="Times New Roman" w:cs="Times New Roman"/>
          <w:color w:val="000000"/>
          <w:spacing w:val="5"/>
          <w:kern w:val="0"/>
          <w:sz w:val="28"/>
          <w:szCs w:val="28"/>
          <w:lang w:eastAsia="ru-RU"/>
        </w:rPr>
        <w:t>’</w:t>
      </w:r>
      <w:r w:rsidRPr="004D5D0A">
        <w:rPr>
          <w:rFonts w:ascii="Times New Roman" w:eastAsia="Times New Roman" w:hAnsi="Times New Roman" w:cs="Times New Roman"/>
          <w:color w:val="000000"/>
          <w:spacing w:val="5"/>
          <w:kern w:val="0"/>
          <w:sz w:val="28"/>
          <w:szCs w:val="28"/>
          <w:lang w:val="uk-UA" w:eastAsia="ru-RU"/>
        </w:rPr>
        <w:t xml:space="preserve">янеччини </w:t>
      </w:r>
      <w:r w:rsidRPr="004D5D0A">
        <w:rPr>
          <w:rFonts w:ascii="Times New Roman" w:eastAsia="Times New Roman" w:hAnsi="Times New Roman" w:cs="Times New Roman"/>
          <w:color w:val="000000"/>
          <w:spacing w:val="5"/>
          <w:kern w:val="0"/>
          <w:sz w:val="28"/>
          <w:szCs w:val="28"/>
          <w:lang w:eastAsia="ru-RU"/>
        </w:rPr>
        <w:t>// Освіта, наука і культура на Поділлі. Збірник наукових праць. – Кам’янець-Подільський: Оіюм, 2013. – Т.20: 95-річчю заснування  Кам’янець-Подільського державного українського університету присвячується. – (608 с.). – С. 211-217.</w:t>
      </w:r>
    </w:p>
    <w:p w:rsidR="004D5D0A" w:rsidRPr="004D5D0A" w:rsidRDefault="004D5D0A" w:rsidP="004D5D0A">
      <w:pPr>
        <w:widowControl/>
        <w:numPr>
          <w:ilvl w:val="0"/>
          <w:numId w:val="24"/>
        </w:numPr>
        <w:shd w:val="clear" w:color="auto" w:fill="FFFFFF"/>
        <w:tabs>
          <w:tab w:val="left" w:pos="426"/>
          <w:tab w:val="left" w:pos="851"/>
          <w:tab w:val="left" w:pos="1276"/>
        </w:tabs>
        <w:suppressAutoHyphens w:val="0"/>
        <w:spacing w:after="0" w:line="360" w:lineRule="auto"/>
        <w:ind w:left="0" w:right="5" w:firstLine="0"/>
        <w:contextualSpacing/>
        <w:jc w:val="left"/>
        <w:rPr>
          <w:rFonts w:ascii="Times New Roman" w:eastAsia="Times New Roman" w:hAnsi="Times New Roman" w:cs="Times New Roman"/>
          <w:color w:val="C00000"/>
          <w:kern w:val="0"/>
          <w:sz w:val="28"/>
          <w:szCs w:val="28"/>
          <w:lang w:val="uk-UA" w:eastAsia="ru-RU"/>
        </w:rPr>
      </w:pPr>
      <w:r w:rsidRPr="004D5D0A">
        <w:rPr>
          <w:rFonts w:ascii="Times New Roman" w:eastAsia="Times New Roman" w:hAnsi="Times New Roman" w:cs="Times New Roman"/>
          <w:spacing w:val="-2"/>
          <w:kern w:val="0"/>
          <w:sz w:val="28"/>
          <w:szCs w:val="28"/>
          <w:lang w:val="uk-UA" w:eastAsia="ru-RU"/>
        </w:rPr>
        <w:t>Гуцул І. А.</w:t>
      </w:r>
      <w:r w:rsidRPr="004D5D0A">
        <w:rPr>
          <w:rFonts w:ascii="Times New Roman" w:eastAsia="Times New Roman" w:hAnsi="Times New Roman" w:cs="Times New Roman"/>
          <w:b/>
          <w:spacing w:val="-2"/>
          <w:kern w:val="0"/>
          <w:sz w:val="28"/>
          <w:szCs w:val="28"/>
          <w:lang w:val="uk-UA" w:eastAsia="ru-RU"/>
        </w:rPr>
        <w:t xml:space="preserve"> </w:t>
      </w:r>
      <w:r w:rsidRPr="004D5D0A">
        <w:rPr>
          <w:rFonts w:ascii="Times New Roman" w:eastAsia="Times New Roman" w:hAnsi="Times New Roman" w:cs="Times New Roman"/>
          <w:spacing w:val="-2"/>
          <w:kern w:val="0"/>
          <w:sz w:val="28"/>
          <w:szCs w:val="28"/>
          <w:lang w:val="uk-UA" w:eastAsia="ru-RU"/>
        </w:rPr>
        <w:t>Об’єкти</w:t>
      </w:r>
      <w:r w:rsidRPr="004D5D0A">
        <w:rPr>
          <w:rFonts w:ascii="Times New Roman" w:eastAsia="Times New Roman" w:hAnsi="Times New Roman" w:cs="Times New Roman"/>
          <w:spacing w:val="5"/>
          <w:kern w:val="0"/>
          <w:sz w:val="28"/>
          <w:szCs w:val="28"/>
          <w:lang w:val="uk-UA" w:eastAsia="ru-RU"/>
        </w:rPr>
        <w:t xml:space="preserve"> зображення та художньо-композиційні характеристики творів художника-педагога Володимира Гаґенмейстера</w:t>
      </w:r>
      <w:r w:rsidRPr="004D5D0A">
        <w:rPr>
          <w:rFonts w:ascii="Times New Roman" w:eastAsia="Times New Roman" w:hAnsi="Times New Roman" w:cs="Times New Roman"/>
          <w:spacing w:val="5"/>
          <w:kern w:val="0"/>
          <w:sz w:val="28"/>
          <w:szCs w:val="28"/>
          <w:lang w:eastAsia="ru-RU"/>
        </w:rPr>
        <w:t xml:space="preserve"> //</w:t>
      </w:r>
      <w:r w:rsidRPr="004D5D0A">
        <w:rPr>
          <w:rFonts w:ascii="Times New Roman" w:eastAsia="Times New Roman" w:hAnsi="Times New Roman" w:cs="Times New Roman"/>
          <w:spacing w:val="5"/>
          <w:kern w:val="0"/>
          <w:sz w:val="28"/>
          <w:szCs w:val="28"/>
          <w:lang w:val="uk-UA" w:eastAsia="ru-RU"/>
        </w:rPr>
        <w:t xml:space="preserve"> </w:t>
      </w:r>
      <w:r w:rsidRPr="004D5D0A">
        <w:rPr>
          <w:rFonts w:ascii="Times New Roman" w:eastAsia="Times New Roman" w:hAnsi="Times New Roman" w:cs="Times New Roman"/>
          <w:spacing w:val="5"/>
          <w:kern w:val="0"/>
          <w:sz w:val="28"/>
          <w:szCs w:val="28"/>
          <w:lang w:eastAsia="ru-RU"/>
        </w:rPr>
        <w:t xml:space="preserve">Сборник научных трудов </w:t>
      </w:r>
      <w:r w:rsidRPr="004D5D0A">
        <w:rPr>
          <w:rFonts w:ascii="Times New Roman" w:eastAsia="Times New Roman" w:hAnsi="Times New Roman" w:cs="Times New Roman"/>
          <w:spacing w:val="5"/>
          <w:kern w:val="0"/>
          <w:sz w:val="28"/>
          <w:szCs w:val="28"/>
          <w:lang w:val="pl-PL" w:eastAsia="ru-RU"/>
        </w:rPr>
        <w:t>Sworld</w:t>
      </w:r>
      <w:r w:rsidRPr="004D5D0A">
        <w:rPr>
          <w:rFonts w:ascii="Times New Roman" w:eastAsia="Times New Roman" w:hAnsi="Times New Roman" w:cs="Times New Roman"/>
          <w:spacing w:val="5"/>
          <w:kern w:val="0"/>
          <w:sz w:val="28"/>
          <w:szCs w:val="28"/>
          <w:lang w:eastAsia="ru-RU"/>
        </w:rPr>
        <w:t xml:space="preserve">. – Выпуск 2. Том 39. – Одесса: КУПРИЕНКО, 2013. – (87 с.). – </w:t>
      </w:r>
      <w:r w:rsidRPr="004D5D0A">
        <w:rPr>
          <w:rFonts w:ascii="Times New Roman" w:eastAsia="Times New Roman" w:hAnsi="Times New Roman" w:cs="Times New Roman"/>
          <w:i/>
          <w:spacing w:val="-2"/>
          <w:kern w:val="0"/>
          <w:sz w:val="28"/>
          <w:szCs w:val="28"/>
          <w:lang w:val="uk-UA" w:eastAsia="ru-RU"/>
        </w:rPr>
        <w:t>ЦИТ: 213-408.</w:t>
      </w:r>
      <w:r w:rsidRPr="004D5D0A">
        <w:rPr>
          <w:rFonts w:ascii="Times New Roman" w:eastAsia="Times New Roman" w:hAnsi="Times New Roman" w:cs="Times New Roman"/>
          <w:spacing w:val="5"/>
          <w:kern w:val="0"/>
          <w:sz w:val="28"/>
          <w:szCs w:val="28"/>
          <w:lang w:eastAsia="ru-RU"/>
        </w:rPr>
        <w:t xml:space="preserve">– С. 14-21. </w:t>
      </w:r>
    </w:p>
    <w:p w:rsidR="004D5D0A" w:rsidRDefault="004D5D0A" w:rsidP="004D5D0A"/>
    <w:p w:rsidR="004D5D0A" w:rsidRDefault="004D5D0A" w:rsidP="004D5D0A"/>
    <w:p w:rsidR="004D5D0A" w:rsidRDefault="004D5D0A" w:rsidP="004D5D0A"/>
    <w:p w:rsidR="004D5D0A" w:rsidRPr="004D5D0A" w:rsidRDefault="004D5D0A" w:rsidP="004D5D0A">
      <w:pPr>
        <w:keepNext/>
        <w:widowControl/>
        <w:numPr>
          <w:ilvl w:val="0"/>
          <w:numId w:val="25"/>
        </w:numPr>
        <w:tabs>
          <w:tab w:val="clear" w:pos="709"/>
          <w:tab w:val="left" w:pos="1080"/>
        </w:tabs>
        <w:suppressAutoHyphens w:val="0"/>
        <w:spacing w:before="240" w:after="60" w:line="360" w:lineRule="auto"/>
        <w:ind w:left="0" w:firstLine="720"/>
        <w:jc w:val="center"/>
        <w:outlineLvl w:val="0"/>
        <w:rPr>
          <w:rFonts w:ascii="Times New Roman" w:eastAsia="Times New Roman" w:hAnsi="Times New Roman" w:cs="Times New Roman"/>
          <w:b/>
          <w:bCs/>
          <w:caps/>
          <w:kern w:val="32"/>
          <w:sz w:val="28"/>
          <w:szCs w:val="28"/>
          <w:lang w:val="uk-UA"/>
        </w:rPr>
      </w:pPr>
      <w:r w:rsidRPr="004D5D0A">
        <w:rPr>
          <w:rFonts w:ascii="Times New Roman" w:eastAsia="Times New Roman" w:hAnsi="Times New Roman" w:cs="Times New Roman"/>
          <w:b/>
          <w:bCs/>
          <w:caps/>
          <w:kern w:val="32"/>
          <w:sz w:val="28"/>
          <w:szCs w:val="28"/>
          <w:lang w:val="uk-UA"/>
        </w:rPr>
        <w:t>ВИСНОВКИ</w:t>
      </w:r>
    </w:p>
    <w:p w:rsidR="004D5D0A" w:rsidRPr="004D5D0A" w:rsidRDefault="004D5D0A" w:rsidP="004D5D0A">
      <w:pPr>
        <w:widowControl/>
        <w:tabs>
          <w:tab w:val="clear" w:pos="709"/>
          <w:tab w:val="left" w:pos="567"/>
          <w:tab w:val="left" w:pos="851"/>
          <w:tab w:val="left" w:pos="1134"/>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Мистецтвознавчий аналіз зібраного й систематизованого в дисертації матеріалу, а також спостереження окремих явищ і артефактів дозволяють констатувати наступне:</w:t>
      </w:r>
    </w:p>
    <w:p w:rsidR="004D5D0A" w:rsidRPr="004D5D0A" w:rsidRDefault="004D5D0A" w:rsidP="004D5D0A">
      <w:pPr>
        <w:widowControl/>
        <w:numPr>
          <w:ilvl w:val="0"/>
          <w:numId w:val="26"/>
        </w:numPr>
        <w:tabs>
          <w:tab w:val="clear" w:pos="709"/>
          <w:tab w:val="left" w:pos="567"/>
          <w:tab w:val="left" w:pos="851"/>
          <w:tab w:val="left" w:pos="1134"/>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Питанням розгляду художньої спадщини В. Гаґенмейстера дотепер не приділялося належної уваги з боку як сучасних українських, так і закордонних вчених. Тому актуальність глибокого дослідження не викликає сумніву. Автори повторювали загальні історико-біографічні відомості з його життя, не торкаючись питань систематизації, типології та художньо-композиційних характеристик. Аналіз джерелознавчої бази продемонстрував, що практично немає вітчизняних та закордонних вчених, які би всебічно аналізували, систематизували та впроваджували в науковий та культурно-мистецький обіг творчий доробок художника. </w:t>
      </w:r>
    </w:p>
    <w:p w:rsidR="004D5D0A" w:rsidRPr="004D5D0A" w:rsidRDefault="004D5D0A" w:rsidP="004D5D0A">
      <w:pPr>
        <w:widowControl/>
        <w:numPr>
          <w:ilvl w:val="0"/>
          <w:numId w:val="26"/>
        </w:numPr>
        <w:tabs>
          <w:tab w:val="clear" w:pos="709"/>
          <w:tab w:val="left" w:pos="567"/>
          <w:tab w:val="left" w:pos="851"/>
          <w:tab w:val="left" w:pos="1134"/>
          <w:tab w:val="left" w:pos="1440"/>
        </w:tabs>
        <w:suppressAutoHyphens w:val="0"/>
        <w:spacing w:after="0" w:line="360" w:lineRule="auto"/>
        <w:ind w:left="0" w:firstLine="720"/>
        <w:jc w:val="left"/>
        <w:rPr>
          <w:rFonts w:ascii="Times New Roman" w:eastAsia="Times New Roman" w:hAnsi="Times New Roman" w:cs="Times New Roman"/>
          <w:kern w:val="0"/>
          <w:sz w:val="28"/>
          <w:szCs w:val="28"/>
          <w:lang w:eastAsia="ru-RU"/>
        </w:rPr>
      </w:pPr>
      <w:r w:rsidRPr="004D5D0A">
        <w:rPr>
          <w:rFonts w:ascii="Times New Roman" w:eastAsia="Times New Roman" w:hAnsi="Times New Roman" w:cs="Times New Roman"/>
          <w:kern w:val="0"/>
          <w:sz w:val="28"/>
          <w:szCs w:val="28"/>
          <w:lang w:val="uk-UA" w:eastAsia="ru-RU"/>
        </w:rPr>
        <w:t>Розгляд</w:t>
      </w:r>
      <w:r w:rsidRPr="004D5D0A">
        <w:rPr>
          <w:rFonts w:ascii="Times New Roman" w:eastAsia="Times New Roman" w:hAnsi="Times New Roman" w:cs="Times New Roman"/>
          <w:kern w:val="0"/>
          <w:sz w:val="28"/>
          <w:szCs w:val="28"/>
          <w:lang w:eastAsia="ru-RU"/>
        </w:rPr>
        <w:t xml:space="preserve"> архівної бази </w:t>
      </w:r>
      <w:r w:rsidRPr="004D5D0A">
        <w:rPr>
          <w:rFonts w:ascii="Times New Roman" w:eastAsia="Times New Roman" w:hAnsi="Times New Roman" w:cs="Times New Roman"/>
          <w:kern w:val="0"/>
          <w:sz w:val="28"/>
          <w:szCs w:val="28"/>
          <w:lang w:val="uk-UA" w:eastAsia="ru-RU"/>
        </w:rPr>
        <w:t>надав можливість</w:t>
      </w:r>
      <w:r w:rsidRPr="004D5D0A">
        <w:rPr>
          <w:rFonts w:ascii="Times New Roman" w:eastAsia="Times New Roman" w:hAnsi="Times New Roman" w:cs="Times New Roman"/>
          <w:kern w:val="0"/>
          <w:sz w:val="28"/>
          <w:szCs w:val="28"/>
          <w:lang w:eastAsia="ru-RU"/>
        </w:rPr>
        <w:t xml:space="preserve"> систематиз</w:t>
      </w:r>
      <w:r w:rsidRPr="004D5D0A">
        <w:rPr>
          <w:rFonts w:ascii="Times New Roman" w:eastAsia="Times New Roman" w:hAnsi="Times New Roman" w:cs="Times New Roman"/>
          <w:kern w:val="0"/>
          <w:sz w:val="28"/>
          <w:szCs w:val="28"/>
          <w:lang w:val="uk-UA" w:eastAsia="ru-RU"/>
        </w:rPr>
        <w:t>увати</w:t>
      </w:r>
      <w:r w:rsidRPr="004D5D0A">
        <w:rPr>
          <w:rFonts w:ascii="Times New Roman" w:eastAsia="Times New Roman" w:hAnsi="Times New Roman" w:cs="Times New Roman"/>
          <w:kern w:val="0"/>
          <w:sz w:val="28"/>
          <w:szCs w:val="28"/>
          <w:lang w:eastAsia="ru-RU"/>
        </w:rPr>
        <w:t xml:space="preserve"> знайден</w:t>
      </w:r>
      <w:r w:rsidRPr="004D5D0A">
        <w:rPr>
          <w:rFonts w:ascii="Times New Roman" w:eastAsia="Times New Roman" w:hAnsi="Times New Roman" w:cs="Times New Roman"/>
          <w:kern w:val="0"/>
          <w:sz w:val="28"/>
          <w:szCs w:val="28"/>
          <w:lang w:val="uk-UA" w:eastAsia="ru-RU"/>
        </w:rPr>
        <w:t>і</w:t>
      </w:r>
      <w:r w:rsidRPr="004D5D0A">
        <w:rPr>
          <w:rFonts w:ascii="Times New Roman" w:eastAsia="Times New Roman" w:hAnsi="Times New Roman" w:cs="Times New Roman"/>
          <w:kern w:val="0"/>
          <w:sz w:val="28"/>
          <w:szCs w:val="28"/>
          <w:lang w:eastAsia="ru-RU"/>
        </w:rPr>
        <w:t xml:space="preserve"> </w:t>
      </w:r>
      <w:r w:rsidRPr="004D5D0A">
        <w:rPr>
          <w:rFonts w:ascii="Times New Roman" w:eastAsia="Times New Roman" w:hAnsi="Times New Roman" w:cs="Times New Roman"/>
          <w:kern w:val="0"/>
          <w:sz w:val="28"/>
          <w:szCs w:val="28"/>
          <w:lang w:val="uk-UA" w:eastAsia="ru-RU"/>
        </w:rPr>
        <w:t>джерела</w:t>
      </w:r>
      <w:r w:rsidRPr="004D5D0A">
        <w:rPr>
          <w:rFonts w:ascii="Times New Roman" w:eastAsia="Times New Roman" w:hAnsi="Times New Roman" w:cs="Times New Roman"/>
          <w:kern w:val="0"/>
          <w:sz w:val="28"/>
          <w:szCs w:val="28"/>
          <w:lang w:eastAsia="ru-RU"/>
        </w:rPr>
        <w:t xml:space="preserve"> і класифік</w:t>
      </w:r>
      <w:r w:rsidRPr="004D5D0A">
        <w:rPr>
          <w:rFonts w:ascii="Times New Roman" w:eastAsia="Times New Roman" w:hAnsi="Times New Roman" w:cs="Times New Roman"/>
          <w:kern w:val="0"/>
          <w:sz w:val="28"/>
          <w:szCs w:val="28"/>
          <w:lang w:val="uk-UA" w:eastAsia="ru-RU"/>
        </w:rPr>
        <w:t>увати</w:t>
      </w:r>
      <w:r w:rsidRPr="004D5D0A">
        <w:rPr>
          <w:rFonts w:ascii="Times New Roman" w:eastAsia="Times New Roman" w:hAnsi="Times New Roman" w:cs="Times New Roman"/>
          <w:kern w:val="0"/>
          <w:sz w:val="28"/>
          <w:szCs w:val="28"/>
          <w:lang w:eastAsia="ru-RU"/>
        </w:rPr>
        <w:t xml:space="preserve"> на архівалії:</w:t>
      </w:r>
    </w:p>
    <w:p w:rsidR="004D5D0A" w:rsidRPr="004D5D0A" w:rsidRDefault="004D5D0A" w:rsidP="004D5D0A">
      <w:pPr>
        <w:widowControl/>
        <w:numPr>
          <w:ilvl w:val="0"/>
          <w:numId w:val="25"/>
        </w:numPr>
        <w:tabs>
          <w:tab w:val="clear" w:pos="709"/>
          <w:tab w:val="left" w:pos="567"/>
          <w:tab w:val="left" w:pos="851"/>
          <w:tab w:val="left" w:pos="1134"/>
          <w:tab w:val="left" w:pos="1440"/>
        </w:tabs>
        <w:suppressAutoHyphens w:val="0"/>
        <w:spacing w:after="0" w:line="360" w:lineRule="auto"/>
        <w:ind w:left="0" w:firstLine="720"/>
        <w:jc w:val="left"/>
        <w:rPr>
          <w:rFonts w:ascii="Times New Roman" w:eastAsia="Times New Roman" w:hAnsi="Times New Roman" w:cs="Times New Roman"/>
          <w:kern w:val="0"/>
          <w:sz w:val="28"/>
          <w:szCs w:val="28"/>
          <w:lang w:eastAsia="ru-RU"/>
        </w:rPr>
      </w:pPr>
      <w:r w:rsidRPr="004D5D0A">
        <w:rPr>
          <w:rFonts w:ascii="Times New Roman" w:eastAsia="Times New Roman" w:hAnsi="Times New Roman" w:cs="Times New Roman"/>
          <w:kern w:val="0"/>
          <w:sz w:val="28"/>
          <w:szCs w:val="28"/>
          <w:lang w:eastAsia="ru-RU"/>
        </w:rPr>
        <w:t>писемні;</w:t>
      </w:r>
    </w:p>
    <w:p w:rsidR="004D5D0A" w:rsidRPr="004D5D0A" w:rsidRDefault="004D5D0A" w:rsidP="004D5D0A">
      <w:pPr>
        <w:widowControl/>
        <w:numPr>
          <w:ilvl w:val="0"/>
          <w:numId w:val="25"/>
        </w:numPr>
        <w:tabs>
          <w:tab w:val="clear" w:pos="709"/>
          <w:tab w:val="left" w:pos="567"/>
          <w:tab w:val="left" w:pos="851"/>
          <w:tab w:val="left" w:pos="1134"/>
          <w:tab w:val="left" w:pos="1440"/>
        </w:tabs>
        <w:suppressAutoHyphens w:val="0"/>
        <w:spacing w:after="0" w:line="360" w:lineRule="auto"/>
        <w:ind w:left="0" w:firstLine="720"/>
        <w:jc w:val="left"/>
        <w:rPr>
          <w:rFonts w:ascii="Times New Roman" w:eastAsia="Times New Roman" w:hAnsi="Times New Roman" w:cs="Times New Roman"/>
          <w:kern w:val="0"/>
          <w:sz w:val="28"/>
          <w:szCs w:val="28"/>
          <w:lang w:eastAsia="ru-RU"/>
        </w:rPr>
      </w:pPr>
      <w:r w:rsidRPr="004D5D0A">
        <w:rPr>
          <w:rFonts w:ascii="Times New Roman" w:eastAsia="Times New Roman" w:hAnsi="Times New Roman" w:cs="Times New Roman"/>
          <w:kern w:val="0"/>
          <w:sz w:val="28"/>
          <w:szCs w:val="28"/>
          <w:lang w:eastAsia="ru-RU"/>
        </w:rPr>
        <w:t xml:space="preserve">візуально-іконографічні. </w:t>
      </w:r>
    </w:p>
    <w:p w:rsidR="004D5D0A" w:rsidRPr="004D5D0A" w:rsidRDefault="004D5D0A" w:rsidP="004D5D0A">
      <w:pPr>
        <w:widowControl/>
        <w:tabs>
          <w:tab w:val="clear" w:pos="709"/>
          <w:tab w:val="left" w:pos="567"/>
          <w:tab w:val="left" w:pos="851"/>
          <w:tab w:val="left" w:pos="1134"/>
          <w:tab w:val="left" w:pos="1440"/>
        </w:tabs>
        <w:suppressAutoHyphens w:val="0"/>
        <w:spacing w:after="0" w:line="360" w:lineRule="auto"/>
        <w:ind w:firstLine="720"/>
        <w:rPr>
          <w:rFonts w:ascii="Times New Roman" w:eastAsia="Times New Roman" w:hAnsi="Times New Roman" w:cs="Times New Roman"/>
          <w:kern w:val="0"/>
          <w:sz w:val="28"/>
          <w:szCs w:val="28"/>
          <w:lang w:eastAsia="ru-RU"/>
        </w:rPr>
      </w:pPr>
      <w:r w:rsidRPr="004D5D0A">
        <w:rPr>
          <w:rFonts w:ascii="Times New Roman" w:eastAsia="Times New Roman" w:hAnsi="Times New Roman" w:cs="Times New Roman"/>
          <w:kern w:val="0"/>
          <w:sz w:val="28"/>
          <w:szCs w:val="28"/>
          <w:lang w:val="uk-UA" w:eastAsia="ru-RU"/>
        </w:rPr>
        <w:t>П</w:t>
      </w:r>
      <w:r w:rsidRPr="004D5D0A">
        <w:rPr>
          <w:rFonts w:ascii="Times New Roman" w:eastAsia="Times New Roman" w:hAnsi="Times New Roman" w:cs="Times New Roman"/>
          <w:kern w:val="0"/>
          <w:sz w:val="28"/>
          <w:szCs w:val="28"/>
          <w:lang w:eastAsia="ru-RU"/>
        </w:rPr>
        <w:t xml:space="preserve">ід час досліджень </w:t>
      </w:r>
      <w:r w:rsidRPr="004D5D0A">
        <w:rPr>
          <w:rFonts w:ascii="Times New Roman" w:eastAsia="Times New Roman" w:hAnsi="Times New Roman" w:cs="Times New Roman"/>
          <w:kern w:val="0"/>
          <w:sz w:val="28"/>
          <w:szCs w:val="28"/>
          <w:lang w:val="uk-UA" w:eastAsia="ru-RU"/>
        </w:rPr>
        <w:t>п</w:t>
      </w:r>
      <w:r w:rsidRPr="004D5D0A">
        <w:rPr>
          <w:rFonts w:ascii="Times New Roman" w:eastAsia="Times New Roman" w:hAnsi="Times New Roman" w:cs="Times New Roman"/>
          <w:kern w:val="0"/>
          <w:sz w:val="28"/>
          <w:szCs w:val="28"/>
          <w:lang w:eastAsia="ru-RU"/>
        </w:rPr>
        <w:t xml:space="preserve">рактично була створена і впроваджена у науковий обіг архівно-джерельна база з </w:t>
      </w:r>
      <w:r w:rsidRPr="004D5D0A">
        <w:rPr>
          <w:rFonts w:ascii="Times New Roman" w:eastAsia="Times New Roman" w:hAnsi="Times New Roman" w:cs="Times New Roman"/>
          <w:kern w:val="0"/>
          <w:sz w:val="28"/>
          <w:szCs w:val="28"/>
          <w:lang w:val="uk-UA" w:eastAsia="ru-RU"/>
        </w:rPr>
        <w:t>піднят</w:t>
      </w:r>
      <w:r w:rsidRPr="004D5D0A">
        <w:rPr>
          <w:rFonts w:ascii="Times New Roman" w:eastAsia="Times New Roman" w:hAnsi="Times New Roman" w:cs="Times New Roman"/>
          <w:kern w:val="0"/>
          <w:sz w:val="28"/>
          <w:szCs w:val="28"/>
          <w:lang w:eastAsia="ru-RU"/>
        </w:rPr>
        <w:t>ої проблеми.</w:t>
      </w:r>
    </w:p>
    <w:p w:rsidR="004D5D0A" w:rsidRPr="004D5D0A" w:rsidRDefault="004D5D0A" w:rsidP="004D5D0A">
      <w:pPr>
        <w:widowControl/>
        <w:numPr>
          <w:ilvl w:val="0"/>
          <w:numId w:val="26"/>
        </w:numPr>
        <w:tabs>
          <w:tab w:val="clear" w:pos="709"/>
          <w:tab w:val="left" w:pos="567"/>
          <w:tab w:val="left" w:pos="851"/>
          <w:tab w:val="left" w:pos="1134"/>
          <w:tab w:val="left" w:pos="1440"/>
        </w:tabs>
        <w:suppressAutoHyphens w:val="0"/>
        <w:spacing w:after="0" w:line="360" w:lineRule="auto"/>
        <w:ind w:left="0" w:firstLine="720"/>
        <w:jc w:val="left"/>
        <w:rPr>
          <w:rFonts w:ascii="Times New Roman" w:eastAsia="Times New Roman" w:hAnsi="Times New Roman" w:cs="Times New Roman"/>
          <w:kern w:val="0"/>
          <w:sz w:val="28"/>
          <w:szCs w:val="28"/>
          <w:lang w:eastAsia="ru-RU"/>
        </w:rPr>
      </w:pPr>
      <w:r w:rsidRPr="004D5D0A">
        <w:rPr>
          <w:rFonts w:ascii="Times New Roman" w:eastAsia="Times New Roman" w:hAnsi="Times New Roman" w:cs="Times New Roman"/>
          <w:kern w:val="0"/>
          <w:sz w:val="28"/>
          <w:szCs w:val="28"/>
          <w:lang w:val="uk-UA" w:eastAsia="ru-RU"/>
        </w:rPr>
        <w:t>Обсяг</w:t>
      </w:r>
      <w:r w:rsidRPr="004D5D0A">
        <w:rPr>
          <w:rFonts w:ascii="Times New Roman" w:eastAsia="Times New Roman" w:hAnsi="Times New Roman" w:cs="Times New Roman"/>
          <w:kern w:val="0"/>
          <w:sz w:val="28"/>
          <w:szCs w:val="28"/>
          <w:lang w:eastAsia="ru-RU"/>
        </w:rPr>
        <w:t xml:space="preserve"> </w:t>
      </w:r>
      <w:r w:rsidRPr="004D5D0A">
        <w:rPr>
          <w:rFonts w:ascii="Times New Roman" w:eastAsia="Times New Roman" w:hAnsi="Times New Roman" w:cs="Times New Roman"/>
          <w:kern w:val="0"/>
          <w:sz w:val="28"/>
          <w:szCs w:val="28"/>
          <w:lang w:val="uk-UA" w:eastAsia="ru-RU"/>
        </w:rPr>
        <w:t>опрацьова</w:t>
      </w:r>
      <w:r w:rsidRPr="004D5D0A">
        <w:rPr>
          <w:rFonts w:ascii="Times New Roman" w:eastAsia="Times New Roman" w:hAnsi="Times New Roman" w:cs="Times New Roman"/>
          <w:kern w:val="0"/>
          <w:sz w:val="28"/>
          <w:szCs w:val="28"/>
          <w:lang w:eastAsia="ru-RU"/>
        </w:rPr>
        <w:t xml:space="preserve">них джерелознавчих матеріалів є достатньо репрезентативним для здійснення комплексного дослідження культурно-мистецької спадщини В. Гаґенмейстера. Завдяки знайденим архівним, фактологічним, іконографічним матеріалам і науковим розвідкам автора даної роботи в державних і приватних архівах і музеях Києва, Хмельницького, Львова, Кам’янця-Подільського та ін. вдалося відтворити майже повну картину творчого доробку художника. </w:t>
      </w:r>
    </w:p>
    <w:p w:rsidR="004D5D0A" w:rsidRPr="004D5D0A" w:rsidRDefault="004D5D0A" w:rsidP="004D5D0A">
      <w:pPr>
        <w:widowControl/>
        <w:numPr>
          <w:ilvl w:val="0"/>
          <w:numId w:val="26"/>
        </w:numPr>
        <w:tabs>
          <w:tab w:val="clear" w:pos="709"/>
          <w:tab w:val="left" w:pos="0"/>
          <w:tab w:val="left"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Професійна художня та просвітницька діяльність В. Гаґенмейстера формувалась і розвивалася в руслі загальних культуротворчих процесів на Поділлі і була нерозривно пов’язана з базовими напрямами суспільного життя, які нуртували на території регіону в ХХ ст. Культурний розвиток краю, зумовлений реґіональними чинниками, безперечно вплинув на якісні показники й рівень художньої діяльності митця.</w:t>
      </w:r>
    </w:p>
    <w:p w:rsidR="004D5D0A" w:rsidRPr="004D5D0A" w:rsidRDefault="004D5D0A" w:rsidP="004D5D0A">
      <w:pPr>
        <w:widowControl/>
        <w:numPr>
          <w:ilvl w:val="0"/>
          <w:numId w:val="26"/>
        </w:numPr>
        <w:tabs>
          <w:tab w:val="clear" w:pos="709"/>
          <w:tab w:val="left" w:pos="0"/>
          <w:tab w:val="left"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Життя Кам’янеччини ХХ ст. у сфері культурно-мистецького наповнення розвивалося у декількох відносно незалежних напрямках: просвітницька справа, краєзнавча діяльність, особиста творча праця, участь у створенні музеїв, виставок, експозицій. </w:t>
      </w:r>
      <w:r w:rsidRPr="004D5D0A">
        <w:rPr>
          <w:rFonts w:ascii="Times New Roman" w:eastAsia="Times New Roman" w:hAnsi="Times New Roman" w:cs="Times New Roman"/>
          <w:kern w:val="0"/>
          <w:sz w:val="28"/>
          <w:szCs w:val="24"/>
          <w:lang w:val="uk-UA" w:eastAsia="ru-RU"/>
        </w:rPr>
        <w:t xml:space="preserve">Унікальний в етнокультурному відношенні реґіон увібрав духовно-культурні надбання не лише українського народу, але й польського, російського, єврейського, молдовського, вірменського. </w:t>
      </w:r>
      <w:r w:rsidRPr="004D5D0A">
        <w:rPr>
          <w:rFonts w:ascii="Times New Roman" w:eastAsia="Times New Roman" w:hAnsi="Times New Roman" w:cs="Times New Roman"/>
          <w:kern w:val="0"/>
          <w:sz w:val="28"/>
          <w:szCs w:val="28"/>
          <w:lang w:val="uk-UA" w:eastAsia="ru-RU"/>
        </w:rPr>
        <w:t>Це стало підґрунтям для виникнення в Кам’янці-Подільському культурно-мистецького осередку, який підживлював численних представників творчої інтелігенції краю.</w:t>
      </w:r>
    </w:p>
    <w:p w:rsidR="004D5D0A" w:rsidRPr="004D5D0A" w:rsidRDefault="004D5D0A" w:rsidP="004D5D0A">
      <w:pPr>
        <w:widowControl/>
        <w:numPr>
          <w:ilvl w:val="0"/>
          <w:numId w:val="26"/>
        </w:numPr>
        <w:tabs>
          <w:tab w:val="clear" w:pos="709"/>
          <w:tab w:val="left"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Чільну роль у становленні мистецької освіти як на Кам’янеччині, так і на Поділлі, відіграла художньо-промислова школа. Ретельний підбір талановитих учнів, високий щабель теоретичного і практичного викладання; просвітницька, виставкова та поліграфічна діяльність сприяли зародженню та існуванню освітнього культурно-мистецького осередку, який міцно вплинув на життя регіону.</w:t>
      </w:r>
    </w:p>
    <w:p w:rsidR="004D5D0A" w:rsidRPr="004D5D0A" w:rsidRDefault="004D5D0A" w:rsidP="004D5D0A">
      <w:pPr>
        <w:widowControl/>
        <w:numPr>
          <w:ilvl w:val="0"/>
          <w:numId w:val="26"/>
        </w:numPr>
        <w:shd w:val="clear" w:color="auto" w:fill="FFFFFF"/>
        <w:tabs>
          <w:tab w:val="clear" w:pos="709"/>
          <w:tab w:val="left" w:pos="567"/>
          <w:tab w:val="left" w:pos="1080"/>
        </w:tabs>
        <w:suppressAutoHyphens w:val="0"/>
        <w:spacing w:after="0" w:line="360" w:lineRule="auto"/>
        <w:ind w:left="0" w:right="5"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Педагогіка мистецтва В. Га</w:t>
      </w:r>
      <w:r w:rsidRPr="004D5D0A">
        <w:rPr>
          <w:rFonts w:ascii="Times New Roman" w:eastAsia="Times New Roman" w:hAnsi="Times New Roman" w:cs="Times New Roman"/>
          <w:color w:val="000000"/>
          <w:kern w:val="0"/>
          <w:sz w:val="28"/>
          <w:szCs w:val="28"/>
          <w:lang w:val="uk-UA" w:eastAsia="ru-RU"/>
        </w:rPr>
        <w:t>ґ</w:t>
      </w:r>
      <w:r w:rsidRPr="004D5D0A">
        <w:rPr>
          <w:rFonts w:ascii="Times New Roman" w:eastAsia="Times New Roman" w:hAnsi="Times New Roman" w:cs="Times New Roman"/>
          <w:kern w:val="0"/>
          <w:sz w:val="28"/>
          <w:szCs w:val="28"/>
          <w:lang w:val="uk-UA" w:eastAsia="ru-RU"/>
        </w:rPr>
        <w:t>енмейстера мала чітко означені своєрідні риси: особистий підбір та індивідуальна праця з талановитою молоддю, науковий підхід до розвитку українського народного мистецтва, пошук нестандартних рішень у процесі викладання, використання поетапного педагогічного малюнку та гармонійного синтезу методів і прийомів у процесі пояснення учням нового матеріалу.</w:t>
      </w:r>
    </w:p>
    <w:p w:rsidR="004D5D0A" w:rsidRPr="004D5D0A" w:rsidRDefault="004D5D0A" w:rsidP="004D5D0A">
      <w:pPr>
        <w:widowControl/>
        <w:numPr>
          <w:ilvl w:val="0"/>
          <w:numId w:val="26"/>
        </w:numPr>
        <w:shd w:val="clear" w:color="auto" w:fill="FFFFFF"/>
        <w:tabs>
          <w:tab w:val="clear" w:pos="709"/>
          <w:tab w:val="left" w:pos="-7230"/>
          <w:tab w:val="left" w:pos="0"/>
          <w:tab w:val="left" w:pos="851"/>
          <w:tab w:val="left" w:pos="993"/>
          <w:tab w:val="left" w:pos="1134"/>
        </w:tabs>
        <w:suppressAutoHyphens w:val="0"/>
        <w:autoSpaceDE w:val="0"/>
        <w:autoSpaceDN w:val="0"/>
        <w:adjustRightInd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Як яскрава особистість, В. Гаґенмейстер відігравав одну з провідних ролей у культурному житті не лише Кам’янеччини, але й інших реґіонів України. Організація видавничої справи активно вплинула на популяризацію українського народного мистецтва, творчості учнів та усіх видів діяльності самого митця. Більшість робіт художника – це автентичний, документально-топографічний ілюстративний матеріал, який можна використовувати для хронологічних описів та історичних довідок про архітектурну пам’ятку, ансамбль забудов, інтер’єри будівель, етнографічні та антропологічні типи населення Поділля та ін. </w:t>
      </w:r>
    </w:p>
    <w:p w:rsidR="004D5D0A" w:rsidRPr="004D5D0A" w:rsidRDefault="004D5D0A" w:rsidP="004D5D0A">
      <w:pPr>
        <w:widowControl/>
        <w:numPr>
          <w:ilvl w:val="0"/>
          <w:numId w:val="26"/>
        </w:numPr>
        <w:tabs>
          <w:tab w:val="clear" w:pos="709"/>
          <w:tab w:val="left" w:pos="900"/>
          <w:tab w:val="left" w:pos="1260"/>
        </w:tabs>
        <w:suppressAutoHyphens w:val="0"/>
        <w:spacing w:after="0" w:line="360" w:lineRule="auto"/>
        <w:ind w:left="0" w:firstLine="720"/>
        <w:jc w:val="left"/>
        <w:rPr>
          <w:rFonts w:ascii="Times New Roman" w:eastAsia="Times New Roman" w:hAnsi="Times New Roman" w:cs="Times New Roman"/>
          <w:kern w:val="0"/>
          <w:sz w:val="28"/>
          <w:szCs w:val="28"/>
          <w:lang w:val="uk-UA" w:eastAsia="en-US"/>
        </w:rPr>
      </w:pPr>
      <w:r w:rsidRPr="004D5D0A">
        <w:rPr>
          <w:rFonts w:ascii="Times New Roman" w:eastAsia="Times New Roman" w:hAnsi="Times New Roman" w:cs="Times New Roman"/>
          <w:kern w:val="0"/>
          <w:sz w:val="28"/>
          <w:szCs w:val="28"/>
          <w:lang w:val="uk-UA" w:eastAsia="en-US"/>
        </w:rPr>
        <w:t xml:space="preserve"> Весь діапазон творчого доробку митця можна поділити на: видатні пам’ятки архітектури реґіону (сакральні, фортифікаційні, громадські, видовищні); міський та сільський пейзаж (вулички Кам’янця-Подільського та околиць, забудови сіл); народне житло (подільські хати, інтер’єр, піч, внутрішнє опорядження); види народного мистецтва (одяг, вишивка, витинанка, килими, кераміка, різьблення по каменю та ін.); традиційний народний розпис; орнаментальні мотиви різних видів народної творчості; мистецтво портрету.</w:t>
      </w:r>
    </w:p>
    <w:p w:rsidR="004D5D0A" w:rsidRPr="004D5D0A" w:rsidRDefault="004D5D0A" w:rsidP="004D5D0A">
      <w:pPr>
        <w:widowControl/>
        <w:numPr>
          <w:ilvl w:val="0"/>
          <w:numId w:val="26"/>
        </w:numPr>
        <w:shd w:val="clear" w:color="auto" w:fill="FFFFFF"/>
        <w:tabs>
          <w:tab w:val="clear" w:pos="709"/>
          <w:tab w:val="left"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 Художник використовував дві основні манери втілення образів у власних композиціях: академічний реалізм та стилізований декоративізм. Основна техніка – кольорова автолітографія, живописні можливості якої стали характерною ознакою творчого надбання митця. </w:t>
      </w:r>
    </w:p>
    <w:p w:rsidR="004D5D0A" w:rsidRPr="004D5D0A" w:rsidRDefault="004D5D0A" w:rsidP="004D5D0A">
      <w:pPr>
        <w:widowControl/>
        <w:numPr>
          <w:ilvl w:val="0"/>
          <w:numId w:val="26"/>
        </w:numPr>
        <w:shd w:val="clear" w:color="auto" w:fill="FFFFFF"/>
        <w:tabs>
          <w:tab w:val="clear" w:pos="709"/>
          <w:tab w:val="left" w:pos="-7230"/>
          <w:tab w:val="left" w:pos="0"/>
          <w:tab w:val="left" w:pos="851"/>
          <w:tab w:val="left" w:pos="900"/>
          <w:tab w:val="left" w:pos="993"/>
          <w:tab w:val="left" w:pos="1134"/>
        </w:tabs>
        <w:suppressAutoHyphens w:val="0"/>
        <w:autoSpaceDE w:val="0"/>
        <w:autoSpaceDN w:val="0"/>
        <w:adjustRightInd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Твори В. Гаґенмейстера є інколи єдиним достовірним джерелом для проведення реставраційних і ревіталізаційних робіт, які дозволяють проводити консерваційні та реставраційні роботи, повертаючи пам’яткам подільської культури первинні форми, відтворювати втрачені автентичні риси та традиційне вбрання. Роботи В. Гаґенмейстера мають величезну інформативно-пізнавальну цінність.</w:t>
      </w:r>
    </w:p>
    <w:p w:rsidR="004D5D0A" w:rsidRPr="004D5D0A" w:rsidRDefault="004D5D0A" w:rsidP="004D5D0A">
      <w:pPr>
        <w:widowControl/>
        <w:numPr>
          <w:ilvl w:val="0"/>
          <w:numId w:val="26"/>
        </w:numPr>
        <w:shd w:val="clear" w:color="auto" w:fill="FFFFFF"/>
        <w:tabs>
          <w:tab w:val="clear" w:pos="709"/>
          <w:tab w:val="left" w:pos="-7230"/>
          <w:tab w:val="left" w:pos="0"/>
          <w:tab w:val="left" w:pos="851"/>
          <w:tab w:val="left" w:pos="993"/>
          <w:tab w:val="left" w:pos="1080"/>
          <w:tab w:val="left" w:pos="1134"/>
        </w:tabs>
        <w:suppressAutoHyphens w:val="0"/>
        <w:autoSpaceDE w:val="0"/>
        <w:autoSpaceDN w:val="0"/>
        <w:adjustRightInd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 Різні види творчої діяльності митця: живопис, поштівки та літографії художника широко використовуються у сучасній мистецтвознавчій та історико-краєзнавчій літературі у процесі аналізу стилів, течій, використання будівельних матеріалів, притаманних даним територіям прийомів зведення споруд, особливостей архітектурних планів, пропорціювання, пластики та декоративного оздоблення забудов, гармонійного поєднання з оточуючим природним середовищем, вигляду сакральних інтер’єрів, поліетнічного населення Поділля та об’єктів народного мистецтва. </w:t>
      </w:r>
    </w:p>
    <w:p w:rsidR="004D5D0A" w:rsidRPr="004D5D0A" w:rsidRDefault="004D5D0A" w:rsidP="004D5D0A">
      <w:pPr>
        <w:widowControl/>
        <w:numPr>
          <w:ilvl w:val="0"/>
          <w:numId w:val="26"/>
        </w:numPr>
        <w:shd w:val="clear" w:color="auto" w:fill="FFFFFF"/>
        <w:tabs>
          <w:tab w:val="clear" w:pos="709"/>
          <w:tab w:val="left" w:pos="-7230"/>
          <w:tab w:val="left" w:pos="0"/>
          <w:tab w:val="left" w:pos="851"/>
          <w:tab w:val="left" w:pos="993"/>
          <w:tab w:val="left" w:pos="1080"/>
          <w:tab w:val="left" w:pos="1134"/>
        </w:tabs>
        <w:suppressAutoHyphens w:val="0"/>
        <w:autoSpaceDE w:val="0"/>
        <w:autoSpaceDN w:val="0"/>
        <w:adjustRightInd w:val="0"/>
        <w:spacing w:after="0" w:line="360" w:lineRule="auto"/>
        <w:ind w:left="0" w:firstLine="720"/>
        <w:jc w:val="left"/>
        <w:rPr>
          <w:rFonts w:ascii="Times New Roman" w:eastAsia="Times New Roman" w:hAnsi="Times New Roman" w:cs="Times New Roman"/>
          <w:kern w:val="0"/>
          <w:sz w:val="28"/>
          <w:szCs w:val="28"/>
          <w:lang w:val="uk-UA" w:eastAsia="ru-RU"/>
        </w:rPr>
      </w:pPr>
      <w:r w:rsidRPr="004D5D0A">
        <w:rPr>
          <w:rFonts w:ascii="Times New Roman" w:eastAsia="Times New Roman" w:hAnsi="Times New Roman" w:cs="Times New Roman"/>
          <w:kern w:val="0"/>
          <w:sz w:val="28"/>
          <w:szCs w:val="28"/>
          <w:lang w:val="uk-UA" w:eastAsia="ru-RU"/>
        </w:rPr>
        <w:t xml:space="preserve"> Різноаспектна та багатогранна спадщина В. Гаґенмейстера – цінний художньо-педагогічний та іконографічний матеріал, детальне вивчення якого відтворить маловідомі сторінки в історії української культури та мистецтва і відкриє нові можливості використання даної дисертації у мистецько-педагогічній, художньо-творчій, краєзнавчій та пам’яткоохоронній справах.</w:t>
      </w:r>
    </w:p>
    <w:p w:rsidR="004D5D0A" w:rsidRPr="004D5D0A" w:rsidRDefault="004D5D0A" w:rsidP="004D5D0A">
      <w:pPr>
        <w:rPr>
          <w:lang w:val="uk-UA"/>
        </w:rPr>
      </w:pPr>
    </w:p>
    <w:sectPr w:rsidR="004D5D0A" w:rsidRPr="004D5D0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53" w:rsidRDefault="00F54953">
      <w:pPr>
        <w:spacing w:after="0" w:line="240" w:lineRule="auto"/>
      </w:pPr>
      <w:r>
        <w:separator/>
      </w:r>
    </w:p>
  </w:endnote>
  <w:endnote w:type="continuationSeparator" w:id="0">
    <w:p w:rsidR="00F54953" w:rsidRDefault="00F54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4953" w:rsidRDefault="00F5495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54953" w:rsidRDefault="00F54953">
                <w:pPr>
                  <w:spacing w:line="240" w:lineRule="auto"/>
                </w:pPr>
                <w:fldSimple w:instr=" PAGE \* MERGEFORMAT ">
                  <w:r w:rsidR="004D5D0A" w:rsidRPr="004D5D0A">
                    <w:rPr>
                      <w:rStyle w:val="afffff9"/>
                      <w:noProof/>
                    </w:rPr>
                    <w:t>18</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53" w:rsidRDefault="00F54953"/>
    <w:p w:rsidR="00F54953" w:rsidRDefault="00F54953"/>
    <w:p w:rsidR="00F54953" w:rsidRDefault="00F54953"/>
    <w:p w:rsidR="00F54953" w:rsidRDefault="00F54953"/>
    <w:p w:rsidR="00F54953" w:rsidRDefault="00F54953"/>
    <w:p w:rsidR="00F54953" w:rsidRDefault="00F54953"/>
    <w:p w:rsidR="00F54953" w:rsidRDefault="00F54953">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4953" w:rsidRDefault="00F54953">
                  <w:pPr>
                    <w:spacing w:line="240" w:lineRule="auto"/>
                  </w:pPr>
                  <w:fldSimple w:instr=" PAGE \* MERGEFORMAT ">
                    <w:r w:rsidRPr="00203830">
                      <w:rPr>
                        <w:rStyle w:val="afffff9"/>
                        <w:b w:val="0"/>
                        <w:bCs w:val="0"/>
                        <w:noProof/>
                      </w:rPr>
                      <w:t>1</w:t>
                    </w:r>
                  </w:fldSimple>
                </w:p>
              </w:txbxContent>
            </v:textbox>
            <w10:wrap anchorx="page" anchory="page"/>
          </v:shape>
        </w:pict>
      </w:r>
    </w:p>
    <w:p w:rsidR="00F54953" w:rsidRDefault="00F54953"/>
    <w:p w:rsidR="00F54953" w:rsidRDefault="00F54953"/>
    <w:p w:rsidR="00F54953" w:rsidRDefault="00F54953">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4953" w:rsidRDefault="00F54953"/>
              </w:txbxContent>
            </v:textbox>
            <w10:wrap anchorx="page" anchory="page"/>
          </v:shape>
        </w:pict>
      </w:r>
    </w:p>
    <w:p w:rsidR="00F54953" w:rsidRDefault="00F54953"/>
    <w:p w:rsidR="00F54953" w:rsidRDefault="00F54953">
      <w:pPr>
        <w:rPr>
          <w:sz w:val="2"/>
          <w:szCs w:val="2"/>
        </w:rPr>
      </w:pPr>
    </w:p>
    <w:p w:rsidR="00F54953" w:rsidRDefault="00F54953"/>
    <w:p w:rsidR="00F54953" w:rsidRDefault="00F54953">
      <w:pPr>
        <w:spacing w:after="0" w:line="240" w:lineRule="auto"/>
      </w:pPr>
    </w:p>
  </w:footnote>
  <w:footnote w:type="continuationSeparator" w:id="0">
    <w:p w:rsidR="00F54953" w:rsidRDefault="00F549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 w:rsidR="00F54953" w:rsidRDefault="00F5495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54953" w:rsidRDefault="00F54953"/>
            </w:txbxContent>
          </v:textbox>
          <w10:wrap anchorx="page" anchory="page"/>
        </v:shape>
      </w:pict>
    </w:r>
  </w:p>
  <w:p w:rsidR="00F54953" w:rsidRPr="005856C0" w:rsidRDefault="00F549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7D87D6B"/>
    <w:multiLevelType w:val="hybridMultilevel"/>
    <w:tmpl w:val="9AE6F98A"/>
    <w:lvl w:ilvl="0" w:tplc="983012A4">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3">
    <w:nsid w:val="18367901"/>
    <w:multiLevelType w:val="hybridMultilevel"/>
    <w:tmpl w:val="5CA0F64E"/>
    <w:lvl w:ilvl="0" w:tplc="CFEC303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CC9066A"/>
    <w:multiLevelType w:val="hybridMultilevel"/>
    <w:tmpl w:val="63A67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1F7513D5"/>
    <w:multiLevelType w:val="hybridMultilevel"/>
    <w:tmpl w:val="733AD9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9">
    <w:nsid w:val="28310FA4"/>
    <w:multiLevelType w:val="multilevel"/>
    <w:tmpl w:val="7F4AD1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700"/>
        </w:tabs>
        <w:ind w:left="2700" w:hanging="360"/>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8100"/>
        </w:tabs>
        <w:ind w:left="8100" w:hanging="1080"/>
      </w:pPr>
      <w:rPr>
        <w:rFonts w:hint="default"/>
      </w:rPr>
    </w:lvl>
    <w:lvl w:ilvl="4">
      <w:start w:val="1"/>
      <w:numFmt w:val="decimal"/>
      <w:lvlText w:val="%1.%2.%3.%4.%5"/>
      <w:lvlJc w:val="left"/>
      <w:pPr>
        <w:tabs>
          <w:tab w:val="num" w:pos="10440"/>
        </w:tabs>
        <w:ind w:left="10440" w:hanging="1080"/>
      </w:pPr>
      <w:rPr>
        <w:rFonts w:hint="default"/>
      </w:rPr>
    </w:lvl>
    <w:lvl w:ilvl="5">
      <w:start w:val="1"/>
      <w:numFmt w:val="decimal"/>
      <w:lvlText w:val="%1.%2.%3.%4.%5.%6"/>
      <w:lvlJc w:val="left"/>
      <w:pPr>
        <w:tabs>
          <w:tab w:val="num" w:pos="13140"/>
        </w:tabs>
        <w:ind w:left="13140" w:hanging="144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8180"/>
        </w:tabs>
        <w:ind w:left="18180" w:hanging="1800"/>
      </w:pPr>
      <w:rPr>
        <w:rFonts w:hint="default"/>
      </w:rPr>
    </w:lvl>
    <w:lvl w:ilvl="8">
      <w:start w:val="1"/>
      <w:numFmt w:val="decimal"/>
      <w:lvlText w:val="%1.%2.%3.%4.%5.%6.%7.%8.%9"/>
      <w:lvlJc w:val="left"/>
      <w:pPr>
        <w:tabs>
          <w:tab w:val="num" w:pos="20880"/>
        </w:tabs>
        <w:ind w:left="20880" w:hanging="2160"/>
      </w:pPr>
      <w:rPr>
        <w:rFonts w:hint="default"/>
      </w:rPr>
    </w:lvl>
  </w:abstractNum>
  <w:abstractNum w:abstractNumId="90">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E20B8A"/>
    <w:multiLevelType w:val="hybridMultilevel"/>
    <w:tmpl w:val="68841D08"/>
    <w:lvl w:ilvl="0" w:tplc="0A3C0102">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2">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94">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95">
    <w:nsid w:val="582D0145"/>
    <w:multiLevelType w:val="multilevel"/>
    <w:tmpl w:val="2BE43476"/>
    <w:lvl w:ilvl="0">
      <w:start w:val="3"/>
      <w:numFmt w:val="decimal"/>
      <w:lvlText w:val="%1"/>
      <w:lvlJc w:val="left"/>
      <w:pPr>
        <w:ind w:left="419" w:hanging="495"/>
      </w:pPr>
      <w:rPr>
        <w:rFonts w:hint="default"/>
        <w:lang w:val="uk-UA" w:eastAsia="en-US" w:bidi="ar-SA"/>
      </w:rPr>
    </w:lvl>
    <w:lvl w:ilvl="1">
      <w:start w:val="1"/>
      <w:numFmt w:val="decimal"/>
      <w:lvlText w:val="%1.%2."/>
      <w:lvlJc w:val="left"/>
      <w:pPr>
        <w:ind w:left="419" w:hanging="495"/>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13" w:hanging="495"/>
      </w:pPr>
      <w:rPr>
        <w:rFonts w:hint="default"/>
        <w:lang w:val="uk-UA" w:eastAsia="en-US" w:bidi="ar-SA"/>
      </w:rPr>
    </w:lvl>
    <w:lvl w:ilvl="3">
      <w:numFmt w:val="bullet"/>
      <w:lvlText w:val="•"/>
      <w:lvlJc w:val="left"/>
      <w:pPr>
        <w:ind w:left="3410" w:hanging="495"/>
      </w:pPr>
      <w:rPr>
        <w:rFonts w:hint="default"/>
        <w:lang w:val="uk-UA" w:eastAsia="en-US" w:bidi="ar-SA"/>
      </w:rPr>
    </w:lvl>
    <w:lvl w:ilvl="4">
      <w:numFmt w:val="bullet"/>
      <w:lvlText w:val="•"/>
      <w:lvlJc w:val="left"/>
      <w:pPr>
        <w:ind w:left="4407" w:hanging="495"/>
      </w:pPr>
      <w:rPr>
        <w:rFonts w:hint="default"/>
        <w:lang w:val="uk-UA" w:eastAsia="en-US" w:bidi="ar-SA"/>
      </w:rPr>
    </w:lvl>
    <w:lvl w:ilvl="5">
      <w:numFmt w:val="bullet"/>
      <w:lvlText w:val="•"/>
      <w:lvlJc w:val="left"/>
      <w:pPr>
        <w:ind w:left="5404" w:hanging="495"/>
      </w:pPr>
      <w:rPr>
        <w:rFonts w:hint="default"/>
        <w:lang w:val="uk-UA" w:eastAsia="en-US" w:bidi="ar-SA"/>
      </w:rPr>
    </w:lvl>
    <w:lvl w:ilvl="6">
      <w:numFmt w:val="bullet"/>
      <w:lvlText w:val="•"/>
      <w:lvlJc w:val="left"/>
      <w:pPr>
        <w:ind w:left="6401" w:hanging="495"/>
      </w:pPr>
      <w:rPr>
        <w:rFonts w:hint="default"/>
        <w:lang w:val="uk-UA" w:eastAsia="en-US" w:bidi="ar-SA"/>
      </w:rPr>
    </w:lvl>
    <w:lvl w:ilvl="7">
      <w:numFmt w:val="bullet"/>
      <w:lvlText w:val="•"/>
      <w:lvlJc w:val="left"/>
      <w:pPr>
        <w:ind w:left="7398" w:hanging="495"/>
      </w:pPr>
      <w:rPr>
        <w:rFonts w:hint="default"/>
        <w:lang w:val="uk-UA" w:eastAsia="en-US" w:bidi="ar-SA"/>
      </w:rPr>
    </w:lvl>
    <w:lvl w:ilvl="8">
      <w:numFmt w:val="bullet"/>
      <w:lvlText w:val="•"/>
      <w:lvlJc w:val="left"/>
      <w:pPr>
        <w:ind w:left="8395" w:hanging="495"/>
      </w:pPr>
      <w:rPr>
        <w:rFonts w:hint="default"/>
        <w:lang w:val="uk-UA" w:eastAsia="en-US" w:bidi="ar-SA"/>
      </w:rPr>
    </w:lvl>
  </w:abstractNum>
  <w:abstractNum w:abstractNumId="96">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DE7394A"/>
    <w:multiLevelType w:val="multilevel"/>
    <w:tmpl w:val="0764FFDE"/>
    <w:lvl w:ilvl="0">
      <w:start w:val="1"/>
      <w:numFmt w:val="decimal"/>
      <w:lvlText w:val="%1"/>
      <w:lvlJc w:val="left"/>
      <w:pPr>
        <w:ind w:left="419" w:hanging="495"/>
      </w:pPr>
      <w:rPr>
        <w:rFonts w:hint="default"/>
        <w:lang w:val="uk-UA" w:eastAsia="en-US" w:bidi="ar-SA"/>
      </w:rPr>
    </w:lvl>
    <w:lvl w:ilvl="1">
      <w:start w:val="1"/>
      <w:numFmt w:val="decimal"/>
      <w:lvlText w:val="%1.%2."/>
      <w:lvlJc w:val="left"/>
      <w:pPr>
        <w:ind w:left="419" w:hanging="495"/>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13" w:hanging="495"/>
      </w:pPr>
      <w:rPr>
        <w:rFonts w:hint="default"/>
        <w:lang w:val="uk-UA" w:eastAsia="en-US" w:bidi="ar-SA"/>
      </w:rPr>
    </w:lvl>
    <w:lvl w:ilvl="3">
      <w:numFmt w:val="bullet"/>
      <w:lvlText w:val="•"/>
      <w:lvlJc w:val="left"/>
      <w:pPr>
        <w:ind w:left="3410" w:hanging="495"/>
      </w:pPr>
      <w:rPr>
        <w:rFonts w:hint="default"/>
        <w:lang w:val="uk-UA" w:eastAsia="en-US" w:bidi="ar-SA"/>
      </w:rPr>
    </w:lvl>
    <w:lvl w:ilvl="4">
      <w:numFmt w:val="bullet"/>
      <w:lvlText w:val="•"/>
      <w:lvlJc w:val="left"/>
      <w:pPr>
        <w:ind w:left="4407" w:hanging="495"/>
      </w:pPr>
      <w:rPr>
        <w:rFonts w:hint="default"/>
        <w:lang w:val="uk-UA" w:eastAsia="en-US" w:bidi="ar-SA"/>
      </w:rPr>
    </w:lvl>
    <w:lvl w:ilvl="5">
      <w:numFmt w:val="bullet"/>
      <w:lvlText w:val="•"/>
      <w:lvlJc w:val="left"/>
      <w:pPr>
        <w:ind w:left="5404" w:hanging="495"/>
      </w:pPr>
      <w:rPr>
        <w:rFonts w:hint="default"/>
        <w:lang w:val="uk-UA" w:eastAsia="en-US" w:bidi="ar-SA"/>
      </w:rPr>
    </w:lvl>
    <w:lvl w:ilvl="6">
      <w:numFmt w:val="bullet"/>
      <w:lvlText w:val="•"/>
      <w:lvlJc w:val="left"/>
      <w:pPr>
        <w:ind w:left="6401" w:hanging="495"/>
      </w:pPr>
      <w:rPr>
        <w:rFonts w:hint="default"/>
        <w:lang w:val="uk-UA" w:eastAsia="en-US" w:bidi="ar-SA"/>
      </w:rPr>
    </w:lvl>
    <w:lvl w:ilvl="7">
      <w:numFmt w:val="bullet"/>
      <w:lvlText w:val="•"/>
      <w:lvlJc w:val="left"/>
      <w:pPr>
        <w:ind w:left="7398" w:hanging="495"/>
      </w:pPr>
      <w:rPr>
        <w:rFonts w:hint="default"/>
        <w:lang w:val="uk-UA" w:eastAsia="en-US" w:bidi="ar-SA"/>
      </w:rPr>
    </w:lvl>
    <w:lvl w:ilvl="8">
      <w:numFmt w:val="bullet"/>
      <w:lvlText w:val="•"/>
      <w:lvlJc w:val="left"/>
      <w:pPr>
        <w:ind w:left="8395" w:hanging="495"/>
      </w:pPr>
      <w:rPr>
        <w:rFonts w:hint="default"/>
        <w:lang w:val="uk-UA" w:eastAsia="en-US" w:bidi="ar-SA"/>
      </w:rPr>
    </w:lvl>
  </w:abstractNum>
  <w:abstractNum w:abstractNumId="98">
    <w:nsid w:val="5E9A0C8F"/>
    <w:multiLevelType w:val="multilevel"/>
    <w:tmpl w:val="80C43D4A"/>
    <w:lvl w:ilvl="0">
      <w:start w:val="2"/>
      <w:numFmt w:val="decimal"/>
      <w:lvlText w:val="%1"/>
      <w:lvlJc w:val="left"/>
      <w:pPr>
        <w:ind w:left="419" w:hanging="590"/>
      </w:pPr>
      <w:rPr>
        <w:rFonts w:hint="default"/>
        <w:lang w:val="uk-UA" w:eastAsia="en-US" w:bidi="ar-SA"/>
      </w:rPr>
    </w:lvl>
    <w:lvl w:ilvl="1">
      <w:start w:val="1"/>
      <w:numFmt w:val="decimal"/>
      <w:lvlText w:val="%1.%2."/>
      <w:lvlJc w:val="left"/>
      <w:pPr>
        <w:ind w:left="419" w:hanging="590"/>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413" w:hanging="590"/>
      </w:pPr>
      <w:rPr>
        <w:rFonts w:hint="default"/>
        <w:lang w:val="uk-UA" w:eastAsia="en-US" w:bidi="ar-SA"/>
      </w:rPr>
    </w:lvl>
    <w:lvl w:ilvl="3">
      <w:numFmt w:val="bullet"/>
      <w:lvlText w:val="•"/>
      <w:lvlJc w:val="left"/>
      <w:pPr>
        <w:ind w:left="3410" w:hanging="590"/>
      </w:pPr>
      <w:rPr>
        <w:rFonts w:hint="default"/>
        <w:lang w:val="uk-UA" w:eastAsia="en-US" w:bidi="ar-SA"/>
      </w:rPr>
    </w:lvl>
    <w:lvl w:ilvl="4">
      <w:numFmt w:val="bullet"/>
      <w:lvlText w:val="•"/>
      <w:lvlJc w:val="left"/>
      <w:pPr>
        <w:ind w:left="4407" w:hanging="590"/>
      </w:pPr>
      <w:rPr>
        <w:rFonts w:hint="default"/>
        <w:lang w:val="uk-UA" w:eastAsia="en-US" w:bidi="ar-SA"/>
      </w:rPr>
    </w:lvl>
    <w:lvl w:ilvl="5">
      <w:numFmt w:val="bullet"/>
      <w:lvlText w:val="•"/>
      <w:lvlJc w:val="left"/>
      <w:pPr>
        <w:ind w:left="5404" w:hanging="590"/>
      </w:pPr>
      <w:rPr>
        <w:rFonts w:hint="default"/>
        <w:lang w:val="uk-UA" w:eastAsia="en-US" w:bidi="ar-SA"/>
      </w:rPr>
    </w:lvl>
    <w:lvl w:ilvl="6">
      <w:numFmt w:val="bullet"/>
      <w:lvlText w:val="•"/>
      <w:lvlJc w:val="left"/>
      <w:pPr>
        <w:ind w:left="6401" w:hanging="590"/>
      </w:pPr>
      <w:rPr>
        <w:rFonts w:hint="default"/>
        <w:lang w:val="uk-UA" w:eastAsia="en-US" w:bidi="ar-SA"/>
      </w:rPr>
    </w:lvl>
    <w:lvl w:ilvl="7">
      <w:numFmt w:val="bullet"/>
      <w:lvlText w:val="•"/>
      <w:lvlJc w:val="left"/>
      <w:pPr>
        <w:ind w:left="7398" w:hanging="590"/>
      </w:pPr>
      <w:rPr>
        <w:rFonts w:hint="default"/>
        <w:lang w:val="uk-UA" w:eastAsia="en-US" w:bidi="ar-SA"/>
      </w:rPr>
    </w:lvl>
    <w:lvl w:ilvl="8">
      <w:numFmt w:val="bullet"/>
      <w:lvlText w:val="•"/>
      <w:lvlJc w:val="left"/>
      <w:pPr>
        <w:ind w:left="8395" w:hanging="590"/>
      </w:pPr>
      <w:rPr>
        <w:rFonts w:hint="default"/>
        <w:lang w:val="uk-UA" w:eastAsia="en-US" w:bidi="ar-SA"/>
      </w:rPr>
    </w:lvl>
  </w:abstractNum>
  <w:abstractNum w:abstractNumId="99">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46E66D7"/>
    <w:multiLevelType w:val="hybridMultilevel"/>
    <w:tmpl w:val="63AC4D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7B66302"/>
    <w:multiLevelType w:val="hybridMultilevel"/>
    <w:tmpl w:val="9EF6E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1"/>
  </w:num>
  <w:num w:numId="8">
    <w:abstractNumId w:val="77"/>
  </w:num>
  <w:num w:numId="9">
    <w:abstractNumId w:val="96"/>
  </w:num>
  <w:num w:numId="10">
    <w:abstractNumId w:val="104"/>
  </w:num>
  <w:num w:numId="11">
    <w:abstractNumId w:val="92"/>
  </w:num>
  <w:num w:numId="12">
    <w:abstractNumId w:val="85"/>
  </w:num>
  <w:num w:numId="13">
    <w:abstractNumId w:val="90"/>
  </w:num>
  <w:num w:numId="14">
    <w:abstractNumId w:val="84"/>
  </w:num>
  <w:num w:numId="15">
    <w:abstractNumId w:val="103"/>
  </w:num>
  <w:num w:numId="16">
    <w:abstractNumId w:val="95"/>
  </w:num>
  <w:num w:numId="17">
    <w:abstractNumId w:val="98"/>
  </w:num>
  <w:num w:numId="18">
    <w:abstractNumId w:val="97"/>
  </w:num>
  <w:num w:numId="19">
    <w:abstractNumId w:val="89"/>
  </w:num>
  <w:num w:numId="20">
    <w:abstractNumId w:val="86"/>
  </w:num>
  <w:num w:numId="21">
    <w:abstractNumId w:val="102"/>
  </w:num>
  <w:num w:numId="22">
    <w:abstractNumId w:val="87"/>
  </w:num>
  <w:num w:numId="23">
    <w:abstractNumId w:val="100"/>
  </w:num>
  <w:num w:numId="24">
    <w:abstractNumId w:val="91"/>
  </w:num>
  <w:num w:numId="25">
    <w:abstractNumId w:val="82"/>
  </w:num>
  <w:num w:numId="26">
    <w:abstractNumId w:val="8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9FC3D-162A-4C57-B7A7-043A9FC9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18</Pages>
  <Words>3900</Words>
  <Characters>22230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2020-12-01T14:26:00Z</dcterms:created>
  <dcterms:modified xsi:type="dcterms:W3CDTF">2020-12-02T18:06:00Z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