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A5403" w14:textId="04813BE5" w:rsidR="00FE4EC5" w:rsidRDefault="00246670" w:rsidP="00246670">
      <w:pPr>
        <w:rPr>
          <w:rFonts w:ascii="Verdana" w:hAnsi="Verdana"/>
          <w:b/>
          <w:bCs/>
          <w:color w:val="000000"/>
          <w:shd w:val="clear" w:color="auto" w:fill="FFFFFF"/>
        </w:rPr>
      </w:pPr>
      <w:r>
        <w:rPr>
          <w:rFonts w:ascii="Verdana" w:hAnsi="Verdana"/>
          <w:b/>
          <w:bCs/>
          <w:color w:val="000000"/>
          <w:shd w:val="clear" w:color="auto" w:fill="FFFFFF"/>
        </w:rPr>
        <w:t>Коковська Оксана Валеріївна. Особливості згортання крові в симетричних ділянках системи кровообігу у людей та тварин: дис... канд. мед. наук: 14.03.03 / Донецький держ. медичний ун-т ім. М.Горького. - Донецьк,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46670" w:rsidRPr="00246670" w14:paraId="098BA945" w14:textId="77777777" w:rsidTr="002466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6670" w:rsidRPr="00246670" w14:paraId="2FC32B87" w14:textId="77777777">
              <w:trPr>
                <w:tblCellSpacing w:w="0" w:type="dxa"/>
              </w:trPr>
              <w:tc>
                <w:tcPr>
                  <w:tcW w:w="0" w:type="auto"/>
                  <w:vAlign w:val="center"/>
                  <w:hideMark/>
                </w:tcPr>
                <w:p w14:paraId="7F1BE087" w14:textId="77777777" w:rsidR="00246670" w:rsidRPr="00246670" w:rsidRDefault="00246670" w:rsidP="002466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670">
                    <w:rPr>
                      <w:rFonts w:ascii="Times New Roman" w:eastAsia="Times New Roman" w:hAnsi="Times New Roman" w:cs="Times New Roman"/>
                      <w:sz w:val="24"/>
                      <w:szCs w:val="24"/>
                    </w:rPr>
                    <w:lastRenderedPageBreak/>
                    <w:t>Коковська О.В. Особливості згортання крові в симетричних ділянках системи кровообігу у людей та тварин. – Рукопис.</w:t>
                  </w:r>
                </w:p>
                <w:p w14:paraId="6B81A18A" w14:textId="77777777" w:rsidR="00246670" w:rsidRPr="00246670" w:rsidRDefault="00246670" w:rsidP="002466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670">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14.03.03 – нормальна фізіологія. - Донецький державний медичний університет ім. М. Горького, Донецьк, 2004.</w:t>
                  </w:r>
                </w:p>
                <w:p w14:paraId="671F1DB2" w14:textId="77777777" w:rsidR="00246670" w:rsidRPr="00246670" w:rsidRDefault="00246670" w:rsidP="002466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670">
                    <w:rPr>
                      <w:rFonts w:ascii="Times New Roman" w:eastAsia="Times New Roman" w:hAnsi="Times New Roman" w:cs="Times New Roman"/>
                      <w:sz w:val="24"/>
                      <w:szCs w:val="24"/>
                    </w:rPr>
                    <w:t>Дисертація присвячена питанням вивчення процесу згортання крові та фібринолізу в симетричних ділянках кровообігу у людей (ліктьові вени) та тварин (яремні та стегнові вени) у фізіологічних умовах, а також при порушенні мозкового кровообігу у тварин (котів). Проведені дослідження свідчать про наявність право-лівобічних асиметрій показників гемостазу у тварин (котів) та людей у фізіологічних умовах. На підставі отриманих даних виділено „правий” та „лівий” тип асиметрій гемостазу. В роботі було показано, що асиметрії залежать від активності тканинних факторів гемокоагуляції відповідного регіону системи кровообігу. Доведено, що асиметрії симетричних регіонів кровообігу, зокрема мозкового, залежать від активності реакцій перекисного окислення ліпідів та антиоксидантних ферментів у півкулях головного мозку. Виявлено, що у тварин при експериментальній моделі гострого та хронічного порушення мозкового кровообігу асиметрії тканинної ланки гемостазу залежать від реакцій перекисного окислення ліпідів та активності антиоксидантних ферментів, зокрема СОД.</w:t>
                  </w:r>
                </w:p>
              </w:tc>
            </w:tr>
          </w:tbl>
          <w:p w14:paraId="6D69A92A" w14:textId="77777777" w:rsidR="00246670" w:rsidRPr="00246670" w:rsidRDefault="00246670" w:rsidP="00246670">
            <w:pPr>
              <w:spacing w:after="0" w:line="240" w:lineRule="auto"/>
              <w:rPr>
                <w:rFonts w:ascii="Times New Roman" w:eastAsia="Times New Roman" w:hAnsi="Times New Roman" w:cs="Times New Roman"/>
                <w:sz w:val="24"/>
                <w:szCs w:val="24"/>
              </w:rPr>
            </w:pPr>
          </w:p>
        </w:tc>
      </w:tr>
      <w:tr w:rsidR="00246670" w:rsidRPr="00246670" w14:paraId="65B1F602" w14:textId="77777777" w:rsidTr="002466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6670" w:rsidRPr="00246670" w14:paraId="3ADA4EF4" w14:textId="77777777">
              <w:trPr>
                <w:tblCellSpacing w:w="0" w:type="dxa"/>
              </w:trPr>
              <w:tc>
                <w:tcPr>
                  <w:tcW w:w="0" w:type="auto"/>
                  <w:vAlign w:val="center"/>
                  <w:hideMark/>
                </w:tcPr>
                <w:p w14:paraId="4DE97D07" w14:textId="77777777" w:rsidR="00246670" w:rsidRPr="00246670" w:rsidRDefault="00246670" w:rsidP="002466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670">
                    <w:rPr>
                      <w:rFonts w:ascii="Times New Roman" w:eastAsia="Times New Roman" w:hAnsi="Times New Roman" w:cs="Times New Roman"/>
                      <w:sz w:val="24"/>
                      <w:szCs w:val="24"/>
                    </w:rPr>
                    <w:t>Проведені дослідження доводять наявність асиметрії деяких показників згортання крові в симетричних ділянках системи кровообігу у тварин та людей у фізіологічних умовах та при різних формах експериментальної ішемії головного мозку у тварин.</w:t>
                  </w:r>
                </w:p>
                <w:p w14:paraId="116E61E4" w14:textId="77777777" w:rsidR="00246670" w:rsidRPr="00246670" w:rsidRDefault="00246670" w:rsidP="0095371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6670">
                    <w:rPr>
                      <w:rFonts w:ascii="Times New Roman" w:eastAsia="Times New Roman" w:hAnsi="Times New Roman" w:cs="Times New Roman"/>
                      <w:sz w:val="24"/>
                      <w:szCs w:val="24"/>
                    </w:rPr>
                    <w:t>У тварин (котів) та людей існує асиметрія деяких показників згортання крові в симетричних ділянках системи кровообігу справа та зліва (у котів – яремних та стегнових венах; у людей – ліктьових венах). Крім того, у тварин (котів) виявлена асиметрія деяких показників згортання крові між верхніми (передніми) та нижніми (задніми) ділянками кровообігу.</w:t>
                  </w:r>
                </w:p>
                <w:p w14:paraId="52AE3454" w14:textId="77777777" w:rsidR="00246670" w:rsidRPr="00246670" w:rsidRDefault="00246670" w:rsidP="0095371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6670">
                    <w:rPr>
                      <w:rFonts w:ascii="Times New Roman" w:eastAsia="Times New Roman" w:hAnsi="Times New Roman" w:cs="Times New Roman"/>
                      <w:sz w:val="24"/>
                      <w:szCs w:val="24"/>
                    </w:rPr>
                    <w:t>У тварин та людей в фізіологічних умовах асиметрії згортання крові можуть бути з перевагою окремих показників справа або зліва, тобто “правий” та ”лівий” тип реакцій згортання крові. У деяких тварин (котів) час рекальцифікації, АЧТЧ виражені у правій яремній вені (р&lt;0,05). У інших - час рекальцифікації, тромбіновий час, протромбіновий час, АЧТЧ виражені в лівій яремній вені (р&lt;0,05). У крові ліктьових вен деяких людей час рекальцифікації, тромбіновий час, АЧТЧ та фібриноліз переважають у правій ліктьовій вені (р&lt;0,05). У інших - тромбіновий час, АЧТЧ та фібриноліз виражені в лівій ліктьовій вені (р&lt;0,05) .</w:t>
                  </w:r>
                </w:p>
                <w:p w14:paraId="001A65D1" w14:textId="77777777" w:rsidR="00246670" w:rsidRPr="00246670" w:rsidRDefault="00246670" w:rsidP="0095371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6670">
                    <w:rPr>
                      <w:rFonts w:ascii="Times New Roman" w:eastAsia="Times New Roman" w:hAnsi="Times New Roman" w:cs="Times New Roman"/>
                      <w:sz w:val="24"/>
                      <w:szCs w:val="24"/>
                    </w:rPr>
                    <w:t>У розвитку асиметрій згортання крові провідну роль відіграють тканинні фактори гемокоагуляції та фібринолізу відповідних регіонів кровообігу, які в яремні вени надходять від різних півкуль головного мозку, у ліктьові вени людей та стегнові вени тварин переважно від м’язів кінцівок. Визначну роль у розвитку асиметрій відіграють також еритроцити, які можуть адсорбувати на своїй поверхні фактори гемокоагуляції або віддавати у кровообіг свої.</w:t>
                  </w:r>
                </w:p>
                <w:p w14:paraId="0FC0BA9A" w14:textId="77777777" w:rsidR="00246670" w:rsidRPr="00246670" w:rsidRDefault="00246670" w:rsidP="0095371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46670">
                    <w:rPr>
                      <w:rFonts w:ascii="Times New Roman" w:eastAsia="Times New Roman" w:hAnsi="Times New Roman" w:cs="Times New Roman"/>
                      <w:sz w:val="24"/>
                      <w:szCs w:val="24"/>
                    </w:rPr>
                    <w:t>Асиметрії показників гемостазу у тканинах, зокрема, півкулях головного мозку інтактних щурів, залежать від реакцій перекисного окислення ліпідів та активності супероксиддисмутази.</w:t>
                  </w:r>
                </w:p>
                <w:p w14:paraId="6FC357D9" w14:textId="77777777" w:rsidR="00246670" w:rsidRPr="00246670" w:rsidRDefault="00246670" w:rsidP="0095371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46670">
                    <w:rPr>
                      <w:rFonts w:ascii="Times New Roman" w:eastAsia="Times New Roman" w:hAnsi="Times New Roman" w:cs="Times New Roman"/>
                      <w:sz w:val="24"/>
                      <w:szCs w:val="24"/>
                    </w:rPr>
                    <w:lastRenderedPageBreak/>
                    <w:t>При гострому та лівобічному хронічному порушенні мозкового кровообігу у щурів виявлені асиметрії тканинної ланки системи гемостазу, які в значній мірі залежать від активації перекисного окислення ліпідів та зміни активності супероксиддисмутази у півкулях головного мозку.</w:t>
                  </w:r>
                </w:p>
                <w:p w14:paraId="340E06FE" w14:textId="77777777" w:rsidR="00246670" w:rsidRPr="00246670" w:rsidRDefault="00246670" w:rsidP="0095371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46670">
                    <w:rPr>
                      <w:rFonts w:ascii="Times New Roman" w:eastAsia="Times New Roman" w:hAnsi="Times New Roman" w:cs="Times New Roman"/>
                      <w:sz w:val="24"/>
                      <w:szCs w:val="24"/>
                    </w:rPr>
                    <w:t>Асиметрії деяких показників згортання крові та фібринолізу при лівобічному гострому порушенні мозкового кровообігу у котів супроводжуються активацією цих процесів, в більшій мірі на стороні ураження.</w:t>
                  </w:r>
                </w:p>
                <w:p w14:paraId="192EFE31" w14:textId="77777777" w:rsidR="00246670" w:rsidRPr="00246670" w:rsidRDefault="00246670" w:rsidP="0095371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46670">
                    <w:rPr>
                      <w:rFonts w:ascii="Times New Roman" w:eastAsia="Times New Roman" w:hAnsi="Times New Roman" w:cs="Times New Roman"/>
                      <w:sz w:val="24"/>
                      <w:szCs w:val="24"/>
                    </w:rPr>
                    <w:t>Одержані результати впроваджені в навчальний процес кафедр нормальної фізіології медичних вузів.</w:t>
                  </w:r>
                </w:p>
              </w:tc>
            </w:tr>
          </w:tbl>
          <w:p w14:paraId="6413C679" w14:textId="77777777" w:rsidR="00246670" w:rsidRPr="00246670" w:rsidRDefault="00246670" w:rsidP="00246670">
            <w:pPr>
              <w:spacing w:after="0" w:line="240" w:lineRule="auto"/>
              <w:rPr>
                <w:rFonts w:ascii="Times New Roman" w:eastAsia="Times New Roman" w:hAnsi="Times New Roman" w:cs="Times New Roman"/>
                <w:sz w:val="24"/>
                <w:szCs w:val="24"/>
              </w:rPr>
            </w:pPr>
          </w:p>
        </w:tc>
      </w:tr>
    </w:tbl>
    <w:p w14:paraId="6CE37FE1" w14:textId="77777777" w:rsidR="00246670" w:rsidRPr="00246670" w:rsidRDefault="00246670" w:rsidP="00246670"/>
    <w:sectPr w:rsidR="00246670" w:rsidRPr="0024667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CD791" w14:textId="77777777" w:rsidR="00953713" w:rsidRDefault="00953713">
      <w:pPr>
        <w:spacing w:after="0" w:line="240" w:lineRule="auto"/>
      </w:pPr>
      <w:r>
        <w:separator/>
      </w:r>
    </w:p>
  </w:endnote>
  <w:endnote w:type="continuationSeparator" w:id="0">
    <w:p w14:paraId="2A06C80B" w14:textId="77777777" w:rsidR="00953713" w:rsidRDefault="00953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CC3B7" w14:textId="77777777" w:rsidR="00953713" w:rsidRDefault="00953713">
      <w:pPr>
        <w:spacing w:after="0" w:line="240" w:lineRule="auto"/>
      </w:pPr>
      <w:r>
        <w:separator/>
      </w:r>
    </w:p>
  </w:footnote>
  <w:footnote w:type="continuationSeparator" w:id="0">
    <w:p w14:paraId="4B35FA55" w14:textId="77777777" w:rsidR="00953713" w:rsidRDefault="00953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5371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345C9"/>
    <w:multiLevelType w:val="multilevel"/>
    <w:tmpl w:val="E640DE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FE4BCC"/>
    <w:multiLevelType w:val="multilevel"/>
    <w:tmpl w:val="106A1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76"/>
    <w:rsid w:val="001147CF"/>
    <w:rsid w:val="00114A6D"/>
    <w:rsid w:val="00114B49"/>
    <w:rsid w:val="00114CC4"/>
    <w:rsid w:val="00114F99"/>
    <w:rsid w:val="0011509F"/>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8F9"/>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2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2CA"/>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54"/>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13"/>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1C"/>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72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129304</TotalTime>
  <Pages>3</Pages>
  <Words>594</Words>
  <Characters>3388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5869</cp:revision>
  <dcterms:created xsi:type="dcterms:W3CDTF">2024-06-20T08:51:00Z</dcterms:created>
  <dcterms:modified xsi:type="dcterms:W3CDTF">2025-01-27T16:05:00Z</dcterms:modified>
  <cp:category/>
</cp:coreProperties>
</file>