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A86725" w:rsidRDefault="00A86725" w:rsidP="00A86725">
      <w:r w:rsidRPr="008D3ADA">
        <w:rPr>
          <w:rFonts w:ascii="Times New Roman" w:eastAsia="Times New Roman" w:hAnsi="Times New Roman" w:cs="Times New Roman"/>
          <w:b/>
          <w:spacing w:val="-2"/>
          <w:sz w:val="24"/>
          <w:szCs w:val="24"/>
          <w:lang w:eastAsia="ru-RU"/>
        </w:rPr>
        <w:t>Лук’янцева Ольга Юріївна</w:t>
      </w:r>
      <w:r w:rsidRPr="008D3ADA">
        <w:rPr>
          <w:rFonts w:ascii="Times New Roman" w:eastAsia="Times New Roman" w:hAnsi="Times New Roman" w:cs="Times New Roman"/>
          <w:spacing w:val="-2"/>
          <w:sz w:val="24"/>
          <w:szCs w:val="24"/>
          <w:lang w:eastAsia="ru-RU"/>
        </w:rPr>
        <w:t>, молодший науковий співробітник</w:t>
      </w:r>
      <w:r w:rsidRPr="008D3ADA">
        <w:rPr>
          <w:rFonts w:ascii="Times New Roman" w:eastAsia="Times New Roman" w:hAnsi="Times New Roman" w:cs="Times New Roman"/>
          <w:sz w:val="24"/>
          <w:szCs w:val="24"/>
          <w:lang w:eastAsia="ru-RU"/>
        </w:rPr>
        <w:t xml:space="preserve"> відділу дитячої психоневрології та пароксизмальних станів ДУ “Інститут неврології психіатрії та наркології НАМН України”.</w:t>
      </w:r>
      <w:r w:rsidRPr="008D3ADA">
        <w:rPr>
          <w:rFonts w:ascii="Times New Roman" w:eastAsia="Times New Roman" w:hAnsi="Times New Roman" w:cs="Times New Roman"/>
          <w:spacing w:val="-2"/>
          <w:sz w:val="24"/>
          <w:szCs w:val="24"/>
          <w:lang w:eastAsia="ru-RU"/>
        </w:rPr>
        <w:t xml:space="preserve"> </w:t>
      </w:r>
      <w:r w:rsidRPr="008D3ADA">
        <w:rPr>
          <w:rFonts w:ascii="Times New Roman" w:eastAsia="Times New Roman" w:hAnsi="Times New Roman" w:cs="Times New Roman"/>
          <w:sz w:val="24"/>
          <w:szCs w:val="24"/>
          <w:lang w:eastAsia="ru-RU"/>
        </w:rPr>
        <w:t xml:space="preserve">Назва дисертації  </w:t>
      </w:r>
      <w:r w:rsidRPr="008D3ADA">
        <w:rPr>
          <w:rFonts w:ascii="Times New Roman" w:eastAsia="Times New Roman" w:hAnsi="Times New Roman" w:cs="Times New Roman"/>
          <w:spacing w:val="-2"/>
          <w:sz w:val="24"/>
          <w:szCs w:val="24"/>
          <w:lang w:eastAsia="ru-RU"/>
        </w:rPr>
        <w:t>«К</w:t>
      </w:r>
      <w:r w:rsidRPr="008D3ADA">
        <w:rPr>
          <w:rFonts w:ascii="Times New Roman" w:eastAsia="Times New Roman" w:hAnsi="Times New Roman" w:cs="Times New Roman"/>
          <w:bCs/>
          <w:sz w:val="24"/>
          <w:szCs w:val="24"/>
          <w:lang w:eastAsia="ru-RU"/>
        </w:rPr>
        <w:t>лініко-патогенетичні особливості та гендерні відмінності енурезу у дітей»</w:t>
      </w:r>
      <w:r w:rsidRPr="008D3ADA">
        <w:rPr>
          <w:rFonts w:ascii="Times New Roman" w:eastAsia="Times New Roman" w:hAnsi="Times New Roman" w:cs="Times New Roman"/>
          <w:sz w:val="24"/>
          <w:szCs w:val="24"/>
          <w:lang w:eastAsia="ru-RU"/>
        </w:rPr>
        <w:t>. Шифр та назва спеціальності</w:t>
      </w:r>
      <w:r w:rsidRPr="008D3ADA">
        <w:rPr>
          <w:rFonts w:ascii="Times New Roman" w:eastAsia="Times New Roman" w:hAnsi="Times New Roman" w:cs="Times New Roman"/>
          <w:b/>
          <w:sz w:val="24"/>
          <w:szCs w:val="24"/>
          <w:lang w:eastAsia="ru-RU"/>
        </w:rPr>
        <w:t xml:space="preserve"> </w:t>
      </w:r>
      <w:r w:rsidRPr="008D3ADA">
        <w:rPr>
          <w:rFonts w:ascii="Times New Roman" w:eastAsia="Times New Roman" w:hAnsi="Times New Roman" w:cs="Times New Roman"/>
          <w:sz w:val="24"/>
          <w:szCs w:val="24"/>
          <w:lang w:eastAsia="ru-RU"/>
        </w:rPr>
        <w:t>– 14.01.15 – нервові хвороби. Спецрада  Д 64.566.01 ДУ "Інститут неврології, психіатрії та наркології НАМН України"</w:t>
      </w:r>
    </w:p>
    <w:sectPr w:rsidR="00706318" w:rsidRPr="00A86725"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B63A15">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B63A15">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B63A15">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B63A15">
                <w:pPr>
                  <w:spacing w:line="240" w:lineRule="auto"/>
                </w:pPr>
                <w:fldSimple w:instr=" PAGE \* MERGEFORMAT ">
                  <w:r w:rsidR="00A86725" w:rsidRPr="00A8672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B63A15">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B63A15">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B63A15">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B63A15">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3DF1A-2E93-48EE-8DA6-B28CB02A2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62</Words>
  <Characters>356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2020-12-01T14:26:00Z</dcterms:created>
  <dcterms:modified xsi:type="dcterms:W3CDTF">2020-12-01T14:50:00Z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