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5673A" w:rsidRDefault="0095673A" w:rsidP="0095673A">
      <w:r w:rsidRPr="00E57F89">
        <w:rPr>
          <w:rFonts w:ascii="Times New Roman" w:eastAsia="Times New Roman" w:hAnsi="Times New Roman" w:cs="Times New Roman"/>
          <w:b/>
          <w:sz w:val="24"/>
          <w:szCs w:val="24"/>
          <w:lang w:eastAsia="ru-RU"/>
        </w:rPr>
        <w:t xml:space="preserve">Брєєва Ольга Володимирівна, </w:t>
      </w:r>
      <w:r w:rsidRPr="00E57F89">
        <w:rPr>
          <w:rFonts w:ascii="Times New Roman" w:eastAsia="Times New Roman" w:hAnsi="Times New Roman" w:cs="Times New Roman"/>
          <w:sz w:val="24"/>
          <w:szCs w:val="24"/>
          <w:lang w:eastAsia="ru-RU"/>
        </w:rPr>
        <w:t>молодший науковий співробітник лабораторії генетики раку, Інститут експериментальної патології, онкології і радіобіології ім. Р.Є. Кавецького НАН України. Назва дисертації: «Нестабільність геному в лімфоцитах периферичної крові та клітинах карцином ендометрію хворих із сімейною історією раку». Шифр та назва спеціальності – 14.01.07 – онкологія. Спецрада Д 26.155.01 Інституту експериментальної патології, онкології і радіобіології ім. Р.Є. Кавецького</w:t>
      </w:r>
    </w:p>
    <w:sectPr w:rsidR="00706318" w:rsidRPr="0095673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95673A" w:rsidRPr="0095673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3DC95-8254-4C18-A7BF-1F11A1D6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cp:revision>
  <cp:lastPrinted>2009-02-06T05:36:00Z</cp:lastPrinted>
  <dcterms:created xsi:type="dcterms:W3CDTF">2020-11-12T19:39:00Z</dcterms:created>
  <dcterms:modified xsi:type="dcterms:W3CDTF">2020-11-18T11:31:00Z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