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072A58BC" w:rsidR="00FC58E6" w:rsidRPr="00956C81" w:rsidRDefault="00956C81" w:rsidP="00956C81">
      <w:r>
        <w:rPr>
          <w:rFonts w:ascii="Verdana" w:hAnsi="Verdana"/>
          <w:b/>
          <w:bCs/>
          <w:color w:val="000000"/>
          <w:shd w:val="clear" w:color="auto" w:fill="FFFFFF"/>
        </w:rPr>
        <w:t>Шеріф Вассеф. Диференційований підхід до профілактики розвитку прееклампсії у жінок з гіпертензією, індукованою вагітністю.- Дисертація канд. мед. наук: 14.01.01, Донец. нац. мед. ун-т ім. М. Горького. - Донецьк, 2012.- 190 с. : рис.</w:t>
      </w:r>
    </w:p>
    <w:sectPr w:rsidR="00FC58E6" w:rsidRPr="00956C8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AFB2F" w14:textId="77777777" w:rsidR="00055AAA" w:rsidRDefault="00055AAA">
      <w:pPr>
        <w:spacing w:after="0" w:line="240" w:lineRule="auto"/>
      </w:pPr>
      <w:r>
        <w:separator/>
      </w:r>
    </w:p>
  </w:endnote>
  <w:endnote w:type="continuationSeparator" w:id="0">
    <w:p w14:paraId="6BEB389B" w14:textId="77777777" w:rsidR="00055AAA" w:rsidRDefault="0005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45AE8" w14:textId="77777777" w:rsidR="00055AAA" w:rsidRDefault="00055AAA">
      <w:pPr>
        <w:spacing w:after="0" w:line="240" w:lineRule="auto"/>
      </w:pPr>
      <w:r>
        <w:separator/>
      </w:r>
    </w:p>
  </w:footnote>
  <w:footnote w:type="continuationSeparator" w:id="0">
    <w:p w14:paraId="25E9016F" w14:textId="77777777" w:rsidR="00055AAA" w:rsidRDefault="00055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55AA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A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108070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1898</cp:revision>
  <dcterms:created xsi:type="dcterms:W3CDTF">2024-06-20T08:51:00Z</dcterms:created>
  <dcterms:modified xsi:type="dcterms:W3CDTF">2024-12-28T09:16:00Z</dcterms:modified>
  <cp:category/>
</cp:coreProperties>
</file>