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2A3ED9" w:rsidRDefault="002A3ED9" w:rsidP="002A3ED9">
      <w:pPr>
        <w:spacing w:line="360" w:lineRule="auto"/>
        <w:jc w:val="center"/>
        <w:rPr>
          <w:sz w:val="24"/>
          <w:szCs w:val="24"/>
        </w:rPr>
      </w:pPr>
    </w:p>
    <w:p w:rsidR="00784329" w:rsidRPr="009C5268" w:rsidRDefault="00784329" w:rsidP="00784329">
      <w:pPr>
        <w:pStyle w:val="10"/>
        <w:tabs>
          <w:tab w:val="left" w:pos="-110"/>
        </w:tabs>
        <w:ind w:firstLine="540"/>
        <w:jc w:val="center"/>
        <w:rPr>
          <w:b/>
          <w:szCs w:val="28"/>
        </w:rPr>
      </w:pPr>
      <w:r w:rsidRPr="009C5268">
        <w:rPr>
          <w:b/>
          <w:szCs w:val="28"/>
        </w:rPr>
        <w:t>МІНІСТЕРСТВО ОХОРОНИ ЗДОРОВ’Я УКРАЇНИ</w:t>
      </w:r>
    </w:p>
    <w:p w:rsidR="00784329" w:rsidRPr="00384858" w:rsidRDefault="00784329" w:rsidP="00784329">
      <w:pPr>
        <w:spacing w:line="360" w:lineRule="auto"/>
        <w:ind w:left="113"/>
        <w:jc w:val="center"/>
        <w:rPr>
          <w:sz w:val="28"/>
          <w:szCs w:val="28"/>
        </w:rPr>
      </w:pPr>
      <w:r w:rsidRPr="00384858">
        <w:rPr>
          <w:sz w:val="28"/>
          <w:szCs w:val="28"/>
        </w:rPr>
        <w:t>ДОНЕЦЬКИЙ НАЦІОНАЛЬНИЙ МЕДИЧНИЙ</w:t>
      </w:r>
    </w:p>
    <w:p w:rsidR="00784329" w:rsidRDefault="00784329" w:rsidP="00784329">
      <w:pPr>
        <w:spacing w:line="360" w:lineRule="auto"/>
        <w:ind w:left="113"/>
        <w:jc w:val="center"/>
        <w:rPr>
          <w:sz w:val="28"/>
          <w:szCs w:val="28"/>
        </w:rPr>
      </w:pPr>
      <w:r w:rsidRPr="00384858">
        <w:rPr>
          <w:sz w:val="28"/>
          <w:szCs w:val="28"/>
        </w:rPr>
        <w:t>УНІВЕРСИТЕТ ім. М. ГОРЬКОГО</w:t>
      </w:r>
    </w:p>
    <w:p w:rsidR="00784329" w:rsidRPr="00B4717E" w:rsidRDefault="00784329" w:rsidP="00784329">
      <w:pPr>
        <w:spacing w:line="360" w:lineRule="auto"/>
        <w:ind w:left="113"/>
        <w:jc w:val="center"/>
        <w:rPr>
          <w:sz w:val="28"/>
          <w:szCs w:val="28"/>
          <w:lang w:val="uk-UA"/>
        </w:rPr>
      </w:pPr>
      <w:r>
        <w:rPr>
          <w:sz w:val="28"/>
          <w:szCs w:val="28"/>
        </w:rPr>
        <w:t>ДО</w:t>
      </w:r>
      <w:r>
        <w:rPr>
          <w:sz w:val="28"/>
          <w:szCs w:val="28"/>
          <w:lang w:val="uk-UA"/>
        </w:rPr>
        <w:t>НЕЦЬКЕ ОБЛАСНЕ КЛІНІЧНЕ ТЕРИТОРІАЛЬНЕ МЕДИЧНЕ ОБ’ЄДНАННЯ</w:t>
      </w:r>
    </w:p>
    <w:p w:rsidR="00784329" w:rsidRDefault="00784329" w:rsidP="00784329">
      <w:pPr>
        <w:spacing w:line="360" w:lineRule="auto"/>
        <w:ind w:left="113"/>
        <w:jc w:val="center"/>
        <w:rPr>
          <w:sz w:val="28"/>
          <w:szCs w:val="28"/>
        </w:rPr>
      </w:pPr>
    </w:p>
    <w:p w:rsidR="00784329" w:rsidRDefault="00784329" w:rsidP="00784329">
      <w:pPr>
        <w:spacing w:line="360" w:lineRule="auto"/>
        <w:ind w:left="113"/>
        <w:jc w:val="center"/>
        <w:rPr>
          <w:sz w:val="28"/>
          <w:szCs w:val="28"/>
        </w:rPr>
      </w:pPr>
    </w:p>
    <w:p w:rsidR="00784329" w:rsidRPr="00384858" w:rsidRDefault="00784329" w:rsidP="00784329">
      <w:pPr>
        <w:spacing w:line="360" w:lineRule="auto"/>
        <w:ind w:left="113"/>
        <w:jc w:val="right"/>
        <w:rPr>
          <w:sz w:val="28"/>
          <w:szCs w:val="28"/>
        </w:rPr>
      </w:pPr>
      <w:r w:rsidRPr="00384858">
        <w:rPr>
          <w:sz w:val="28"/>
          <w:szCs w:val="28"/>
        </w:rPr>
        <w:t>На правах рукопису</w:t>
      </w:r>
    </w:p>
    <w:p w:rsidR="00784329" w:rsidRPr="00384858" w:rsidRDefault="00784329" w:rsidP="00784329">
      <w:pPr>
        <w:spacing w:line="360" w:lineRule="auto"/>
        <w:ind w:left="113"/>
        <w:jc w:val="center"/>
        <w:rPr>
          <w:b/>
          <w:sz w:val="28"/>
          <w:szCs w:val="28"/>
        </w:rPr>
      </w:pPr>
      <w:r w:rsidRPr="00384858">
        <w:rPr>
          <w:b/>
          <w:sz w:val="28"/>
          <w:szCs w:val="28"/>
        </w:rPr>
        <w:t>КОЛЕСН</w:t>
      </w:r>
      <w:r w:rsidRPr="00384858">
        <w:rPr>
          <w:b/>
          <w:sz w:val="28"/>
          <w:szCs w:val="28"/>
          <w:lang w:val="uk-UA"/>
        </w:rPr>
        <w:t>І</w:t>
      </w:r>
      <w:r w:rsidRPr="00384858">
        <w:rPr>
          <w:b/>
          <w:sz w:val="28"/>
          <w:szCs w:val="28"/>
        </w:rPr>
        <w:t>КОВА ТЕТЯНА ІВАНІВНА</w:t>
      </w:r>
    </w:p>
    <w:p w:rsidR="00784329" w:rsidRDefault="00784329" w:rsidP="00784329">
      <w:pPr>
        <w:spacing w:line="360" w:lineRule="auto"/>
        <w:ind w:left="113"/>
        <w:jc w:val="center"/>
        <w:rPr>
          <w:sz w:val="28"/>
          <w:szCs w:val="28"/>
          <w:lang w:val="uk-UA"/>
        </w:rPr>
      </w:pPr>
    </w:p>
    <w:p w:rsidR="00784329" w:rsidRPr="00384858" w:rsidRDefault="00784329" w:rsidP="00784329">
      <w:pPr>
        <w:spacing w:line="360" w:lineRule="auto"/>
        <w:ind w:left="113"/>
        <w:jc w:val="center"/>
        <w:rPr>
          <w:sz w:val="28"/>
          <w:szCs w:val="28"/>
          <w:lang w:val="uk-UA"/>
        </w:rPr>
      </w:pPr>
    </w:p>
    <w:p w:rsidR="00784329" w:rsidRPr="00384858" w:rsidRDefault="00784329" w:rsidP="00784329">
      <w:pPr>
        <w:spacing w:line="360" w:lineRule="auto"/>
        <w:ind w:left="113"/>
        <w:jc w:val="right"/>
        <w:rPr>
          <w:sz w:val="28"/>
          <w:szCs w:val="28"/>
        </w:rPr>
      </w:pPr>
      <w:r w:rsidRPr="00384858">
        <w:rPr>
          <w:sz w:val="28"/>
          <w:szCs w:val="28"/>
        </w:rPr>
        <w:t>УДК 616.61-008.64-092:611.612</w:t>
      </w:r>
    </w:p>
    <w:p w:rsidR="00784329" w:rsidRDefault="00784329" w:rsidP="00784329">
      <w:pPr>
        <w:spacing w:line="360" w:lineRule="auto"/>
        <w:ind w:left="113"/>
        <w:jc w:val="center"/>
        <w:rPr>
          <w:sz w:val="28"/>
          <w:szCs w:val="28"/>
        </w:rPr>
      </w:pPr>
    </w:p>
    <w:p w:rsidR="00784329" w:rsidRPr="00384858" w:rsidRDefault="00784329" w:rsidP="00784329">
      <w:pPr>
        <w:spacing w:line="360" w:lineRule="auto"/>
        <w:ind w:left="113"/>
        <w:jc w:val="center"/>
        <w:rPr>
          <w:b/>
          <w:sz w:val="28"/>
          <w:szCs w:val="28"/>
          <w:lang w:val="uk-UA"/>
        </w:rPr>
      </w:pPr>
      <w:bookmarkStart w:id="0" w:name="_GoBack"/>
      <w:r w:rsidRPr="00384858">
        <w:rPr>
          <w:b/>
          <w:sz w:val="28"/>
          <w:szCs w:val="28"/>
        </w:rPr>
        <w:t>ОЦІНКА ФУНКЦІОНАЛЬНОГО СТАНУ КАНАЛЬЦЕВОГО АПАРАТУ НИРОК ПО ЗМІН</w:t>
      </w:r>
      <w:r w:rsidRPr="00384858">
        <w:rPr>
          <w:b/>
          <w:sz w:val="28"/>
          <w:szCs w:val="28"/>
          <w:lang w:val="uk-UA"/>
        </w:rPr>
        <w:t>ЕННЮ</w:t>
      </w:r>
      <w:r w:rsidRPr="00384858">
        <w:rPr>
          <w:b/>
          <w:sz w:val="28"/>
          <w:szCs w:val="28"/>
        </w:rPr>
        <w:t xml:space="preserve"> ОСМОТИЧНОГО ГОМЕОСТАЗУ ПРИ НИРКОВІЙ НЕДОСТАТНОСТІ</w:t>
      </w:r>
      <w:r w:rsidRPr="00384858">
        <w:rPr>
          <w:b/>
          <w:sz w:val="28"/>
          <w:szCs w:val="28"/>
          <w:lang w:val="uk-UA"/>
        </w:rPr>
        <w:t xml:space="preserve"> </w:t>
      </w:r>
      <w:r w:rsidRPr="00384858">
        <w:rPr>
          <w:b/>
          <w:sz w:val="28"/>
          <w:szCs w:val="28"/>
        </w:rPr>
        <w:t xml:space="preserve">РІЗНОГО </w:t>
      </w:r>
      <w:r>
        <w:rPr>
          <w:b/>
          <w:sz w:val="28"/>
          <w:szCs w:val="28"/>
          <w:lang w:val="uk-UA"/>
        </w:rPr>
        <w:t>Ґ</w:t>
      </w:r>
      <w:r w:rsidRPr="00384858">
        <w:rPr>
          <w:b/>
          <w:sz w:val="28"/>
          <w:szCs w:val="28"/>
        </w:rPr>
        <w:t>ЕНЕЗ</w:t>
      </w:r>
      <w:r w:rsidRPr="00384858">
        <w:rPr>
          <w:b/>
          <w:sz w:val="28"/>
          <w:szCs w:val="28"/>
          <w:lang w:val="uk-UA"/>
        </w:rPr>
        <w:t>У</w:t>
      </w:r>
    </w:p>
    <w:bookmarkEnd w:id="0"/>
    <w:p w:rsidR="00784329" w:rsidRPr="00384858" w:rsidRDefault="00784329" w:rsidP="00784329">
      <w:pPr>
        <w:spacing w:line="360" w:lineRule="auto"/>
        <w:ind w:left="113"/>
        <w:jc w:val="center"/>
        <w:rPr>
          <w:sz w:val="28"/>
          <w:szCs w:val="28"/>
        </w:rPr>
      </w:pPr>
    </w:p>
    <w:p w:rsidR="00784329" w:rsidRPr="00384858" w:rsidRDefault="00784329" w:rsidP="00784329">
      <w:pPr>
        <w:spacing w:line="360" w:lineRule="auto"/>
        <w:ind w:left="113"/>
        <w:jc w:val="center"/>
        <w:rPr>
          <w:sz w:val="28"/>
          <w:szCs w:val="28"/>
        </w:rPr>
      </w:pPr>
      <w:r w:rsidRPr="00384858">
        <w:rPr>
          <w:sz w:val="28"/>
          <w:szCs w:val="28"/>
        </w:rPr>
        <w:t>14.03.03 – нормальна фізіологія</w:t>
      </w:r>
    </w:p>
    <w:p w:rsidR="00784329" w:rsidRPr="00384858" w:rsidRDefault="00784329" w:rsidP="00784329">
      <w:pPr>
        <w:spacing w:line="360" w:lineRule="auto"/>
        <w:ind w:left="113"/>
        <w:jc w:val="center"/>
        <w:rPr>
          <w:sz w:val="28"/>
          <w:szCs w:val="28"/>
          <w:lang w:val="uk-UA"/>
        </w:rPr>
      </w:pPr>
    </w:p>
    <w:p w:rsidR="00784329" w:rsidRPr="00384858" w:rsidRDefault="00784329" w:rsidP="00784329">
      <w:pPr>
        <w:spacing w:line="360" w:lineRule="auto"/>
        <w:ind w:left="113"/>
        <w:jc w:val="center"/>
        <w:rPr>
          <w:sz w:val="28"/>
          <w:szCs w:val="28"/>
        </w:rPr>
      </w:pPr>
      <w:r w:rsidRPr="00384858">
        <w:rPr>
          <w:sz w:val="28"/>
          <w:szCs w:val="28"/>
        </w:rPr>
        <w:t>Дисертація на здобуття наукового ступеня</w:t>
      </w:r>
    </w:p>
    <w:p w:rsidR="00784329" w:rsidRPr="00384858" w:rsidRDefault="00784329" w:rsidP="00784329">
      <w:pPr>
        <w:spacing w:line="360" w:lineRule="auto"/>
        <w:ind w:left="113"/>
        <w:jc w:val="center"/>
        <w:rPr>
          <w:sz w:val="28"/>
          <w:szCs w:val="28"/>
        </w:rPr>
      </w:pPr>
      <w:r w:rsidRPr="00384858">
        <w:rPr>
          <w:sz w:val="28"/>
          <w:szCs w:val="28"/>
        </w:rPr>
        <w:t>кандидата медичних наук</w:t>
      </w:r>
    </w:p>
    <w:p w:rsidR="00784329" w:rsidRPr="00384858" w:rsidRDefault="00784329" w:rsidP="00784329">
      <w:pPr>
        <w:spacing w:line="360" w:lineRule="auto"/>
        <w:ind w:left="113"/>
        <w:rPr>
          <w:sz w:val="28"/>
          <w:szCs w:val="28"/>
        </w:rPr>
      </w:pPr>
    </w:p>
    <w:p w:rsidR="00784329" w:rsidRPr="00384858" w:rsidRDefault="00784329" w:rsidP="00784329">
      <w:pPr>
        <w:spacing w:line="360" w:lineRule="auto"/>
        <w:ind w:left="113"/>
        <w:rPr>
          <w:sz w:val="28"/>
          <w:szCs w:val="28"/>
          <w:lang w:val="uk-UA"/>
        </w:rPr>
      </w:pPr>
    </w:p>
    <w:p w:rsidR="00784329" w:rsidRPr="00384858" w:rsidRDefault="00784329" w:rsidP="00784329">
      <w:pPr>
        <w:spacing w:line="360" w:lineRule="auto"/>
        <w:ind w:left="113"/>
        <w:rPr>
          <w:sz w:val="28"/>
          <w:szCs w:val="28"/>
        </w:rPr>
      </w:pPr>
      <w:r w:rsidRPr="00384858">
        <w:rPr>
          <w:sz w:val="28"/>
          <w:szCs w:val="28"/>
        </w:rPr>
        <w:t xml:space="preserve">                                                                          Науковий керівник:</w:t>
      </w:r>
    </w:p>
    <w:p w:rsidR="00784329" w:rsidRDefault="00784329" w:rsidP="00784329">
      <w:pPr>
        <w:spacing w:line="360" w:lineRule="auto"/>
        <w:ind w:left="113"/>
        <w:rPr>
          <w:sz w:val="28"/>
          <w:szCs w:val="28"/>
        </w:rPr>
      </w:pPr>
      <w:r w:rsidRPr="00384858">
        <w:rPr>
          <w:sz w:val="28"/>
          <w:szCs w:val="28"/>
        </w:rPr>
        <w:t xml:space="preserve">                                                                          Черній Володимир Ілліч </w:t>
      </w:r>
    </w:p>
    <w:p w:rsidR="00784329" w:rsidRPr="00384858" w:rsidRDefault="00784329" w:rsidP="00784329">
      <w:pPr>
        <w:spacing w:line="360" w:lineRule="auto"/>
        <w:ind w:left="113"/>
        <w:rPr>
          <w:sz w:val="28"/>
          <w:szCs w:val="28"/>
        </w:rPr>
      </w:pPr>
      <w:r>
        <w:rPr>
          <w:sz w:val="28"/>
          <w:szCs w:val="28"/>
        </w:rPr>
        <w:t xml:space="preserve">                                                                          </w:t>
      </w:r>
      <w:r w:rsidRPr="00384858">
        <w:rPr>
          <w:sz w:val="28"/>
          <w:szCs w:val="28"/>
        </w:rPr>
        <w:t>член-кореспондент АМН України</w:t>
      </w:r>
    </w:p>
    <w:p w:rsidR="00784329" w:rsidRPr="00384858" w:rsidRDefault="00784329" w:rsidP="00784329">
      <w:pPr>
        <w:spacing w:line="360" w:lineRule="auto"/>
        <w:ind w:left="113"/>
        <w:rPr>
          <w:sz w:val="28"/>
          <w:szCs w:val="28"/>
        </w:rPr>
      </w:pPr>
      <w:r w:rsidRPr="00384858">
        <w:rPr>
          <w:sz w:val="28"/>
          <w:szCs w:val="28"/>
        </w:rPr>
        <w:t xml:space="preserve">                                                                          доктор медичних наук, професор</w:t>
      </w:r>
    </w:p>
    <w:p w:rsidR="00784329" w:rsidRPr="00384858" w:rsidRDefault="00784329" w:rsidP="00784329">
      <w:pPr>
        <w:spacing w:line="360" w:lineRule="auto"/>
        <w:ind w:left="113"/>
        <w:rPr>
          <w:sz w:val="28"/>
          <w:szCs w:val="28"/>
        </w:rPr>
      </w:pPr>
    </w:p>
    <w:p w:rsidR="00784329" w:rsidRPr="00384858" w:rsidRDefault="00784329" w:rsidP="00784329">
      <w:pPr>
        <w:spacing w:line="360" w:lineRule="auto"/>
        <w:ind w:left="113"/>
        <w:rPr>
          <w:sz w:val="28"/>
          <w:szCs w:val="28"/>
        </w:rPr>
      </w:pPr>
    </w:p>
    <w:p w:rsidR="00784329" w:rsidRPr="00384858" w:rsidRDefault="00784329" w:rsidP="00784329">
      <w:pPr>
        <w:spacing w:line="360" w:lineRule="auto"/>
        <w:ind w:left="113"/>
        <w:jc w:val="center"/>
        <w:rPr>
          <w:b/>
          <w:sz w:val="28"/>
          <w:szCs w:val="28"/>
          <w:lang w:val="uk-UA"/>
        </w:rPr>
      </w:pPr>
      <w:r w:rsidRPr="00384858">
        <w:rPr>
          <w:b/>
          <w:sz w:val="28"/>
          <w:szCs w:val="28"/>
        </w:rPr>
        <w:t xml:space="preserve">Донецьк </w:t>
      </w:r>
      <w:r w:rsidRPr="00384858">
        <w:rPr>
          <w:b/>
          <w:sz w:val="28"/>
          <w:szCs w:val="28"/>
          <w:lang w:val="uk-UA"/>
        </w:rPr>
        <w:t xml:space="preserve">– </w:t>
      </w:r>
      <w:r w:rsidRPr="00384858">
        <w:rPr>
          <w:b/>
          <w:sz w:val="28"/>
          <w:szCs w:val="28"/>
        </w:rPr>
        <w:t>200</w:t>
      </w:r>
      <w:r>
        <w:rPr>
          <w:b/>
          <w:sz w:val="28"/>
          <w:szCs w:val="28"/>
        </w:rPr>
        <w:t>9</w:t>
      </w:r>
    </w:p>
    <w:p w:rsidR="00784329" w:rsidRPr="00384858" w:rsidRDefault="00784329" w:rsidP="00784329">
      <w:pPr>
        <w:pStyle w:val="40"/>
        <w:spacing w:line="360" w:lineRule="auto"/>
        <w:jc w:val="center"/>
        <w:rPr>
          <w:b/>
        </w:rPr>
      </w:pPr>
      <w:r w:rsidRPr="00384858">
        <w:rPr>
          <w:b/>
        </w:rPr>
        <w:lastRenderedPageBreak/>
        <w:t>ЗМІСТ</w:t>
      </w:r>
    </w:p>
    <w:tbl>
      <w:tblPr>
        <w:tblStyle w:val="ae"/>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8"/>
        <w:gridCol w:w="372"/>
        <w:gridCol w:w="8813"/>
        <w:gridCol w:w="535"/>
      </w:tblGrid>
      <w:tr w:rsidR="00784329" w:rsidRPr="00384858" w:rsidTr="00092A0E">
        <w:tc>
          <w:tcPr>
            <w:tcW w:w="9473" w:type="dxa"/>
            <w:gridSpan w:val="3"/>
            <w:vAlign w:val="center"/>
          </w:tcPr>
          <w:p w:rsidR="00784329" w:rsidRPr="00843C6C" w:rsidRDefault="00784329" w:rsidP="00092A0E">
            <w:pPr>
              <w:pStyle w:val="40"/>
              <w:spacing w:before="120" w:after="120" w:line="360" w:lineRule="auto"/>
              <w:jc w:val="both"/>
              <w:outlineLvl w:val="3"/>
              <w:rPr>
                <w:b/>
              </w:rPr>
            </w:pPr>
            <w:r w:rsidRPr="00843C6C">
              <w:rPr>
                <w:b/>
                <w:caps/>
              </w:rPr>
              <w:lastRenderedPageBreak/>
              <w:t xml:space="preserve">Перелік </w:t>
            </w:r>
            <w:r w:rsidRPr="00843C6C">
              <w:rPr>
                <w:b/>
              </w:rPr>
              <w:t>УМОВНИХ СКОРОЧЕНЬ…………………………………………...</w:t>
            </w:r>
            <w:r>
              <w:rPr>
                <w:b/>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5</w:t>
            </w:r>
          </w:p>
        </w:tc>
      </w:tr>
      <w:tr w:rsidR="00784329" w:rsidRPr="00384858" w:rsidTr="00092A0E">
        <w:tc>
          <w:tcPr>
            <w:tcW w:w="9473" w:type="dxa"/>
            <w:gridSpan w:val="3"/>
            <w:vAlign w:val="center"/>
          </w:tcPr>
          <w:p w:rsidR="00784329" w:rsidRPr="00843C6C" w:rsidRDefault="00784329" w:rsidP="00092A0E">
            <w:pPr>
              <w:pStyle w:val="40"/>
              <w:spacing w:before="120" w:after="120" w:line="360" w:lineRule="auto"/>
              <w:jc w:val="both"/>
              <w:outlineLvl w:val="3"/>
              <w:rPr>
                <w:b/>
              </w:rPr>
            </w:pPr>
            <w:r w:rsidRPr="00843C6C">
              <w:rPr>
                <w:b/>
              </w:rPr>
              <w:t>ВСТУП…………………………………………………………………………….</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6</w:t>
            </w:r>
          </w:p>
        </w:tc>
      </w:tr>
      <w:tr w:rsidR="00784329" w:rsidRPr="00384858" w:rsidTr="00092A0E">
        <w:tc>
          <w:tcPr>
            <w:tcW w:w="9473" w:type="dxa"/>
            <w:gridSpan w:val="3"/>
            <w:vAlign w:val="center"/>
          </w:tcPr>
          <w:p w:rsidR="00784329" w:rsidRPr="00843C6C" w:rsidRDefault="00784329" w:rsidP="00092A0E">
            <w:pPr>
              <w:pStyle w:val="40"/>
              <w:spacing w:before="120" w:after="120" w:line="360" w:lineRule="auto"/>
              <w:jc w:val="both"/>
              <w:outlineLvl w:val="3"/>
              <w:rPr>
                <w:b/>
              </w:rPr>
            </w:pPr>
            <w:r w:rsidRPr="00843C6C">
              <w:rPr>
                <w:b/>
              </w:rPr>
              <w:t>РОЗДІЛ 1. ОГЛЯД ЛІТЕРАТУРИ……………………………………………….</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15</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1.1. Осмолярность біологічних рідин організму – жорсткий показник гомеостазу………………………………………………………………………</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15</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1.2. Нефрон – основна структурно-функціональна одиниця нирки………..</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16</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1.2.1. Механізм</w:t>
            </w:r>
            <w:r>
              <w:rPr>
                <w:b/>
              </w:rPr>
              <w:t>и</w:t>
            </w:r>
            <w:r w:rsidRPr="00843C6C">
              <w:rPr>
                <w:b/>
              </w:rPr>
              <w:t xml:space="preserve"> утворення сечі…</w:t>
            </w:r>
            <w:r>
              <w:rPr>
                <w:b/>
              </w:rPr>
              <w:t>……….</w:t>
            </w:r>
            <w:r w:rsidRPr="00843C6C">
              <w:rPr>
                <w:b/>
              </w:rPr>
              <w:t>………………………………</w:t>
            </w:r>
            <w:r>
              <w:rPr>
                <w:b/>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17</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 xml:space="preserve">1.2.2. Осмотичне розведення </w:t>
            </w:r>
            <w:r>
              <w:rPr>
                <w:b/>
              </w:rPr>
              <w:t>та</w:t>
            </w:r>
            <w:r w:rsidRPr="00843C6C">
              <w:rPr>
                <w:b/>
              </w:rPr>
              <w:t xml:space="preserve"> концентрування сечі……</w:t>
            </w:r>
            <w:r>
              <w:rPr>
                <w:b/>
              </w:rPr>
              <w:t>…….</w:t>
            </w:r>
            <w:r w:rsidRPr="00843C6C">
              <w:rPr>
                <w:b/>
              </w:rPr>
              <w:t>……….</w:t>
            </w:r>
            <w:r>
              <w:rPr>
                <w:b/>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19</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1.2.3. Регуляторні системи балансу води і натрію в організмі………….</w:t>
            </w:r>
            <w:r>
              <w:rPr>
                <w:b/>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21</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1.3. Пошкодження фізіологічних механізмів регуляції осмолярності при критичних станах………………………………………………………………</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25</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1.3.1. Використання класичних лабораторних критеріїв для ранньої діагностики гострої ниркової недостатності (ГНН)……………………..</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26</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1.3.2. Використання осмометрії для ранньої діагностики ГНН………...</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29</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1.3.3. Лабораторна оцінка функції нирок у хворих із ГНН у відновний період………………………………………………………………………..</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32</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1.3.4. Лабораторна оцінка функціонального стану ниркового алотрансплантату в післяопераційному періоді………………………….</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33</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1.4. Особливості осмотичного гомеостазу у пацієнтів із гострою церебральною недостатністю…………………………………………………</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34</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 xml:space="preserve">1.4.1. Гіпонатріємія </w:t>
            </w:r>
            <w:r>
              <w:rPr>
                <w:b/>
              </w:rPr>
              <w:t>–</w:t>
            </w:r>
            <w:r w:rsidRPr="00843C6C">
              <w:rPr>
                <w:b/>
              </w:rPr>
              <w:t xml:space="preserve"> найбільш часта причина порушення осмотичного балансу у нейрореанімаційних хворих……………………………………</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34</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1.4.2. Гіпернатріємія і гіперосмолярність у пацієнтів із гострою церебральною патологією………………………………………………….</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37</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1.5. Особливості осмотичного гомеостазу у вагітних із акушерською патологією………………………………………………………………………</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39</w:t>
            </w:r>
          </w:p>
        </w:tc>
      </w:tr>
      <w:tr w:rsidR="00784329" w:rsidRPr="00384858" w:rsidTr="00092A0E">
        <w:tc>
          <w:tcPr>
            <w:tcW w:w="9473" w:type="dxa"/>
            <w:gridSpan w:val="3"/>
            <w:vAlign w:val="center"/>
          </w:tcPr>
          <w:p w:rsidR="00784329" w:rsidRPr="00843C6C" w:rsidRDefault="00784329" w:rsidP="00092A0E">
            <w:pPr>
              <w:pStyle w:val="40"/>
              <w:spacing w:before="120" w:after="120" w:line="360" w:lineRule="auto"/>
              <w:jc w:val="both"/>
              <w:outlineLvl w:val="3"/>
              <w:rPr>
                <w:b/>
              </w:rPr>
            </w:pPr>
            <w:r w:rsidRPr="00843C6C">
              <w:rPr>
                <w:b/>
              </w:rPr>
              <w:t>РОЗДІЛ 2. МАТЕРІАЛ І МЕТОДИ ДОСЛІДЖЕННЯ………………………….</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43</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2.1. Клінічна характеристика досліджуваних хворих із різними порушеннями осмотичного гомеостазу………………………………………</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43</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2.2. Характеристика методів досліджень……………...</w:t>
            </w:r>
            <w:r>
              <w:rPr>
                <w:b/>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48</w:t>
            </w:r>
          </w:p>
        </w:tc>
      </w:tr>
      <w:tr w:rsidR="00784329" w:rsidRPr="00384858" w:rsidTr="00092A0E">
        <w:tc>
          <w:tcPr>
            <w:tcW w:w="9473" w:type="dxa"/>
            <w:gridSpan w:val="3"/>
            <w:vAlign w:val="center"/>
          </w:tcPr>
          <w:p w:rsidR="00784329" w:rsidRPr="00652B4D" w:rsidRDefault="00784329" w:rsidP="00092A0E">
            <w:pPr>
              <w:pStyle w:val="40"/>
              <w:spacing w:before="120" w:after="120" w:line="360" w:lineRule="auto"/>
              <w:jc w:val="both"/>
              <w:outlineLvl w:val="3"/>
              <w:rPr>
                <w:b/>
              </w:rPr>
            </w:pPr>
            <w:r w:rsidRPr="00652B4D">
              <w:rPr>
                <w:b/>
              </w:rPr>
              <w:lastRenderedPageBreak/>
              <w:t>РОЗДІЛ 3. ЗМІНЕННЯ ОСМОТИЧНОГО ГОМЕОСТАЗУ ПРИ НИРКОВІЙ НЕДОСТАТНОСТІ РІЗНОГО ҐЕНЕЗУ (ОЦІНКА ФУНКЦІОНАЛЬНОГО СТАНУ КАНАЛЬЦЕВОГО АПАРАТУ НИРОК)……………...……………….</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53</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rPr>
                <w:b/>
              </w:rPr>
            </w:pPr>
          </w:p>
        </w:tc>
        <w:tc>
          <w:tcPr>
            <w:tcW w:w="9185" w:type="dxa"/>
            <w:gridSpan w:val="2"/>
            <w:vAlign w:val="center"/>
          </w:tcPr>
          <w:p w:rsidR="00784329" w:rsidRPr="00843C6C" w:rsidRDefault="00784329" w:rsidP="00092A0E">
            <w:pPr>
              <w:pStyle w:val="40"/>
              <w:spacing w:before="120" w:after="120" w:line="360" w:lineRule="auto"/>
              <w:jc w:val="both"/>
              <w:outlineLvl w:val="3"/>
              <w:rPr>
                <w:b/>
              </w:rPr>
            </w:pPr>
            <w:r w:rsidRPr="00843C6C">
              <w:rPr>
                <w:b/>
              </w:rPr>
              <w:t>3.1</w:t>
            </w:r>
            <w:r>
              <w:rPr>
                <w:b/>
              </w:rPr>
              <w:t>.</w:t>
            </w:r>
            <w:r w:rsidRPr="00843C6C">
              <w:rPr>
                <w:b/>
              </w:rPr>
              <w:t xml:space="preserve"> Характер порушень осмотичного гомеостазу при порушенні функції нирок різного ступеня тяжкості</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53</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pPr>
          </w:p>
        </w:tc>
        <w:tc>
          <w:tcPr>
            <w:tcW w:w="9185" w:type="dxa"/>
            <w:gridSpan w:val="2"/>
            <w:vAlign w:val="center"/>
          </w:tcPr>
          <w:p w:rsidR="00784329" w:rsidRPr="00843C6C" w:rsidRDefault="00784329" w:rsidP="00092A0E">
            <w:pPr>
              <w:pStyle w:val="40"/>
              <w:spacing w:before="120" w:after="120" w:line="360" w:lineRule="auto"/>
              <w:jc w:val="both"/>
              <w:outlineLvl w:val="3"/>
            </w:pPr>
            <w:r w:rsidRPr="00843C6C">
              <w:rPr>
                <w:b/>
              </w:rPr>
              <w:t>3.2. Особливості осмотичного гомеостазу у пацієнток із акушерською патологією</w:t>
            </w:r>
            <w:r>
              <w:rPr>
                <w:b/>
              </w:rPr>
              <w:t>………………………………………………………………………</w:t>
            </w:r>
            <w:r w:rsidRPr="00843C6C">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59</w:t>
            </w:r>
          </w:p>
        </w:tc>
      </w:tr>
      <w:tr w:rsidR="00784329" w:rsidRPr="00384858" w:rsidTr="00092A0E">
        <w:tc>
          <w:tcPr>
            <w:tcW w:w="660" w:type="dxa"/>
            <w:gridSpan w:val="2"/>
            <w:vAlign w:val="center"/>
          </w:tcPr>
          <w:p w:rsidR="00784329" w:rsidRPr="00843C6C" w:rsidRDefault="00784329" w:rsidP="00092A0E">
            <w:pPr>
              <w:spacing w:before="120" w:after="120" w:line="360" w:lineRule="auto"/>
              <w:rPr>
                <w:sz w:val="28"/>
                <w:szCs w:val="28"/>
                <w:lang w:val="uk-UA"/>
              </w:rPr>
            </w:pPr>
          </w:p>
        </w:tc>
        <w:tc>
          <w:tcPr>
            <w:tcW w:w="8813" w:type="dxa"/>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t>3.2.1. Вивчення осмотично</w:t>
            </w:r>
            <w:r>
              <w:rPr>
                <w:sz w:val="28"/>
                <w:szCs w:val="28"/>
                <w:lang w:val="uk-UA"/>
              </w:rPr>
              <w:t>го гомеостазу у вагітних із пре</w:t>
            </w:r>
            <w:r w:rsidRPr="00843C6C">
              <w:rPr>
                <w:sz w:val="28"/>
                <w:szCs w:val="28"/>
                <w:lang w:val="uk-UA"/>
              </w:rPr>
              <w:t>еклампсією</w:t>
            </w:r>
            <w:r>
              <w:rPr>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60</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pPr>
          </w:p>
        </w:tc>
        <w:tc>
          <w:tcPr>
            <w:tcW w:w="8813" w:type="dxa"/>
            <w:vAlign w:val="center"/>
          </w:tcPr>
          <w:p w:rsidR="00784329" w:rsidRPr="00843C6C" w:rsidRDefault="00784329" w:rsidP="00092A0E">
            <w:pPr>
              <w:pStyle w:val="40"/>
              <w:spacing w:before="120" w:after="120" w:line="360" w:lineRule="auto"/>
              <w:jc w:val="both"/>
              <w:outlineLvl w:val="3"/>
            </w:pPr>
            <w:r w:rsidRPr="00843C6C">
              <w:rPr>
                <w:b/>
              </w:rPr>
              <w:t>3.2.2.</w:t>
            </w:r>
            <w:r>
              <w:rPr>
                <w:b/>
              </w:rPr>
              <w:t xml:space="preserve"> </w:t>
            </w:r>
            <w:r w:rsidRPr="00843C6C">
              <w:rPr>
                <w:b/>
              </w:rPr>
              <w:t>Гіпернатріємія у пацієнток із акушерською патологією та гіперосмолярним синдромом</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68</w:t>
            </w:r>
          </w:p>
        </w:tc>
      </w:tr>
      <w:tr w:rsidR="00784329" w:rsidRPr="00384858" w:rsidTr="00092A0E">
        <w:tc>
          <w:tcPr>
            <w:tcW w:w="288" w:type="dxa"/>
            <w:vAlign w:val="center"/>
          </w:tcPr>
          <w:p w:rsidR="00784329" w:rsidRPr="00843C6C" w:rsidRDefault="00784329" w:rsidP="00092A0E">
            <w:pPr>
              <w:spacing w:before="120" w:after="120" w:line="360" w:lineRule="auto"/>
              <w:rPr>
                <w:sz w:val="28"/>
                <w:szCs w:val="28"/>
                <w:lang w:val="uk-UA"/>
              </w:rPr>
            </w:pPr>
          </w:p>
        </w:tc>
        <w:tc>
          <w:tcPr>
            <w:tcW w:w="9185" w:type="dxa"/>
            <w:gridSpan w:val="2"/>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t>3.3. Вивчення водно-електролітного гомеостазу у пацієнтів із гострою церебральною недостатністю</w:t>
            </w:r>
            <w:r>
              <w:rPr>
                <w:sz w:val="28"/>
                <w:szCs w:val="28"/>
                <w:lang w:val="uk-UA"/>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76</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rPr>
                <w:b/>
              </w:rPr>
            </w:pPr>
          </w:p>
        </w:tc>
        <w:tc>
          <w:tcPr>
            <w:tcW w:w="8813" w:type="dxa"/>
            <w:vAlign w:val="center"/>
          </w:tcPr>
          <w:p w:rsidR="00784329" w:rsidRPr="00843C6C" w:rsidRDefault="00784329" w:rsidP="00092A0E">
            <w:pPr>
              <w:pStyle w:val="40"/>
              <w:spacing w:before="120" w:after="120" w:line="360" w:lineRule="auto"/>
              <w:jc w:val="both"/>
              <w:outlineLvl w:val="3"/>
              <w:rPr>
                <w:b/>
              </w:rPr>
            </w:pPr>
            <w:r w:rsidRPr="00843C6C">
              <w:rPr>
                <w:b/>
              </w:rPr>
              <w:t>3.3.1. Проблемні питання натрієвого і осмотичного гомеостазу у нейрохірургічних хворих</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76</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pPr>
          </w:p>
        </w:tc>
        <w:tc>
          <w:tcPr>
            <w:tcW w:w="8813" w:type="dxa"/>
            <w:vAlign w:val="center"/>
          </w:tcPr>
          <w:p w:rsidR="00784329" w:rsidRPr="00843C6C" w:rsidRDefault="00784329" w:rsidP="00092A0E">
            <w:pPr>
              <w:pStyle w:val="40"/>
              <w:spacing w:before="120" w:after="120" w:line="360" w:lineRule="auto"/>
              <w:jc w:val="both"/>
              <w:outlineLvl w:val="3"/>
            </w:pPr>
            <w:r w:rsidRPr="00843C6C">
              <w:rPr>
                <w:b/>
              </w:rPr>
              <w:t>3.3.2. Кліренс вільної води (КВВ) як критерій ранньої діагностики поразки видільної функції нирок у хворих із гострою церебральною недостатністю та загрозою розвитку гострої ниркової недостатності</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89</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pPr>
          </w:p>
        </w:tc>
        <w:tc>
          <w:tcPr>
            <w:tcW w:w="9185" w:type="dxa"/>
            <w:gridSpan w:val="2"/>
            <w:vAlign w:val="center"/>
          </w:tcPr>
          <w:p w:rsidR="00784329" w:rsidRPr="00843C6C" w:rsidRDefault="00784329" w:rsidP="00092A0E">
            <w:pPr>
              <w:pStyle w:val="40"/>
              <w:spacing w:before="120" w:after="120" w:line="360" w:lineRule="auto"/>
              <w:jc w:val="both"/>
              <w:outlineLvl w:val="3"/>
            </w:pPr>
            <w:r w:rsidRPr="00843C6C">
              <w:rPr>
                <w:b/>
              </w:rPr>
              <w:t>3.4.</w:t>
            </w:r>
            <w:r>
              <w:rPr>
                <w:b/>
              </w:rPr>
              <w:t xml:space="preserve"> </w:t>
            </w:r>
            <w:r w:rsidRPr="00843C6C">
              <w:rPr>
                <w:b/>
              </w:rPr>
              <w:t xml:space="preserve">Осмотичний гомеостаз при ГНН різного </w:t>
            </w:r>
            <w:r>
              <w:rPr>
                <w:b/>
              </w:rPr>
              <w:t>ґ</w:t>
            </w:r>
            <w:r w:rsidRPr="00843C6C">
              <w:rPr>
                <w:b/>
              </w:rPr>
              <w:t>енезу: прогнозування перебігу та наслідків…</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95</w:t>
            </w:r>
          </w:p>
        </w:tc>
      </w:tr>
      <w:tr w:rsidR="00784329" w:rsidRPr="00384858" w:rsidTr="00092A0E">
        <w:tc>
          <w:tcPr>
            <w:tcW w:w="660" w:type="dxa"/>
            <w:gridSpan w:val="2"/>
            <w:vAlign w:val="center"/>
          </w:tcPr>
          <w:p w:rsidR="00784329" w:rsidRPr="00843C6C" w:rsidRDefault="00784329" w:rsidP="00092A0E">
            <w:pPr>
              <w:spacing w:before="120" w:after="120" w:line="360" w:lineRule="auto"/>
              <w:rPr>
                <w:sz w:val="28"/>
                <w:szCs w:val="28"/>
                <w:lang w:val="uk-UA"/>
              </w:rPr>
            </w:pPr>
          </w:p>
        </w:tc>
        <w:tc>
          <w:tcPr>
            <w:tcW w:w="8813" w:type="dxa"/>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t>3.4.1. КВВ у хворих із різним ступенем гіперазотемії</w:t>
            </w:r>
            <w:r>
              <w:rPr>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95</w:t>
            </w:r>
          </w:p>
        </w:tc>
      </w:tr>
      <w:tr w:rsidR="00784329" w:rsidRPr="00384858" w:rsidTr="00092A0E">
        <w:tc>
          <w:tcPr>
            <w:tcW w:w="660" w:type="dxa"/>
            <w:gridSpan w:val="2"/>
            <w:vAlign w:val="center"/>
          </w:tcPr>
          <w:p w:rsidR="00784329" w:rsidRPr="00843C6C" w:rsidRDefault="00784329" w:rsidP="00092A0E">
            <w:pPr>
              <w:pStyle w:val="40"/>
              <w:spacing w:before="120" w:after="120" w:line="360" w:lineRule="auto"/>
              <w:jc w:val="both"/>
              <w:outlineLvl w:val="3"/>
            </w:pPr>
          </w:p>
        </w:tc>
        <w:tc>
          <w:tcPr>
            <w:tcW w:w="8813" w:type="dxa"/>
            <w:vAlign w:val="center"/>
          </w:tcPr>
          <w:p w:rsidR="00784329" w:rsidRPr="00843C6C" w:rsidRDefault="00784329" w:rsidP="00092A0E">
            <w:pPr>
              <w:pStyle w:val="40"/>
              <w:spacing w:before="120" w:after="120" w:line="360" w:lineRule="auto"/>
              <w:jc w:val="both"/>
              <w:outlineLvl w:val="3"/>
            </w:pPr>
            <w:r w:rsidRPr="00843C6C">
              <w:rPr>
                <w:b/>
              </w:rPr>
              <w:t>3.4.2. Вивчення осмотичного гомеостазу, показників азотистого обміну, водно-електролітного і кислотно-основного балансу у хворих із гострою нирковою недостатністю у період відновлення діурезу</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97</w:t>
            </w:r>
          </w:p>
        </w:tc>
      </w:tr>
      <w:tr w:rsidR="00784329" w:rsidRPr="00384858" w:rsidTr="00092A0E">
        <w:tc>
          <w:tcPr>
            <w:tcW w:w="288" w:type="dxa"/>
            <w:vAlign w:val="center"/>
          </w:tcPr>
          <w:p w:rsidR="00784329" w:rsidRPr="00843C6C" w:rsidRDefault="00784329" w:rsidP="00092A0E">
            <w:pPr>
              <w:pStyle w:val="40"/>
              <w:spacing w:before="120" w:after="120" w:line="360" w:lineRule="auto"/>
              <w:jc w:val="both"/>
              <w:outlineLvl w:val="3"/>
            </w:pPr>
          </w:p>
        </w:tc>
        <w:tc>
          <w:tcPr>
            <w:tcW w:w="9185" w:type="dxa"/>
            <w:gridSpan w:val="2"/>
            <w:vAlign w:val="center"/>
          </w:tcPr>
          <w:p w:rsidR="00784329" w:rsidRPr="00843C6C" w:rsidRDefault="00784329" w:rsidP="00092A0E">
            <w:pPr>
              <w:pStyle w:val="40"/>
              <w:spacing w:before="120" w:after="120" w:line="360" w:lineRule="auto"/>
              <w:jc w:val="both"/>
              <w:outlineLvl w:val="3"/>
            </w:pPr>
            <w:r w:rsidRPr="00843C6C">
              <w:rPr>
                <w:b/>
              </w:rPr>
              <w:t>3.5</w:t>
            </w:r>
            <w:r>
              <w:rPr>
                <w:b/>
              </w:rPr>
              <w:t>.</w:t>
            </w:r>
            <w:r w:rsidRPr="00843C6C">
              <w:rPr>
                <w:b/>
              </w:rPr>
              <w:t xml:space="preserve"> Можливості використання показників осмотичного гомеостазу при трансплантації нирки……………</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112</w:t>
            </w:r>
          </w:p>
        </w:tc>
      </w:tr>
      <w:tr w:rsidR="00784329" w:rsidRPr="00384858" w:rsidTr="00092A0E">
        <w:tc>
          <w:tcPr>
            <w:tcW w:w="9473" w:type="dxa"/>
            <w:gridSpan w:val="3"/>
            <w:vAlign w:val="center"/>
          </w:tcPr>
          <w:p w:rsidR="00784329" w:rsidRPr="00843C6C" w:rsidRDefault="00784329" w:rsidP="00092A0E">
            <w:pPr>
              <w:pStyle w:val="40"/>
              <w:spacing w:before="120" w:after="120" w:line="360" w:lineRule="auto"/>
              <w:jc w:val="both"/>
              <w:outlineLvl w:val="3"/>
            </w:pPr>
            <w:r w:rsidRPr="00843C6C">
              <w:rPr>
                <w:b/>
              </w:rPr>
              <w:t>РОЗДІЛ 4. ВИВЧЕННЯ ГОРМОНАЛЬНОЇ РЕГУЛЯЦІЇ ОСМОТИЧНОГО ГОМЕОСТАЗУ У ХВОРИХ В КРИТИЧНИХ СТАНАХ……………………</w:t>
            </w:r>
            <w:r>
              <w:rPr>
                <w:b/>
              </w:rPr>
              <w:t>….</w:t>
            </w:r>
          </w:p>
        </w:tc>
        <w:tc>
          <w:tcPr>
            <w:tcW w:w="535" w:type="dxa"/>
            <w:vAlign w:val="bottom"/>
          </w:tcPr>
          <w:p w:rsidR="00784329" w:rsidRPr="000F79EB" w:rsidRDefault="00784329" w:rsidP="00092A0E">
            <w:pPr>
              <w:pStyle w:val="40"/>
              <w:spacing w:before="120" w:after="120" w:line="360" w:lineRule="auto"/>
              <w:ind w:left="-113" w:right="-108"/>
              <w:jc w:val="center"/>
              <w:outlineLvl w:val="3"/>
              <w:rPr>
                <w:b/>
              </w:rPr>
            </w:pPr>
            <w:r w:rsidRPr="000F79EB">
              <w:rPr>
                <w:b/>
              </w:rPr>
              <w:t>123</w:t>
            </w:r>
          </w:p>
        </w:tc>
      </w:tr>
      <w:tr w:rsidR="00784329" w:rsidRPr="00384858" w:rsidTr="00092A0E">
        <w:tc>
          <w:tcPr>
            <w:tcW w:w="9473" w:type="dxa"/>
            <w:gridSpan w:val="3"/>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t>РОЗДІЛ 5. АНАЛІЗ І УЗАГАЛЬНЕННЯ РЕЗУЛЬТАТІВ ДОСЛІДЖЕНЬ…</w:t>
            </w:r>
            <w:r>
              <w:rPr>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128</w:t>
            </w:r>
          </w:p>
        </w:tc>
      </w:tr>
      <w:tr w:rsidR="00784329" w:rsidRPr="00384858" w:rsidTr="00092A0E">
        <w:tc>
          <w:tcPr>
            <w:tcW w:w="9473" w:type="dxa"/>
            <w:gridSpan w:val="3"/>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t>ВИСНОВКИ……………………………………………………………………</w:t>
            </w:r>
            <w:r>
              <w:rPr>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142</w:t>
            </w:r>
          </w:p>
        </w:tc>
      </w:tr>
      <w:tr w:rsidR="00784329" w:rsidRPr="00384858" w:rsidTr="00092A0E">
        <w:tc>
          <w:tcPr>
            <w:tcW w:w="9473" w:type="dxa"/>
            <w:gridSpan w:val="3"/>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t>ПРАКТИЧНІ РЕКОМЕНДАЦІЇ………………………………………………</w:t>
            </w:r>
            <w:r>
              <w:rPr>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145</w:t>
            </w:r>
          </w:p>
        </w:tc>
      </w:tr>
      <w:tr w:rsidR="00784329" w:rsidRPr="00384858" w:rsidTr="00092A0E">
        <w:tc>
          <w:tcPr>
            <w:tcW w:w="9473" w:type="dxa"/>
            <w:gridSpan w:val="3"/>
            <w:vAlign w:val="center"/>
          </w:tcPr>
          <w:p w:rsidR="00784329" w:rsidRPr="00843C6C" w:rsidRDefault="00784329" w:rsidP="00092A0E">
            <w:pPr>
              <w:spacing w:before="120" w:after="120" w:line="360" w:lineRule="auto"/>
              <w:rPr>
                <w:sz w:val="28"/>
                <w:szCs w:val="28"/>
                <w:lang w:val="uk-UA"/>
              </w:rPr>
            </w:pPr>
            <w:r w:rsidRPr="00843C6C">
              <w:rPr>
                <w:sz w:val="28"/>
                <w:szCs w:val="28"/>
                <w:lang w:val="uk-UA"/>
              </w:rPr>
              <w:lastRenderedPageBreak/>
              <w:t>СПИСОК ВИКОРИСТАНИХ ДЖЕРЕЛ………………………………………</w:t>
            </w:r>
            <w:r>
              <w:rPr>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146</w:t>
            </w:r>
          </w:p>
        </w:tc>
      </w:tr>
      <w:tr w:rsidR="00784329" w:rsidRPr="00384858" w:rsidTr="00092A0E">
        <w:tc>
          <w:tcPr>
            <w:tcW w:w="9473" w:type="dxa"/>
            <w:gridSpan w:val="3"/>
            <w:vAlign w:val="center"/>
          </w:tcPr>
          <w:p w:rsidR="00784329" w:rsidRPr="00843C6C" w:rsidRDefault="00784329" w:rsidP="00092A0E">
            <w:pPr>
              <w:spacing w:before="120" w:after="120" w:line="360" w:lineRule="auto"/>
              <w:rPr>
                <w:caps/>
                <w:sz w:val="28"/>
                <w:szCs w:val="28"/>
                <w:lang w:val="uk-UA"/>
              </w:rPr>
            </w:pPr>
            <w:r w:rsidRPr="00843C6C">
              <w:rPr>
                <w:caps/>
                <w:sz w:val="28"/>
                <w:szCs w:val="28"/>
                <w:lang w:val="uk-UA"/>
              </w:rPr>
              <w:t>Додаток А. Акти впровадження……………………………………</w:t>
            </w:r>
            <w:r>
              <w:rPr>
                <w:caps/>
                <w:sz w:val="28"/>
                <w:szCs w:val="28"/>
                <w:lang w:val="uk-UA"/>
              </w:rPr>
              <w:t>….</w:t>
            </w:r>
          </w:p>
        </w:tc>
        <w:tc>
          <w:tcPr>
            <w:tcW w:w="535" w:type="dxa"/>
            <w:vAlign w:val="center"/>
          </w:tcPr>
          <w:p w:rsidR="00784329" w:rsidRPr="000F79EB" w:rsidRDefault="00784329" w:rsidP="00092A0E">
            <w:pPr>
              <w:pStyle w:val="40"/>
              <w:spacing w:before="120" w:after="120" w:line="360" w:lineRule="auto"/>
              <w:ind w:left="-113" w:right="-108"/>
              <w:jc w:val="center"/>
              <w:outlineLvl w:val="3"/>
              <w:rPr>
                <w:b/>
              </w:rPr>
            </w:pPr>
            <w:r w:rsidRPr="000F79EB">
              <w:rPr>
                <w:b/>
              </w:rPr>
              <w:t>158</w:t>
            </w:r>
          </w:p>
        </w:tc>
      </w:tr>
    </w:tbl>
    <w:p w:rsidR="00784329" w:rsidRPr="00384858" w:rsidRDefault="00784329" w:rsidP="00784329">
      <w:pPr>
        <w:spacing w:line="360" w:lineRule="auto"/>
        <w:ind w:left="113"/>
        <w:rPr>
          <w:b/>
          <w:sz w:val="28"/>
          <w:szCs w:val="28"/>
          <w:lang w:val="uk-UA"/>
        </w:rPr>
      </w:pPr>
    </w:p>
    <w:p w:rsidR="00784329" w:rsidRPr="00C77E52" w:rsidRDefault="00784329" w:rsidP="00784329">
      <w:pPr>
        <w:spacing w:line="360" w:lineRule="auto"/>
        <w:jc w:val="center"/>
        <w:rPr>
          <w:sz w:val="28"/>
          <w:szCs w:val="28"/>
          <w:lang w:val="uk-UA"/>
        </w:rPr>
      </w:pPr>
      <w:r>
        <w:rPr>
          <w:b/>
          <w:sz w:val="28"/>
          <w:szCs w:val="28"/>
          <w:lang w:val="uk-UA"/>
        </w:rPr>
        <w:br w:type="page"/>
      </w:r>
      <w:r>
        <w:rPr>
          <w:sz w:val="28"/>
          <w:szCs w:val="28"/>
          <w:lang w:val="uk-UA"/>
        </w:rPr>
        <w:lastRenderedPageBreak/>
        <w:t>ПЕРЕЛІК</w:t>
      </w:r>
      <w:r w:rsidRPr="00C77E52">
        <w:rPr>
          <w:sz w:val="28"/>
          <w:szCs w:val="28"/>
          <w:lang w:val="uk-UA"/>
        </w:rPr>
        <w:t xml:space="preserve"> УМОВНИХ СКОРОЧЕНЬ</w:t>
      </w:r>
    </w:p>
    <w:p w:rsidR="00784329" w:rsidRPr="00384858" w:rsidRDefault="00784329" w:rsidP="00784329">
      <w:pPr>
        <w:ind w:left="113"/>
        <w:rPr>
          <w:b/>
          <w:sz w:val="28"/>
          <w:szCs w:val="28"/>
          <w:lang w:val="uk-UA"/>
        </w:rPr>
      </w:pPr>
    </w:p>
    <w:p w:rsidR="00784329" w:rsidRPr="00384858" w:rsidRDefault="00784329" w:rsidP="00784329">
      <w:pPr>
        <w:ind w:left="113"/>
        <w:rPr>
          <w:b/>
          <w:sz w:val="28"/>
          <w:szCs w:val="28"/>
          <w:lang w:val="uk-UA"/>
        </w:rPr>
      </w:pPr>
    </w:p>
    <w:p w:rsidR="00784329" w:rsidRPr="00384858" w:rsidRDefault="00784329" w:rsidP="00784329">
      <w:pPr>
        <w:ind w:left="113"/>
        <w:rPr>
          <w:b/>
          <w:sz w:val="28"/>
          <w:szCs w:val="28"/>
          <w:lang w:val="uk-UA"/>
        </w:rPr>
      </w:pPr>
    </w:p>
    <w:p w:rsidR="00784329" w:rsidRPr="00DB1ED5" w:rsidRDefault="00784329" w:rsidP="00784329">
      <w:pPr>
        <w:spacing w:line="360" w:lineRule="auto"/>
        <w:ind w:left="113"/>
        <w:rPr>
          <w:sz w:val="28"/>
          <w:szCs w:val="28"/>
          <w:lang w:val="uk-UA"/>
        </w:rPr>
      </w:pPr>
      <w:r w:rsidRPr="00DB1ED5">
        <w:rPr>
          <w:sz w:val="28"/>
          <w:szCs w:val="28"/>
          <w:lang w:val="uk-UA"/>
        </w:rPr>
        <w:t>CSWS (</w:t>
      </w:r>
      <w:r w:rsidRPr="00DB1ED5">
        <w:rPr>
          <w:i/>
          <w:sz w:val="28"/>
          <w:szCs w:val="28"/>
          <w:lang w:val="uk-UA"/>
        </w:rPr>
        <w:t>cerebral salt wasting syndrome</w:t>
      </w:r>
      <w:r w:rsidRPr="00DB1ED5">
        <w:rPr>
          <w:sz w:val="28"/>
          <w:szCs w:val="28"/>
          <w:lang w:val="uk-UA"/>
        </w:rPr>
        <w:t xml:space="preserve">) – синдром церебральної втрати солі </w:t>
      </w:r>
    </w:p>
    <w:p w:rsidR="00784329" w:rsidRPr="00384858" w:rsidRDefault="00784329" w:rsidP="00784329">
      <w:pPr>
        <w:spacing w:line="360" w:lineRule="auto"/>
        <w:ind w:left="113"/>
        <w:rPr>
          <w:sz w:val="28"/>
          <w:szCs w:val="28"/>
          <w:lang w:val="uk-UA"/>
        </w:rPr>
      </w:pPr>
      <w:r w:rsidRPr="00384858">
        <w:rPr>
          <w:sz w:val="28"/>
          <w:szCs w:val="28"/>
          <w:lang w:val="en-US"/>
        </w:rPr>
        <w:t>EFNa</w:t>
      </w:r>
      <w:r w:rsidRPr="00384858">
        <w:rPr>
          <w:sz w:val="28"/>
          <w:szCs w:val="28"/>
          <w:lang w:val="uk-UA"/>
        </w:rPr>
        <w:t xml:space="preserve"> – екскреторна фракція натрію</w:t>
      </w:r>
    </w:p>
    <w:p w:rsidR="00784329" w:rsidRPr="00784329" w:rsidRDefault="00784329" w:rsidP="00784329">
      <w:pPr>
        <w:spacing w:line="360" w:lineRule="auto"/>
        <w:ind w:left="113"/>
        <w:rPr>
          <w:sz w:val="28"/>
          <w:szCs w:val="28"/>
          <w:lang w:val="uk-UA"/>
        </w:rPr>
      </w:pPr>
      <w:r w:rsidRPr="00384858">
        <w:rPr>
          <w:sz w:val="28"/>
          <w:szCs w:val="28"/>
          <w:lang w:val="en-US"/>
        </w:rPr>
        <w:t>pro</w:t>
      </w:r>
      <w:r w:rsidRPr="00384858">
        <w:rPr>
          <w:sz w:val="28"/>
          <w:szCs w:val="28"/>
        </w:rPr>
        <w:t>ANP</w:t>
      </w:r>
      <w:r w:rsidRPr="00784329">
        <w:rPr>
          <w:sz w:val="28"/>
          <w:szCs w:val="28"/>
          <w:lang w:val="uk-UA"/>
        </w:rPr>
        <w:t xml:space="preserve"> – атріальний натрійурет</w:t>
      </w:r>
      <w:r w:rsidRPr="00384858">
        <w:rPr>
          <w:sz w:val="28"/>
          <w:szCs w:val="28"/>
          <w:lang w:val="uk-UA"/>
        </w:rPr>
        <w:t>ичний</w:t>
      </w:r>
      <w:r w:rsidRPr="00784329">
        <w:rPr>
          <w:sz w:val="28"/>
          <w:szCs w:val="28"/>
          <w:lang w:val="uk-UA"/>
        </w:rPr>
        <w:t xml:space="preserve"> пептид</w:t>
      </w:r>
    </w:p>
    <w:p w:rsidR="00784329" w:rsidRDefault="00784329" w:rsidP="00784329">
      <w:pPr>
        <w:spacing w:line="360" w:lineRule="auto"/>
        <w:ind w:left="113"/>
        <w:rPr>
          <w:sz w:val="28"/>
          <w:szCs w:val="28"/>
          <w:lang w:val="uk-UA"/>
        </w:rPr>
      </w:pPr>
      <w:r w:rsidRPr="00384858">
        <w:rPr>
          <w:sz w:val="28"/>
          <w:szCs w:val="28"/>
        </w:rPr>
        <w:t>V</w:t>
      </w:r>
      <w:r w:rsidRPr="00416702">
        <w:rPr>
          <w:sz w:val="28"/>
          <w:szCs w:val="28"/>
          <w:lang w:val="uk-UA"/>
        </w:rPr>
        <w:t xml:space="preserve"> </w:t>
      </w:r>
      <w:r>
        <w:rPr>
          <w:sz w:val="28"/>
          <w:szCs w:val="28"/>
          <w:lang w:val="uk-UA"/>
        </w:rPr>
        <w:t xml:space="preserve">– </w:t>
      </w:r>
      <w:r w:rsidRPr="00384858">
        <w:rPr>
          <w:sz w:val="28"/>
          <w:szCs w:val="28"/>
          <w:lang w:val="uk-UA"/>
        </w:rPr>
        <w:t xml:space="preserve">коефіцієнт варіації </w:t>
      </w:r>
    </w:p>
    <w:p w:rsidR="00784329" w:rsidRPr="00416702" w:rsidRDefault="00784329" w:rsidP="00784329">
      <w:pPr>
        <w:spacing w:line="360" w:lineRule="auto"/>
        <w:ind w:left="113"/>
        <w:rPr>
          <w:sz w:val="28"/>
          <w:szCs w:val="28"/>
          <w:lang w:val="uk-UA"/>
        </w:rPr>
      </w:pPr>
      <w:r w:rsidRPr="00416702">
        <w:rPr>
          <w:sz w:val="28"/>
          <w:szCs w:val="28"/>
          <w:lang w:val="uk-UA"/>
        </w:rPr>
        <w:t>АВП –</w:t>
      </w:r>
      <w:r>
        <w:rPr>
          <w:sz w:val="28"/>
          <w:szCs w:val="28"/>
          <w:lang w:val="uk-UA"/>
        </w:rPr>
        <w:t xml:space="preserve"> </w:t>
      </w:r>
      <w:r w:rsidRPr="00416702">
        <w:rPr>
          <w:sz w:val="28"/>
          <w:szCs w:val="28"/>
          <w:lang w:val="uk-UA"/>
        </w:rPr>
        <w:t>арг</w:t>
      </w:r>
      <w:r w:rsidRPr="00384858">
        <w:rPr>
          <w:sz w:val="28"/>
          <w:szCs w:val="28"/>
          <w:lang w:val="uk-UA"/>
        </w:rPr>
        <w:t>і</w:t>
      </w:r>
      <w:r w:rsidRPr="00416702">
        <w:rPr>
          <w:sz w:val="28"/>
          <w:szCs w:val="28"/>
          <w:lang w:val="uk-UA"/>
        </w:rPr>
        <w:t>н</w:t>
      </w:r>
      <w:r w:rsidRPr="00384858">
        <w:rPr>
          <w:sz w:val="28"/>
          <w:szCs w:val="28"/>
          <w:lang w:val="uk-UA"/>
        </w:rPr>
        <w:t>і</w:t>
      </w:r>
      <w:r w:rsidRPr="00416702">
        <w:rPr>
          <w:sz w:val="28"/>
          <w:szCs w:val="28"/>
          <w:lang w:val="uk-UA"/>
        </w:rPr>
        <w:t>нов</w:t>
      </w:r>
      <w:r w:rsidRPr="00384858">
        <w:rPr>
          <w:sz w:val="28"/>
          <w:szCs w:val="28"/>
          <w:lang w:val="uk-UA"/>
        </w:rPr>
        <w:t>и</w:t>
      </w:r>
      <w:r w:rsidRPr="00416702">
        <w:rPr>
          <w:sz w:val="28"/>
          <w:szCs w:val="28"/>
          <w:lang w:val="uk-UA"/>
        </w:rPr>
        <w:t>й вазопресин</w:t>
      </w:r>
    </w:p>
    <w:p w:rsidR="00784329" w:rsidRDefault="00784329" w:rsidP="00784329">
      <w:pPr>
        <w:spacing w:line="360" w:lineRule="auto"/>
        <w:ind w:left="113"/>
        <w:rPr>
          <w:sz w:val="28"/>
          <w:szCs w:val="28"/>
          <w:lang w:val="uk-UA"/>
        </w:rPr>
      </w:pPr>
      <w:r w:rsidRPr="00384858">
        <w:rPr>
          <w:sz w:val="28"/>
          <w:szCs w:val="28"/>
        </w:rPr>
        <w:t>АДГ – ант</w:t>
      </w:r>
      <w:r w:rsidRPr="00384858">
        <w:rPr>
          <w:sz w:val="28"/>
          <w:szCs w:val="28"/>
          <w:lang w:val="uk-UA"/>
        </w:rPr>
        <w:t>и</w:t>
      </w:r>
      <w:r w:rsidRPr="00384858">
        <w:rPr>
          <w:sz w:val="28"/>
          <w:szCs w:val="28"/>
        </w:rPr>
        <w:t>діурет</w:t>
      </w:r>
      <w:r w:rsidRPr="00384858">
        <w:rPr>
          <w:sz w:val="28"/>
          <w:szCs w:val="28"/>
          <w:lang w:val="uk-UA"/>
        </w:rPr>
        <w:t>ични</w:t>
      </w:r>
      <w:r w:rsidRPr="00384858">
        <w:rPr>
          <w:sz w:val="28"/>
          <w:szCs w:val="28"/>
        </w:rPr>
        <w:t>й гормон</w:t>
      </w:r>
    </w:p>
    <w:p w:rsidR="00784329" w:rsidRDefault="00784329" w:rsidP="00784329">
      <w:pPr>
        <w:spacing w:line="360" w:lineRule="auto"/>
        <w:ind w:left="113"/>
        <w:rPr>
          <w:sz w:val="28"/>
          <w:szCs w:val="28"/>
          <w:lang w:val="uk-UA"/>
        </w:rPr>
      </w:pPr>
      <w:r w:rsidRPr="00384858">
        <w:rPr>
          <w:sz w:val="28"/>
          <w:szCs w:val="28"/>
        </w:rPr>
        <w:t>A</w:t>
      </w:r>
      <w:r w:rsidRPr="00C77E52">
        <w:rPr>
          <w:sz w:val="28"/>
          <w:szCs w:val="28"/>
          <w:lang w:val="uk-UA"/>
        </w:rPr>
        <w:t>НП – атріальний натрійурет</w:t>
      </w:r>
      <w:r w:rsidRPr="00384858">
        <w:rPr>
          <w:sz w:val="28"/>
          <w:szCs w:val="28"/>
          <w:lang w:val="uk-UA"/>
        </w:rPr>
        <w:t>ични</w:t>
      </w:r>
      <w:r w:rsidRPr="00C77E52">
        <w:rPr>
          <w:sz w:val="28"/>
          <w:szCs w:val="28"/>
          <w:lang w:val="uk-UA"/>
        </w:rPr>
        <w:t>й пептид</w:t>
      </w:r>
    </w:p>
    <w:p w:rsidR="00784329" w:rsidRPr="00384858" w:rsidRDefault="00784329" w:rsidP="00784329">
      <w:pPr>
        <w:spacing w:line="360" w:lineRule="auto"/>
        <w:ind w:left="113"/>
        <w:rPr>
          <w:sz w:val="28"/>
          <w:szCs w:val="28"/>
          <w:lang w:val="uk-UA"/>
        </w:rPr>
      </w:pPr>
      <w:r w:rsidRPr="00384858">
        <w:rPr>
          <w:sz w:val="28"/>
          <w:szCs w:val="28"/>
          <w:lang w:val="uk-UA"/>
        </w:rPr>
        <w:t>ВІТ – відділення інтенсивної терапії</w:t>
      </w:r>
    </w:p>
    <w:p w:rsidR="00784329" w:rsidRPr="00384858" w:rsidRDefault="00784329" w:rsidP="00784329">
      <w:pPr>
        <w:spacing w:line="360" w:lineRule="auto"/>
        <w:ind w:left="113"/>
        <w:rPr>
          <w:sz w:val="28"/>
          <w:szCs w:val="28"/>
        </w:rPr>
      </w:pPr>
      <w:r w:rsidRPr="00384858">
        <w:rPr>
          <w:sz w:val="28"/>
          <w:szCs w:val="28"/>
          <w:lang w:val="uk-UA"/>
        </w:rPr>
        <w:t>ГН</w:t>
      </w:r>
      <w:r w:rsidRPr="00384858">
        <w:rPr>
          <w:sz w:val="28"/>
          <w:szCs w:val="28"/>
        </w:rPr>
        <w:t>Н – гостра ниркова недостатність</w:t>
      </w:r>
    </w:p>
    <w:p w:rsidR="00784329" w:rsidRPr="00384858" w:rsidRDefault="00784329" w:rsidP="00784329">
      <w:pPr>
        <w:spacing w:line="360" w:lineRule="auto"/>
        <w:ind w:left="113"/>
        <w:rPr>
          <w:sz w:val="28"/>
          <w:szCs w:val="28"/>
        </w:rPr>
      </w:pPr>
      <w:r w:rsidRPr="00384858">
        <w:rPr>
          <w:sz w:val="28"/>
          <w:szCs w:val="28"/>
          <w:lang w:val="uk-UA"/>
        </w:rPr>
        <w:t>Г</w:t>
      </w:r>
      <w:r w:rsidRPr="00384858">
        <w:rPr>
          <w:sz w:val="28"/>
          <w:szCs w:val="28"/>
        </w:rPr>
        <w:t>ЦН – гостра церебральна недостатність</w:t>
      </w:r>
    </w:p>
    <w:p w:rsidR="00784329" w:rsidRPr="00384858" w:rsidRDefault="00784329" w:rsidP="00784329">
      <w:pPr>
        <w:spacing w:line="360" w:lineRule="auto"/>
        <w:ind w:left="113"/>
        <w:rPr>
          <w:sz w:val="28"/>
          <w:szCs w:val="28"/>
        </w:rPr>
      </w:pPr>
      <w:r w:rsidRPr="00384858">
        <w:rPr>
          <w:sz w:val="28"/>
          <w:szCs w:val="28"/>
        </w:rPr>
        <w:t>ДВ</w:t>
      </w:r>
      <w:r w:rsidRPr="00384858">
        <w:rPr>
          <w:sz w:val="28"/>
          <w:szCs w:val="28"/>
          <w:lang w:val="uk-UA"/>
        </w:rPr>
        <w:t>З</w:t>
      </w:r>
      <w:r w:rsidRPr="00384858">
        <w:rPr>
          <w:sz w:val="28"/>
          <w:szCs w:val="28"/>
        </w:rPr>
        <w:t xml:space="preserve"> – діссемінірованн</w:t>
      </w:r>
      <w:r w:rsidRPr="00384858">
        <w:rPr>
          <w:sz w:val="28"/>
          <w:szCs w:val="28"/>
          <w:lang w:val="uk-UA"/>
        </w:rPr>
        <w:t>е</w:t>
      </w:r>
      <w:r w:rsidRPr="00384858">
        <w:rPr>
          <w:sz w:val="28"/>
          <w:szCs w:val="28"/>
        </w:rPr>
        <w:t xml:space="preserve"> внутрішньосудинне згортання</w:t>
      </w:r>
    </w:p>
    <w:p w:rsidR="00784329" w:rsidRPr="00384858" w:rsidRDefault="00784329" w:rsidP="00784329">
      <w:pPr>
        <w:spacing w:line="360" w:lineRule="auto"/>
        <w:ind w:left="113"/>
        <w:rPr>
          <w:sz w:val="28"/>
          <w:szCs w:val="28"/>
          <w:lang w:val="uk-UA"/>
        </w:rPr>
      </w:pPr>
      <w:r w:rsidRPr="00384858">
        <w:rPr>
          <w:sz w:val="28"/>
          <w:szCs w:val="28"/>
          <w:lang w:val="uk-UA"/>
        </w:rPr>
        <w:t xml:space="preserve">Досм </w:t>
      </w:r>
      <w:r w:rsidRPr="00384858">
        <w:rPr>
          <w:sz w:val="28"/>
          <w:szCs w:val="28"/>
        </w:rPr>
        <w:t>(∆ осм)</w:t>
      </w:r>
      <w:r>
        <w:rPr>
          <w:sz w:val="28"/>
          <w:szCs w:val="28"/>
          <w:lang w:val="uk-UA"/>
        </w:rPr>
        <w:t xml:space="preserve"> </w:t>
      </w:r>
      <w:r w:rsidRPr="00384858">
        <w:rPr>
          <w:sz w:val="28"/>
          <w:szCs w:val="28"/>
          <w:lang w:val="uk-UA"/>
        </w:rPr>
        <w:t>– дискримінанта осмолярності</w:t>
      </w:r>
    </w:p>
    <w:p w:rsidR="00784329" w:rsidRPr="00384858" w:rsidRDefault="00784329" w:rsidP="00784329">
      <w:pPr>
        <w:spacing w:line="360" w:lineRule="auto"/>
        <w:ind w:left="113"/>
        <w:rPr>
          <w:sz w:val="28"/>
          <w:szCs w:val="28"/>
        </w:rPr>
      </w:pPr>
      <w:r w:rsidRPr="00384858">
        <w:rPr>
          <w:sz w:val="28"/>
          <w:szCs w:val="28"/>
        </w:rPr>
        <w:t>К</w:t>
      </w:r>
      <w:r w:rsidRPr="00384858">
        <w:rPr>
          <w:sz w:val="28"/>
          <w:szCs w:val="28"/>
          <w:lang w:val="uk-UA"/>
        </w:rPr>
        <w:t>В</w:t>
      </w:r>
      <w:r w:rsidRPr="00384858">
        <w:rPr>
          <w:sz w:val="28"/>
          <w:szCs w:val="28"/>
        </w:rPr>
        <w:t>В – кліренс вільної води</w:t>
      </w:r>
    </w:p>
    <w:p w:rsidR="00784329" w:rsidRPr="00384858" w:rsidRDefault="00784329" w:rsidP="00784329">
      <w:pPr>
        <w:spacing w:line="360" w:lineRule="auto"/>
        <w:ind w:left="113"/>
        <w:rPr>
          <w:sz w:val="28"/>
          <w:szCs w:val="28"/>
        </w:rPr>
      </w:pPr>
      <w:r w:rsidRPr="00384858">
        <w:rPr>
          <w:sz w:val="28"/>
          <w:szCs w:val="28"/>
        </w:rPr>
        <w:t>К</w:t>
      </w:r>
      <w:r w:rsidRPr="00384858">
        <w:rPr>
          <w:sz w:val="28"/>
          <w:szCs w:val="28"/>
          <w:lang w:val="uk-UA"/>
        </w:rPr>
        <w:t>Л</w:t>
      </w:r>
      <w:r w:rsidRPr="00384858">
        <w:rPr>
          <w:sz w:val="28"/>
          <w:szCs w:val="28"/>
        </w:rPr>
        <w:t>С – кислотно-лужний стан</w:t>
      </w:r>
    </w:p>
    <w:p w:rsidR="00784329" w:rsidRPr="00384858" w:rsidRDefault="00784329" w:rsidP="00784329">
      <w:pPr>
        <w:spacing w:line="360" w:lineRule="auto"/>
        <w:ind w:left="113"/>
        <w:rPr>
          <w:sz w:val="28"/>
          <w:szCs w:val="28"/>
        </w:rPr>
      </w:pPr>
      <w:r w:rsidRPr="00384858">
        <w:rPr>
          <w:sz w:val="28"/>
          <w:szCs w:val="28"/>
        </w:rPr>
        <w:t>К</w:t>
      </w:r>
      <w:r w:rsidRPr="00384858">
        <w:rPr>
          <w:sz w:val="28"/>
          <w:szCs w:val="28"/>
          <w:lang w:val="uk-UA"/>
        </w:rPr>
        <w:t>О</w:t>
      </w:r>
      <w:r w:rsidRPr="00384858">
        <w:rPr>
          <w:sz w:val="28"/>
          <w:szCs w:val="28"/>
        </w:rPr>
        <w:t>С – кислотн</w:t>
      </w:r>
      <w:r w:rsidRPr="00384858">
        <w:rPr>
          <w:sz w:val="28"/>
          <w:szCs w:val="28"/>
          <w:lang w:val="uk-UA"/>
        </w:rPr>
        <w:t>о</w:t>
      </w:r>
      <w:r w:rsidRPr="00384858">
        <w:rPr>
          <w:sz w:val="28"/>
          <w:szCs w:val="28"/>
        </w:rPr>
        <w:t>-основний стан</w:t>
      </w:r>
    </w:p>
    <w:p w:rsidR="00784329" w:rsidRPr="00384858" w:rsidRDefault="00784329" w:rsidP="00784329">
      <w:pPr>
        <w:spacing w:line="360" w:lineRule="auto"/>
        <w:ind w:left="113"/>
        <w:rPr>
          <w:sz w:val="28"/>
          <w:szCs w:val="28"/>
        </w:rPr>
      </w:pPr>
      <w:r w:rsidRPr="00384858">
        <w:rPr>
          <w:sz w:val="28"/>
          <w:szCs w:val="28"/>
        </w:rPr>
        <w:t xml:space="preserve">КС </w:t>
      </w:r>
      <w:r w:rsidRPr="00384858">
        <w:rPr>
          <w:sz w:val="28"/>
          <w:szCs w:val="28"/>
          <w:lang w:val="uk-UA"/>
        </w:rPr>
        <w:t>–</w:t>
      </w:r>
      <w:r w:rsidRPr="00384858">
        <w:rPr>
          <w:sz w:val="28"/>
          <w:szCs w:val="28"/>
        </w:rPr>
        <w:t xml:space="preserve"> критичні стани</w:t>
      </w:r>
    </w:p>
    <w:p w:rsidR="00784329" w:rsidRDefault="00784329" w:rsidP="00784329">
      <w:pPr>
        <w:spacing w:line="360" w:lineRule="auto"/>
        <w:ind w:left="113"/>
        <w:rPr>
          <w:sz w:val="28"/>
          <w:szCs w:val="28"/>
          <w:lang w:val="uk-UA"/>
        </w:rPr>
      </w:pPr>
      <w:r w:rsidRPr="009C7128">
        <w:rPr>
          <w:sz w:val="28"/>
          <w:szCs w:val="28"/>
          <w:lang w:val="uk-UA"/>
        </w:rPr>
        <w:t>МНП – мозковий</w:t>
      </w:r>
      <w:r>
        <w:rPr>
          <w:sz w:val="28"/>
          <w:szCs w:val="28"/>
          <w:lang w:val="uk-UA"/>
        </w:rPr>
        <w:t xml:space="preserve"> </w:t>
      </w:r>
      <w:r w:rsidRPr="00C77E52">
        <w:rPr>
          <w:sz w:val="28"/>
          <w:szCs w:val="28"/>
          <w:lang w:val="uk-UA"/>
        </w:rPr>
        <w:t>натрійурет</w:t>
      </w:r>
      <w:r w:rsidRPr="00384858">
        <w:rPr>
          <w:sz w:val="28"/>
          <w:szCs w:val="28"/>
          <w:lang w:val="uk-UA"/>
        </w:rPr>
        <w:t>ични</w:t>
      </w:r>
      <w:r w:rsidRPr="00C77E52">
        <w:rPr>
          <w:sz w:val="28"/>
          <w:szCs w:val="28"/>
          <w:lang w:val="uk-UA"/>
        </w:rPr>
        <w:t>й пептид</w:t>
      </w:r>
    </w:p>
    <w:p w:rsidR="00784329" w:rsidRDefault="00784329" w:rsidP="00784329">
      <w:pPr>
        <w:spacing w:line="360" w:lineRule="auto"/>
        <w:ind w:left="113"/>
        <w:rPr>
          <w:sz w:val="28"/>
          <w:szCs w:val="28"/>
          <w:lang w:val="uk-UA"/>
        </w:rPr>
      </w:pPr>
      <w:r>
        <w:rPr>
          <w:sz w:val="28"/>
          <w:szCs w:val="28"/>
          <w:lang w:val="uk-UA"/>
        </w:rPr>
        <w:t>ОЦК – об’єм циркулюючої крові</w:t>
      </w:r>
    </w:p>
    <w:p w:rsidR="00784329" w:rsidRPr="00384858" w:rsidRDefault="00784329" w:rsidP="00784329">
      <w:pPr>
        <w:spacing w:line="360" w:lineRule="auto"/>
        <w:ind w:left="113"/>
        <w:rPr>
          <w:sz w:val="28"/>
          <w:szCs w:val="28"/>
          <w:lang w:val="uk-UA"/>
        </w:rPr>
      </w:pPr>
      <w:r w:rsidRPr="00384858">
        <w:rPr>
          <w:sz w:val="28"/>
          <w:szCs w:val="28"/>
        </w:rPr>
        <w:lastRenderedPageBreak/>
        <w:t>ПППС – прот</w:t>
      </w:r>
      <w:r w:rsidRPr="00384858">
        <w:rPr>
          <w:sz w:val="28"/>
          <w:szCs w:val="28"/>
          <w:lang w:val="uk-UA"/>
        </w:rPr>
        <w:t>итечійно</w:t>
      </w:r>
      <w:r>
        <w:rPr>
          <w:sz w:val="28"/>
          <w:szCs w:val="28"/>
          <w:lang w:val="uk-UA"/>
        </w:rPr>
        <w:t>-</w:t>
      </w:r>
      <w:r w:rsidRPr="00384858">
        <w:rPr>
          <w:sz w:val="28"/>
          <w:szCs w:val="28"/>
        </w:rPr>
        <w:t>поворотн</w:t>
      </w:r>
      <w:r w:rsidRPr="00384858">
        <w:rPr>
          <w:sz w:val="28"/>
          <w:szCs w:val="28"/>
          <w:lang w:val="uk-UA"/>
        </w:rPr>
        <w:t>о</w:t>
      </w:r>
      <w:r>
        <w:rPr>
          <w:sz w:val="28"/>
          <w:szCs w:val="28"/>
          <w:lang w:val="uk-UA"/>
        </w:rPr>
        <w:t>-</w:t>
      </w:r>
      <w:r w:rsidRPr="00384858">
        <w:rPr>
          <w:sz w:val="28"/>
          <w:szCs w:val="28"/>
          <w:lang w:val="uk-UA"/>
        </w:rPr>
        <w:t>по</w:t>
      </w:r>
      <w:r w:rsidRPr="00384858">
        <w:rPr>
          <w:sz w:val="28"/>
          <w:szCs w:val="28"/>
        </w:rPr>
        <w:t>множувальна система</w:t>
      </w:r>
    </w:p>
    <w:p w:rsidR="00784329" w:rsidRDefault="00784329" w:rsidP="00784329">
      <w:pPr>
        <w:spacing w:line="360" w:lineRule="auto"/>
        <w:ind w:left="113"/>
        <w:rPr>
          <w:sz w:val="28"/>
          <w:szCs w:val="28"/>
          <w:lang w:val="uk-UA"/>
        </w:rPr>
      </w:pPr>
      <w:r w:rsidRPr="00384858">
        <w:rPr>
          <w:sz w:val="28"/>
          <w:szCs w:val="28"/>
        </w:rPr>
        <w:t>РААС – ренін-ангиотензін-альдостеронова система</w:t>
      </w:r>
    </w:p>
    <w:p w:rsidR="00784329" w:rsidRPr="00DB1ED5" w:rsidRDefault="00784329" w:rsidP="00784329">
      <w:pPr>
        <w:spacing w:line="360" w:lineRule="auto"/>
        <w:ind w:left="113"/>
        <w:rPr>
          <w:sz w:val="28"/>
          <w:szCs w:val="28"/>
          <w:lang w:val="uk-UA"/>
        </w:rPr>
      </w:pPr>
      <w:r w:rsidRPr="00DB1ED5">
        <w:rPr>
          <w:sz w:val="28"/>
          <w:szCs w:val="28"/>
          <w:lang w:val="uk-UA"/>
        </w:rPr>
        <w:t xml:space="preserve">СНАДГ – синдром неадекватної секреції АДГ </w:t>
      </w:r>
    </w:p>
    <w:p w:rsidR="00784329" w:rsidRDefault="00784329" w:rsidP="00784329">
      <w:pPr>
        <w:spacing w:line="360" w:lineRule="auto"/>
        <w:ind w:left="113"/>
        <w:rPr>
          <w:sz w:val="28"/>
          <w:szCs w:val="28"/>
          <w:lang w:val="uk-UA"/>
        </w:rPr>
      </w:pPr>
      <w:r>
        <w:rPr>
          <w:sz w:val="28"/>
          <w:szCs w:val="28"/>
          <w:lang w:val="uk-UA"/>
        </w:rPr>
        <w:t>ЧМТ – черепно-мозкова травма</w:t>
      </w:r>
    </w:p>
    <w:p w:rsidR="00784329" w:rsidRPr="0060336E" w:rsidRDefault="00784329" w:rsidP="00784329">
      <w:pPr>
        <w:spacing w:line="360" w:lineRule="auto"/>
        <w:ind w:left="113"/>
        <w:rPr>
          <w:sz w:val="28"/>
          <w:szCs w:val="28"/>
          <w:lang w:val="uk-UA"/>
        </w:rPr>
      </w:pPr>
      <w:r>
        <w:rPr>
          <w:sz w:val="28"/>
          <w:szCs w:val="28"/>
          <w:lang w:val="uk-UA"/>
        </w:rPr>
        <w:t>ШКФ – швидкість клубочкової фільтрації</w:t>
      </w:r>
    </w:p>
    <w:p w:rsidR="00784329" w:rsidRPr="00384858" w:rsidRDefault="00784329" w:rsidP="00784329">
      <w:pPr>
        <w:jc w:val="center"/>
        <w:rPr>
          <w:sz w:val="28"/>
          <w:szCs w:val="28"/>
          <w:lang w:val="uk-UA"/>
        </w:rPr>
      </w:pPr>
      <w:r w:rsidRPr="00BB6766">
        <w:rPr>
          <w:lang w:val="uk-UA"/>
        </w:rPr>
        <w:br w:type="page"/>
      </w:r>
      <w:r w:rsidRPr="00384858">
        <w:rPr>
          <w:sz w:val="28"/>
          <w:szCs w:val="28"/>
          <w:lang w:val="uk-UA"/>
        </w:rPr>
        <w:lastRenderedPageBreak/>
        <w:t>ВСТУП</w:t>
      </w:r>
    </w:p>
    <w:p w:rsidR="00784329" w:rsidRPr="00384858" w:rsidRDefault="00784329" w:rsidP="00784329">
      <w:pPr>
        <w:jc w:val="center"/>
        <w:rPr>
          <w:sz w:val="28"/>
          <w:szCs w:val="28"/>
          <w:lang w:val="uk-UA"/>
        </w:rPr>
      </w:pPr>
    </w:p>
    <w:p w:rsidR="00784329" w:rsidRDefault="00784329" w:rsidP="00784329">
      <w:pPr>
        <w:jc w:val="center"/>
        <w:rPr>
          <w:sz w:val="28"/>
          <w:szCs w:val="28"/>
          <w:lang w:val="uk-UA"/>
        </w:rPr>
      </w:pPr>
    </w:p>
    <w:p w:rsidR="00784329" w:rsidRDefault="00784329" w:rsidP="00784329">
      <w:pPr>
        <w:jc w:val="center"/>
        <w:rPr>
          <w:sz w:val="28"/>
          <w:szCs w:val="28"/>
          <w:lang w:val="uk-UA"/>
        </w:rPr>
      </w:pPr>
    </w:p>
    <w:p w:rsidR="00784329" w:rsidRPr="00384858" w:rsidRDefault="00784329" w:rsidP="00784329">
      <w:pPr>
        <w:jc w:val="center"/>
        <w:rPr>
          <w:sz w:val="28"/>
          <w:szCs w:val="28"/>
          <w:lang w:val="uk-UA"/>
        </w:rPr>
      </w:pPr>
    </w:p>
    <w:p w:rsidR="00784329" w:rsidRPr="00384858" w:rsidRDefault="00784329" w:rsidP="00784329">
      <w:pPr>
        <w:spacing w:line="360" w:lineRule="auto"/>
        <w:ind w:firstLine="660"/>
        <w:jc w:val="both"/>
        <w:rPr>
          <w:sz w:val="28"/>
          <w:szCs w:val="28"/>
        </w:rPr>
      </w:pPr>
      <w:r w:rsidRPr="00384858">
        <w:rPr>
          <w:b/>
          <w:sz w:val="28"/>
          <w:szCs w:val="28"/>
        </w:rPr>
        <w:t xml:space="preserve">Актуальність </w:t>
      </w:r>
      <w:r w:rsidRPr="00384858">
        <w:rPr>
          <w:b/>
          <w:sz w:val="28"/>
          <w:szCs w:val="28"/>
          <w:lang w:val="uk-UA"/>
        </w:rPr>
        <w:t>пробле</w:t>
      </w:r>
      <w:r w:rsidRPr="00384858">
        <w:rPr>
          <w:b/>
          <w:sz w:val="28"/>
          <w:szCs w:val="28"/>
        </w:rPr>
        <w:t>ми</w:t>
      </w:r>
      <w:r>
        <w:rPr>
          <w:b/>
          <w:sz w:val="28"/>
          <w:szCs w:val="28"/>
          <w:lang w:val="uk-UA"/>
        </w:rPr>
        <w:t xml:space="preserve">. </w:t>
      </w:r>
      <w:r w:rsidRPr="00384858">
        <w:rPr>
          <w:sz w:val="28"/>
          <w:szCs w:val="28"/>
        </w:rPr>
        <w:t>Осмолярн</w:t>
      </w:r>
      <w:r w:rsidRPr="00384858">
        <w:rPr>
          <w:sz w:val="28"/>
          <w:szCs w:val="28"/>
          <w:lang w:val="uk-UA"/>
        </w:rPr>
        <w:t>і</w:t>
      </w:r>
      <w:r w:rsidRPr="00384858">
        <w:rPr>
          <w:sz w:val="28"/>
          <w:szCs w:val="28"/>
        </w:rPr>
        <w:t xml:space="preserve">сть – одна з найбільш жорстких констант гомеостазу. Її постійність забезпечується різними регуляторними </w:t>
      </w:r>
      <w:r w:rsidRPr="00384858">
        <w:rPr>
          <w:sz w:val="28"/>
          <w:szCs w:val="28"/>
          <w:lang w:val="uk-UA"/>
        </w:rPr>
        <w:t>е</w:t>
      </w:r>
      <w:r w:rsidRPr="00384858">
        <w:rPr>
          <w:sz w:val="28"/>
          <w:szCs w:val="28"/>
        </w:rPr>
        <w:t>фекторн</w:t>
      </w:r>
      <w:r w:rsidRPr="00384858">
        <w:rPr>
          <w:sz w:val="28"/>
          <w:szCs w:val="28"/>
          <w:lang w:val="uk-UA"/>
        </w:rPr>
        <w:t>и</w:t>
      </w:r>
      <w:r w:rsidRPr="00384858">
        <w:rPr>
          <w:sz w:val="28"/>
          <w:szCs w:val="28"/>
        </w:rPr>
        <w:t>ми системами організму. Дослідження осмолярност</w:t>
      </w:r>
      <w:r w:rsidRPr="00384858">
        <w:rPr>
          <w:sz w:val="28"/>
          <w:szCs w:val="28"/>
          <w:lang w:val="uk-UA"/>
        </w:rPr>
        <w:t>і</w:t>
      </w:r>
      <w:r w:rsidRPr="00384858">
        <w:rPr>
          <w:sz w:val="28"/>
          <w:szCs w:val="28"/>
        </w:rPr>
        <w:t xml:space="preserve"> дозволяє оцінювати функціональний стан нирок, проводити диференці</w:t>
      </w:r>
      <w:r w:rsidRPr="00384858">
        <w:rPr>
          <w:sz w:val="28"/>
          <w:szCs w:val="28"/>
          <w:lang w:val="uk-UA"/>
        </w:rPr>
        <w:t>й</w:t>
      </w:r>
      <w:r w:rsidRPr="00384858">
        <w:rPr>
          <w:sz w:val="28"/>
          <w:szCs w:val="28"/>
        </w:rPr>
        <w:t xml:space="preserve">ну діагностику порушень видільної функції нирок, </w:t>
      </w:r>
      <w:r w:rsidRPr="00384858">
        <w:rPr>
          <w:sz w:val="28"/>
          <w:szCs w:val="28"/>
          <w:lang w:val="uk-UA"/>
        </w:rPr>
        <w:t>а</w:t>
      </w:r>
      <w:r w:rsidRPr="00384858">
        <w:rPr>
          <w:sz w:val="28"/>
          <w:szCs w:val="28"/>
        </w:rPr>
        <w:t xml:space="preserve"> також виявляти гостру ниркову недостатність (ГНН). При ГНН виникає раптове прогресуюче порушення основних функцій нирок, що призводить до різкого зниження діурезу і накопичення в крові кінцевих продуктів азотистого обміну, зокрема сечовини і креатиніну.</w:t>
      </w:r>
    </w:p>
    <w:p w:rsidR="00784329" w:rsidRPr="00384858" w:rsidRDefault="00784329" w:rsidP="00784329">
      <w:pPr>
        <w:spacing w:line="360" w:lineRule="auto"/>
        <w:ind w:firstLine="660"/>
        <w:jc w:val="both"/>
        <w:outlineLvl w:val="2"/>
        <w:rPr>
          <w:color w:val="000000"/>
          <w:sz w:val="28"/>
          <w:szCs w:val="28"/>
        </w:rPr>
      </w:pPr>
      <w:r w:rsidRPr="00384858">
        <w:rPr>
          <w:color w:val="000000"/>
          <w:sz w:val="28"/>
          <w:szCs w:val="28"/>
        </w:rPr>
        <w:t xml:space="preserve">У клінічній практиці принципово </w:t>
      </w:r>
      <w:r w:rsidRPr="00384858">
        <w:rPr>
          <w:color w:val="000000"/>
          <w:sz w:val="28"/>
          <w:szCs w:val="28"/>
          <w:lang w:val="uk-UA"/>
        </w:rPr>
        <w:t>важливо</w:t>
      </w:r>
      <w:r w:rsidRPr="00384858">
        <w:rPr>
          <w:color w:val="000000"/>
          <w:sz w:val="28"/>
          <w:szCs w:val="28"/>
        </w:rPr>
        <w:t xml:space="preserve"> диференціювати ренальну ГНН від неренально</w:t>
      </w:r>
      <w:r w:rsidRPr="00384858">
        <w:rPr>
          <w:color w:val="000000"/>
          <w:sz w:val="28"/>
          <w:szCs w:val="28"/>
          <w:lang w:val="uk-UA"/>
        </w:rPr>
        <w:t>ї</w:t>
      </w:r>
      <w:r w:rsidRPr="00384858">
        <w:rPr>
          <w:color w:val="000000"/>
          <w:sz w:val="28"/>
          <w:szCs w:val="28"/>
        </w:rPr>
        <w:t>, оскільки підх</w:t>
      </w:r>
      <w:r w:rsidRPr="00384858">
        <w:rPr>
          <w:color w:val="000000"/>
          <w:sz w:val="28"/>
          <w:szCs w:val="28"/>
          <w:lang w:val="uk-UA"/>
        </w:rPr>
        <w:t>і</w:t>
      </w:r>
      <w:r w:rsidRPr="00384858">
        <w:rPr>
          <w:color w:val="000000"/>
          <w:sz w:val="28"/>
          <w:szCs w:val="28"/>
        </w:rPr>
        <w:t xml:space="preserve">д до лікування цих двох форм </w:t>
      </w:r>
      <w:r w:rsidRPr="00384858">
        <w:rPr>
          <w:color w:val="000000"/>
          <w:sz w:val="28"/>
          <w:szCs w:val="28"/>
          <w:lang w:val="uk-UA"/>
        </w:rPr>
        <w:t>від</w:t>
      </w:r>
      <w:r w:rsidRPr="00384858">
        <w:rPr>
          <w:color w:val="000000"/>
          <w:sz w:val="28"/>
          <w:szCs w:val="28"/>
        </w:rPr>
        <w:t>різня</w:t>
      </w:r>
      <w:r w:rsidRPr="00384858">
        <w:rPr>
          <w:color w:val="000000"/>
          <w:sz w:val="28"/>
          <w:szCs w:val="28"/>
          <w:lang w:val="uk-UA"/>
        </w:rPr>
        <w:t>є</w:t>
      </w:r>
      <w:r w:rsidRPr="00384858">
        <w:rPr>
          <w:color w:val="000000"/>
          <w:sz w:val="28"/>
          <w:szCs w:val="28"/>
        </w:rPr>
        <w:t>ться, більш того</w:t>
      </w:r>
      <w:r>
        <w:rPr>
          <w:color w:val="000000"/>
          <w:sz w:val="28"/>
          <w:szCs w:val="28"/>
        </w:rPr>
        <w:t>,</w:t>
      </w:r>
      <w:r w:rsidRPr="00384858">
        <w:rPr>
          <w:color w:val="000000"/>
          <w:sz w:val="28"/>
          <w:szCs w:val="28"/>
        </w:rPr>
        <w:t xml:space="preserve"> своєчасна діагностика і лікування неренально</w:t>
      </w:r>
      <w:r w:rsidRPr="00384858">
        <w:rPr>
          <w:color w:val="000000"/>
          <w:sz w:val="28"/>
          <w:szCs w:val="28"/>
          <w:lang w:val="uk-UA"/>
        </w:rPr>
        <w:t>ї</w:t>
      </w:r>
      <w:r w:rsidRPr="00384858">
        <w:rPr>
          <w:color w:val="000000"/>
          <w:sz w:val="28"/>
          <w:szCs w:val="28"/>
        </w:rPr>
        <w:t xml:space="preserve"> ниркової недостатності можуть запобігти переходу її у важку форму. </w:t>
      </w:r>
    </w:p>
    <w:p w:rsidR="00784329" w:rsidRPr="00384858" w:rsidRDefault="00784329" w:rsidP="00784329">
      <w:pPr>
        <w:pStyle w:val="ac"/>
        <w:spacing w:line="360" w:lineRule="auto"/>
        <w:ind w:firstLine="660"/>
        <w:jc w:val="both"/>
        <w:rPr>
          <w:rFonts w:ascii="Times New Roman" w:hAnsi="Times New Roman"/>
          <w:sz w:val="28"/>
          <w:szCs w:val="28"/>
        </w:rPr>
      </w:pPr>
      <w:r w:rsidRPr="00384858">
        <w:rPr>
          <w:rFonts w:ascii="Times New Roman" w:hAnsi="Times New Roman"/>
          <w:sz w:val="28"/>
          <w:szCs w:val="28"/>
        </w:rPr>
        <w:t>Класичними лабораторними критері</w:t>
      </w:r>
      <w:r w:rsidRPr="00384858">
        <w:rPr>
          <w:rFonts w:ascii="Times New Roman" w:hAnsi="Times New Roman"/>
          <w:sz w:val="28"/>
          <w:szCs w:val="28"/>
          <w:lang w:val="uk-UA"/>
        </w:rPr>
        <w:t>я</w:t>
      </w:r>
      <w:r w:rsidRPr="00384858">
        <w:rPr>
          <w:rFonts w:ascii="Times New Roman" w:hAnsi="Times New Roman"/>
          <w:sz w:val="28"/>
          <w:szCs w:val="28"/>
        </w:rPr>
        <w:t>м</w:t>
      </w:r>
      <w:r w:rsidRPr="00384858">
        <w:rPr>
          <w:rFonts w:ascii="Times New Roman" w:hAnsi="Times New Roman"/>
          <w:sz w:val="28"/>
          <w:szCs w:val="28"/>
          <w:lang w:val="uk-UA"/>
        </w:rPr>
        <w:t>и</w:t>
      </w:r>
      <w:r w:rsidRPr="00384858">
        <w:rPr>
          <w:rFonts w:ascii="Times New Roman" w:hAnsi="Times New Roman"/>
          <w:sz w:val="28"/>
          <w:szCs w:val="28"/>
        </w:rPr>
        <w:t xml:space="preserve"> оцінки функціонального стану нирок є визначення швидкості клубочкової фільтрації (</w:t>
      </w:r>
      <w:r w:rsidRPr="00384858">
        <w:rPr>
          <w:rFonts w:ascii="Times New Roman" w:hAnsi="Times New Roman"/>
          <w:sz w:val="28"/>
          <w:szCs w:val="28"/>
          <w:lang w:val="uk-UA"/>
        </w:rPr>
        <w:t>Ш</w:t>
      </w:r>
      <w:r w:rsidRPr="00384858">
        <w:rPr>
          <w:rFonts w:ascii="Times New Roman" w:hAnsi="Times New Roman"/>
          <w:sz w:val="28"/>
          <w:szCs w:val="28"/>
        </w:rPr>
        <w:t xml:space="preserve">КФ), сечовини і креатиніну в крові, а також добова екскреція цих речовин </w:t>
      </w:r>
      <w:r>
        <w:rPr>
          <w:rFonts w:ascii="Times New Roman" w:hAnsi="Times New Roman"/>
          <w:sz w:val="28"/>
          <w:szCs w:val="28"/>
          <w:lang w:val="uk-UA"/>
        </w:rPr>
        <w:t>і</w:t>
      </w:r>
      <w:r w:rsidRPr="00384858">
        <w:rPr>
          <w:rFonts w:ascii="Times New Roman" w:hAnsi="Times New Roman"/>
          <w:sz w:val="28"/>
          <w:szCs w:val="28"/>
        </w:rPr>
        <w:t>з сечею [</w:t>
      </w:r>
      <w:r w:rsidRPr="00384858">
        <w:rPr>
          <w:rFonts w:ascii="Times New Roman" w:hAnsi="Times New Roman"/>
          <w:sz w:val="28"/>
          <w:szCs w:val="28"/>
          <w:lang w:val="uk-UA"/>
        </w:rPr>
        <w:t>1, 2</w:t>
      </w:r>
      <w:r w:rsidRPr="00384858">
        <w:rPr>
          <w:rFonts w:ascii="Times New Roman" w:hAnsi="Times New Roman"/>
          <w:sz w:val="28"/>
          <w:szCs w:val="28"/>
        </w:rPr>
        <w:t xml:space="preserve">]. </w:t>
      </w:r>
      <w:r w:rsidRPr="00384858">
        <w:rPr>
          <w:rFonts w:ascii="Times New Roman" w:hAnsi="Times New Roman"/>
          <w:sz w:val="28"/>
          <w:szCs w:val="28"/>
          <w:lang w:val="uk-UA"/>
        </w:rPr>
        <w:t>Ш</w:t>
      </w:r>
      <w:r w:rsidRPr="00384858">
        <w:rPr>
          <w:rFonts w:ascii="Times New Roman" w:hAnsi="Times New Roman"/>
          <w:sz w:val="28"/>
          <w:szCs w:val="28"/>
        </w:rPr>
        <w:t>КФ відображає фільтраційну здатність клубочка нефрон</w:t>
      </w:r>
      <w:r w:rsidRPr="00384858">
        <w:rPr>
          <w:rFonts w:ascii="Times New Roman" w:hAnsi="Times New Roman"/>
          <w:sz w:val="28"/>
          <w:szCs w:val="28"/>
          <w:lang w:val="uk-UA"/>
        </w:rPr>
        <w:t>у</w:t>
      </w:r>
      <w:r w:rsidRPr="00384858">
        <w:rPr>
          <w:rFonts w:ascii="Times New Roman" w:hAnsi="Times New Roman"/>
          <w:sz w:val="28"/>
          <w:szCs w:val="28"/>
        </w:rPr>
        <w:t>, оскільки ґрунтується на розрахунку кліренсу креатиніну. Креатинін фільтрується в сечу, не підда</w:t>
      </w:r>
      <w:r w:rsidRPr="00384858">
        <w:rPr>
          <w:rFonts w:ascii="Times New Roman" w:hAnsi="Times New Roman"/>
          <w:sz w:val="28"/>
          <w:szCs w:val="28"/>
          <w:lang w:val="uk-UA"/>
        </w:rPr>
        <w:t>юч</w:t>
      </w:r>
      <w:r w:rsidRPr="00384858">
        <w:rPr>
          <w:rFonts w:ascii="Times New Roman" w:hAnsi="Times New Roman"/>
          <w:sz w:val="28"/>
          <w:szCs w:val="28"/>
        </w:rPr>
        <w:t>ись реабсорбції в канальцях, а незначна його частина (до 20%) може тут секретуватися. Проте при ГНН, коли функції нирок знижуються, ці 20% стають клінічно знач</w:t>
      </w:r>
      <w:r w:rsidRPr="00384858">
        <w:rPr>
          <w:rFonts w:ascii="Times New Roman" w:hAnsi="Times New Roman"/>
          <w:sz w:val="28"/>
          <w:szCs w:val="28"/>
          <w:lang w:val="uk-UA"/>
        </w:rPr>
        <w:t>ущи</w:t>
      </w:r>
      <w:r w:rsidRPr="00384858">
        <w:rPr>
          <w:rFonts w:ascii="Times New Roman" w:hAnsi="Times New Roman"/>
          <w:sz w:val="28"/>
          <w:szCs w:val="28"/>
        </w:rPr>
        <w:t xml:space="preserve">ми, оскільки канальцева секреція може забезпечити велику частку кліренсу креатиніну і спотворити дійсні показники </w:t>
      </w:r>
      <w:r w:rsidRPr="00384858">
        <w:rPr>
          <w:rFonts w:ascii="Times New Roman" w:hAnsi="Times New Roman"/>
          <w:sz w:val="28"/>
          <w:szCs w:val="28"/>
          <w:lang w:val="uk-UA"/>
        </w:rPr>
        <w:t>Ш</w:t>
      </w:r>
      <w:r w:rsidRPr="00384858">
        <w:rPr>
          <w:rFonts w:ascii="Times New Roman" w:hAnsi="Times New Roman"/>
          <w:sz w:val="28"/>
          <w:szCs w:val="28"/>
        </w:rPr>
        <w:t>КФ [</w:t>
      </w:r>
      <w:r w:rsidRPr="00384858">
        <w:rPr>
          <w:rFonts w:ascii="Times New Roman" w:hAnsi="Times New Roman"/>
          <w:sz w:val="28"/>
          <w:szCs w:val="28"/>
          <w:lang w:val="uk-UA"/>
        </w:rPr>
        <w:t>3, 4</w:t>
      </w:r>
      <w:r w:rsidRPr="00384858">
        <w:rPr>
          <w:rFonts w:ascii="Times New Roman" w:hAnsi="Times New Roman"/>
          <w:sz w:val="28"/>
          <w:szCs w:val="28"/>
        </w:rPr>
        <w:t>].</w:t>
      </w:r>
    </w:p>
    <w:p w:rsidR="00784329" w:rsidRPr="00384858" w:rsidRDefault="00784329" w:rsidP="00784329">
      <w:pPr>
        <w:spacing w:line="360" w:lineRule="auto"/>
        <w:ind w:firstLine="660"/>
        <w:jc w:val="both"/>
        <w:outlineLvl w:val="2"/>
        <w:rPr>
          <w:sz w:val="28"/>
          <w:szCs w:val="28"/>
        </w:rPr>
      </w:pPr>
      <w:r w:rsidRPr="00384858">
        <w:rPr>
          <w:sz w:val="28"/>
          <w:szCs w:val="28"/>
        </w:rPr>
        <w:lastRenderedPageBreak/>
        <w:t>Сечовина, окрім фільтрації, бере участь в реабсорбції, але висока вар</w:t>
      </w:r>
      <w:r w:rsidRPr="00384858">
        <w:rPr>
          <w:sz w:val="28"/>
          <w:szCs w:val="28"/>
          <w:lang w:val="uk-UA"/>
        </w:rPr>
        <w:t>і</w:t>
      </w:r>
      <w:r w:rsidRPr="00384858">
        <w:rPr>
          <w:sz w:val="28"/>
          <w:szCs w:val="28"/>
        </w:rPr>
        <w:t>абельн</w:t>
      </w:r>
      <w:r w:rsidRPr="00384858">
        <w:rPr>
          <w:sz w:val="28"/>
          <w:szCs w:val="28"/>
          <w:lang w:val="uk-UA"/>
        </w:rPr>
        <w:t>і</w:t>
      </w:r>
      <w:r>
        <w:rPr>
          <w:sz w:val="28"/>
          <w:szCs w:val="28"/>
        </w:rPr>
        <w:t>сть сечовини в організмі</w:t>
      </w:r>
      <w:r w:rsidRPr="00384858">
        <w:rPr>
          <w:sz w:val="28"/>
          <w:szCs w:val="28"/>
        </w:rPr>
        <w:t xml:space="preserve"> може бути </w:t>
      </w:r>
      <w:r w:rsidRPr="00384858">
        <w:rPr>
          <w:sz w:val="28"/>
          <w:szCs w:val="28"/>
          <w:lang w:val="uk-UA"/>
        </w:rPr>
        <w:t>з</w:t>
      </w:r>
      <w:r w:rsidRPr="00384858">
        <w:rPr>
          <w:sz w:val="28"/>
          <w:szCs w:val="28"/>
        </w:rPr>
        <w:t xml:space="preserve">умовлена і </w:t>
      </w:r>
      <w:r w:rsidRPr="00384858">
        <w:rPr>
          <w:sz w:val="28"/>
          <w:szCs w:val="28"/>
          <w:lang w:val="uk-UA"/>
        </w:rPr>
        <w:t>позанирковими</w:t>
      </w:r>
      <w:r w:rsidRPr="00384858">
        <w:rPr>
          <w:sz w:val="28"/>
          <w:szCs w:val="28"/>
        </w:rPr>
        <w:t xml:space="preserve"> причинами: підвищенням її кількості при виражених катабол</w:t>
      </w:r>
      <w:r w:rsidRPr="00384858">
        <w:rPr>
          <w:sz w:val="28"/>
          <w:szCs w:val="28"/>
          <w:lang w:val="uk-UA"/>
        </w:rPr>
        <w:t>ічних</w:t>
      </w:r>
      <w:r w:rsidRPr="00384858">
        <w:rPr>
          <w:sz w:val="28"/>
          <w:szCs w:val="28"/>
        </w:rPr>
        <w:t xml:space="preserve"> процесах і зниженням при порушенні </w:t>
      </w:r>
      <w:r w:rsidRPr="00384858">
        <w:rPr>
          <w:sz w:val="28"/>
          <w:szCs w:val="28"/>
          <w:lang w:val="uk-UA"/>
        </w:rPr>
        <w:t>сечовиноутворювальної</w:t>
      </w:r>
      <w:r w:rsidRPr="00384858">
        <w:rPr>
          <w:sz w:val="28"/>
          <w:szCs w:val="28"/>
        </w:rPr>
        <w:t xml:space="preserve"> функції печінки [</w:t>
      </w:r>
      <w:r w:rsidRPr="00384858">
        <w:rPr>
          <w:sz w:val="28"/>
          <w:szCs w:val="28"/>
          <w:lang w:val="uk-UA"/>
        </w:rPr>
        <w:t>5, 6</w:t>
      </w:r>
      <w:r w:rsidRPr="00384858">
        <w:rPr>
          <w:sz w:val="28"/>
          <w:szCs w:val="28"/>
        </w:rPr>
        <w:t xml:space="preserve">]. Таким чином, класичні індикатори гострого порушення функції нирок </w:t>
      </w:r>
      <w:r w:rsidRPr="00384858">
        <w:rPr>
          <w:sz w:val="28"/>
          <w:szCs w:val="28"/>
          <w:lang w:val="uk-UA"/>
        </w:rPr>
        <w:t>–</w:t>
      </w:r>
      <w:r w:rsidRPr="00384858">
        <w:rPr>
          <w:sz w:val="28"/>
          <w:szCs w:val="28"/>
        </w:rPr>
        <w:t xml:space="preserve"> креатинін і сечовина </w:t>
      </w:r>
      <w:r w:rsidRPr="00384858">
        <w:rPr>
          <w:sz w:val="28"/>
          <w:szCs w:val="28"/>
          <w:lang w:val="uk-UA"/>
        </w:rPr>
        <w:t>–</w:t>
      </w:r>
      <w:r w:rsidRPr="00384858">
        <w:rPr>
          <w:sz w:val="28"/>
          <w:szCs w:val="28"/>
        </w:rPr>
        <w:t xml:space="preserve"> підвищуються в крові лише тоді, коли в патологічний процес залучені більше 50% нефрон</w:t>
      </w:r>
      <w:r w:rsidRPr="00384858">
        <w:rPr>
          <w:sz w:val="28"/>
          <w:szCs w:val="28"/>
          <w:lang w:val="uk-UA"/>
        </w:rPr>
        <w:t>і</w:t>
      </w:r>
      <w:r w:rsidRPr="00384858">
        <w:rPr>
          <w:sz w:val="28"/>
          <w:szCs w:val="28"/>
        </w:rPr>
        <w:t>в (на 3</w:t>
      </w:r>
      <w:r>
        <w:rPr>
          <w:sz w:val="28"/>
          <w:szCs w:val="28"/>
          <w:lang w:val="uk-UA"/>
        </w:rPr>
        <w:t>-</w:t>
      </w:r>
      <w:r w:rsidRPr="00384858">
        <w:rPr>
          <w:sz w:val="28"/>
          <w:szCs w:val="28"/>
        </w:rPr>
        <w:t>4–й день олігурії), тому для ранньої діагностики мало</w:t>
      </w:r>
      <w:r w:rsidRPr="00384858">
        <w:rPr>
          <w:sz w:val="28"/>
          <w:szCs w:val="28"/>
          <w:lang w:val="uk-UA"/>
        </w:rPr>
        <w:t>і</w:t>
      </w:r>
      <w:r w:rsidRPr="00384858">
        <w:rPr>
          <w:sz w:val="28"/>
          <w:szCs w:val="28"/>
        </w:rPr>
        <w:t>нформативн</w:t>
      </w:r>
      <w:r w:rsidRPr="00384858">
        <w:rPr>
          <w:sz w:val="28"/>
          <w:szCs w:val="28"/>
          <w:lang w:val="uk-UA"/>
        </w:rPr>
        <w:t xml:space="preserve">і </w:t>
      </w:r>
      <w:r w:rsidRPr="00384858">
        <w:rPr>
          <w:sz w:val="28"/>
          <w:szCs w:val="28"/>
        </w:rPr>
        <w:t>[</w:t>
      </w:r>
      <w:r w:rsidRPr="00384858">
        <w:rPr>
          <w:sz w:val="28"/>
          <w:szCs w:val="28"/>
          <w:lang w:val="uk-UA"/>
        </w:rPr>
        <w:t>7, 8</w:t>
      </w:r>
      <w:r w:rsidRPr="00384858">
        <w:rPr>
          <w:sz w:val="28"/>
          <w:szCs w:val="28"/>
        </w:rPr>
        <w:t xml:space="preserve">]. </w:t>
      </w:r>
    </w:p>
    <w:p w:rsidR="00784329" w:rsidRPr="00384858" w:rsidRDefault="00784329" w:rsidP="00784329">
      <w:pPr>
        <w:pStyle w:val="ac"/>
        <w:spacing w:line="360" w:lineRule="auto"/>
        <w:ind w:firstLine="660"/>
        <w:jc w:val="both"/>
        <w:rPr>
          <w:rFonts w:ascii="Times New Roman" w:hAnsi="Times New Roman"/>
          <w:sz w:val="28"/>
          <w:szCs w:val="28"/>
        </w:rPr>
      </w:pPr>
      <w:r w:rsidRPr="00384858">
        <w:rPr>
          <w:rFonts w:ascii="Times New Roman" w:hAnsi="Times New Roman"/>
          <w:sz w:val="28"/>
          <w:szCs w:val="28"/>
        </w:rPr>
        <w:t xml:space="preserve">Згідно з літературними даними збільшення </w:t>
      </w:r>
      <w:r w:rsidRPr="00384858">
        <w:rPr>
          <w:rFonts w:ascii="Times New Roman" w:hAnsi="Times New Roman"/>
          <w:sz w:val="28"/>
          <w:szCs w:val="28"/>
          <w:lang w:val="uk-UA"/>
        </w:rPr>
        <w:t>е</w:t>
      </w:r>
      <w:r w:rsidRPr="00384858">
        <w:rPr>
          <w:rFonts w:ascii="Times New Roman" w:hAnsi="Times New Roman"/>
          <w:sz w:val="28"/>
          <w:szCs w:val="28"/>
        </w:rPr>
        <w:t>кскреторно</w:t>
      </w:r>
      <w:r w:rsidRPr="00384858">
        <w:rPr>
          <w:rFonts w:ascii="Times New Roman" w:hAnsi="Times New Roman"/>
          <w:sz w:val="28"/>
          <w:szCs w:val="28"/>
          <w:lang w:val="uk-UA"/>
        </w:rPr>
        <w:t>ї</w:t>
      </w:r>
      <w:r w:rsidRPr="00384858">
        <w:rPr>
          <w:rFonts w:ascii="Times New Roman" w:hAnsi="Times New Roman"/>
          <w:sz w:val="28"/>
          <w:szCs w:val="28"/>
        </w:rPr>
        <w:t xml:space="preserve"> фракції натрію відображає ренальн</w:t>
      </w:r>
      <w:r w:rsidRPr="00384858">
        <w:rPr>
          <w:rFonts w:ascii="Times New Roman" w:hAnsi="Times New Roman"/>
          <w:sz w:val="28"/>
          <w:szCs w:val="28"/>
          <w:lang w:val="uk-UA"/>
        </w:rPr>
        <w:t>і</w:t>
      </w:r>
      <w:r w:rsidRPr="00384858">
        <w:rPr>
          <w:rFonts w:ascii="Times New Roman" w:hAnsi="Times New Roman"/>
          <w:sz w:val="28"/>
          <w:szCs w:val="28"/>
        </w:rPr>
        <w:t xml:space="preserve"> порушення, тому поширеним методом для диференці</w:t>
      </w:r>
      <w:r w:rsidRPr="00384858">
        <w:rPr>
          <w:rFonts w:ascii="Times New Roman" w:hAnsi="Times New Roman"/>
          <w:sz w:val="28"/>
          <w:szCs w:val="28"/>
          <w:lang w:val="uk-UA"/>
        </w:rPr>
        <w:t>й</w:t>
      </w:r>
      <w:r w:rsidRPr="00384858">
        <w:rPr>
          <w:rFonts w:ascii="Times New Roman" w:hAnsi="Times New Roman"/>
          <w:sz w:val="28"/>
          <w:szCs w:val="28"/>
        </w:rPr>
        <w:t xml:space="preserve">ної діагностики ГНН є оцінка </w:t>
      </w:r>
      <w:r w:rsidRPr="00384858">
        <w:rPr>
          <w:rFonts w:ascii="Times New Roman" w:hAnsi="Times New Roman"/>
          <w:sz w:val="28"/>
          <w:szCs w:val="28"/>
          <w:lang w:val="uk-UA"/>
        </w:rPr>
        <w:t>е</w:t>
      </w:r>
      <w:r w:rsidRPr="00384858">
        <w:rPr>
          <w:rFonts w:ascii="Times New Roman" w:hAnsi="Times New Roman"/>
          <w:sz w:val="28"/>
          <w:szCs w:val="28"/>
        </w:rPr>
        <w:t>кскреторно</w:t>
      </w:r>
      <w:r w:rsidRPr="00384858">
        <w:rPr>
          <w:rFonts w:ascii="Times New Roman" w:hAnsi="Times New Roman"/>
          <w:sz w:val="28"/>
          <w:szCs w:val="28"/>
          <w:lang w:val="uk-UA"/>
        </w:rPr>
        <w:t>ї</w:t>
      </w:r>
      <w:r w:rsidRPr="00384858">
        <w:rPr>
          <w:rFonts w:ascii="Times New Roman" w:hAnsi="Times New Roman"/>
          <w:sz w:val="28"/>
          <w:szCs w:val="28"/>
        </w:rPr>
        <w:t xml:space="preserve"> фракції натрію, яка в нормі складає не більше 1% (оскільки 99% натрію реабсорб</w:t>
      </w:r>
      <w:r w:rsidRPr="00384858">
        <w:rPr>
          <w:rFonts w:ascii="Times New Roman" w:hAnsi="Times New Roman"/>
          <w:sz w:val="28"/>
          <w:szCs w:val="28"/>
          <w:lang w:val="uk-UA"/>
        </w:rPr>
        <w:t>ує</w:t>
      </w:r>
      <w:r w:rsidRPr="00384858">
        <w:rPr>
          <w:rFonts w:ascii="Times New Roman" w:hAnsi="Times New Roman"/>
          <w:sz w:val="28"/>
          <w:szCs w:val="28"/>
        </w:rPr>
        <w:t>т</w:t>
      </w:r>
      <w:r w:rsidRPr="00384858">
        <w:rPr>
          <w:rFonts w:ascii="Times New Roman" w:hAnsi="Times New Roman"/>
          <w:sz w:val="28"/>
          <w:szCs w:val="28"/>
          <w:lang w:val="uk-UA"/>
        </w:rPr>
        <w:t>ь</w:t>
      </w:r>
      <w:r w:rsidRPr="00384858">
        <w:rPr>
          <w:rFonts w:ascii="Times New Roman" w:hAnsi="Times New Roman"/>
          <w:sz w:val="28"/>
          <w:szCs w:val="28"/>
        </w:rPr>
        <w:t>ся в канальцях нирок) [</w:t>
      </w:r>
      <w:r w:rsidRPr="00384858">
        <w:rPr>
          <w:rFonts w:ascii="Times New Roman" w:hAnsi="Times New Roman"/>
          <w:sz w:val="28"/>
          <w:szCs w:val="28"/>
          <w:lang w:val="uk-UA"/>
        </w:rPr>
        <w:t>9, 10</w:t>
      </w:r>
      <w:r w:rsidRPr="00384858">
        <w:rPr>
          <w:rFonts w:ascii="Times New Roman" w:hAnsi="Times New Roman"/>
          <w:sz w:val="28"/>
          <w:szCs w:val="28"/>
        </w:rPr>
        <w:t xml:space="preserve">]. </w:t>
      </w:r>
    </w:p>
    <w:p w:rsidR="00784329" w:rsidRPr="00384858" w:rsidRDefault="00784329" w:rsidP="00784329">
      <w:pPr>
        <w:spacing w:line="360" w:lineRule="auto"/>
        <w:ind w:firstLine="660"/>
        <w:jc w:val="both"/>
        <w:rPr>
          <w:sz w:val="28"/>
          <w:szCs w:val="28"/>
        </w:rPr>
      </w:pPr>
      <w:r w:rsidRPr="00384858">
        <w:rPr>
          <w:sz w:val="28"/>
          <w:szCs w:val="28"/>
        </w:rPr>
        <w:t>Як</w:t>
      </w:r>
      <w:r w:rsidRPr="00054309">
        <w:rPr>
          <w:sz w:val="28"/>
          <w:szCs w:val="28"/>
          <w:lang w:val="uk-UA"/>
        </w:rPr>
        <w:t xml:space="preserve"> відомо</w:t>
      </w:r>
      <w:r w:rsidRPr="00384858">
        <w:rPr>
          <w:sz w:val="28"/>
          <w:szCs w:val="28"/>
        </w:rPr>
        <w:t>,</w:t>
      </w:r>
      <w:r w:rsidRPr="00054309">
        <w:rPr>
          <w:sz w:val="28"/>
          <w:szCs w:val="28"/>
          <w:lang w:val="uk-UA"/>
        </w:rPr>
        <w:t xml:space="preserve"> найуразливішим</w:t>
      </w:r>
      <w:r w:rsidRPr="00384858">
        <w:rPr>
          <w:sz w:val="28"/>
          <w:szCs w:val="28"/>
        </w:rPr>
        <w:t xml:space="preserve"> до</w:t>
      </w:r>
      <w:r w:rsidRPr="00054309">
        <w:rPr>
          <w:sz w:val="28"/>
          <w:szCs w:val="28"/>
          <w:lang w:val="uk-UA"/>
        </w:rPr>
        <w:t xml:space="preserve"> токсичних або</w:t>
      </w:r>
      <w:r w:rsidRPr="00384858">
        <w:rPr>
          <w:sz w:val="28"/>
          <w:szCs w:val="28"/>
        </w:rPr>
        <w:t xml:space="preserve"> гіпокс</w:t>
      </w:r>
      <w:r w:rsidRPr="00384858">
        <w:rPr>
          <w:sz w:val="28"/>
          <w:szCs w:val="28"/>
          <w:lang w:val="uk-UA"/>
        </w:rPr>
        <w:t>ичних</w:t>
      </w:r>
      <w:r w:rsidRPr="00384858">
        <w:rPr>
          <w:sz w:val="28"/>
          <w:szCs w:val="28"/>
        </w:rPr>
        <w:t xml:space="preserve"> пошкоджень є епітелій</w:t>
      </w:r>
      <w:r w:rsidRPr="00561A03">
        <w:rPr>
          <w:sz w:val="28"/>
          <w:szCs w:val="28"/>
          <w:lang w:val="uk-UA"/>
        </w:rPr>
        <w:t xml:space="preserve"> канальців</w:t>
      </w:r>
      <w:r w:rsidRPr="00384858">
        <w:rPr>
          <w:sz w:val="28"/>
          <w:szCs w:val="28"/>
        </w:rPr>
        <w:t xml:space="preserve"> нирок, що </w:t>
      </w:r>
      <w:r w:rsidRPr="00384858">
        <w:rPr>
          <w:sz w:val="28"/>
          <w:szCs w:val="28"/>
          <w:lang w:val="uk-UA"/>
        </w:rPr>
        <w:t>приз</w:t>
      </w:r>
      <w:r w:rsidRPr="00384858">
        <w:rPr>
          <w:sz w:val="28"/>
          <w:szCs w:val="28"/>
        </w:rPr>
        <w:t>водить до раннього порушення осморегуляції і розвитку гострої ниркової недостатності. Тому, розвиток ГНН більш ніж в 90% випадків обумовлено первинним порушенням функції канальців [</w:t>
      </w:r>
      <w:r w:rsidRPr="00384858">
        <w:rPr>
          <w:sz w:val="28"/>
          <w:szCs w:val="28"/>
          <w:lang w:val="uk-UA"/>
        </w:rPr>
        <w:t>11, 12, 117, 118</w:t>
      </w:r>
      <w:r w:rsidRPr="00384858">
        <w:rPr>
          <w:sz w:val="28"/>
          <w:szCs w:val="28"/>
        </w:rPr>
        <w:t>].</w:t>
      </w:r>
    </w:p>
    <w:p w:rsidR="00784329" w:rsidRPr="00384858" w:rsidRDefault="00784329" w:rsidP="00784329">
      <w:pPr>
        <w:spacing w:line="360" w:lineRule="auto"/>
        <w:ind w:firstLine="660"/>
        <w:jc w:val="both"/>
        <w:rPr>
          <w:sz w:val="28"/>
          <w:szCs w:val="28"/>
        </w:rPr>
      </w:pPr>
      <w:r w:rsidRPr="00384858">
        <w:rPr>
          <w:sz w:val="28"/>
          <w:szCs w:val="28"/>
        </w:rPr>
        <w:t>Таким чином, для ранньої діагностики ГНН, в основі якої лежить переважн</w:t>
      </w:r>
      <w:r w:rsidRPr="00384858">
        <w:rPr>
          <w:sz w:val="28"/>
          <w:szCs w:val="28"/>
          <w:lang w:val="uk-UA"/>
        </w:rPr>
        <w:t>е</w:t>
      </w:r>
      <w:r w:rsidRPr="00384858">
        <w:rPr>
          <w:sz w:val="28"/>
          <w:szCs w:val="28"/>
        </w:rPr>
        <w:t xml:space="preserve"> </w:t>
      </w:r>
      <w:r w:rsidRPr="00384858">
        <w:rPr>
          <w:sz w:val="28"/>
          <w:szCs w:val="28"/>
          <w:lang w:val="uk-UA"/>
        </w:rPr>
        <w:t>ураження</w:t>
      </w:r>
      <w:r w:rsidRPr="00384858">
        <w:rPr>
          <w:sz w:val="28"/>
          <w:szCs w:val="28"/>
        </w:rPr>
        <w:t xml:space="preserve"> канальцевого апарату, надзвичайно важлив</w:t>
      </w:r>
      <w:r>
        <w:rPr>
          <w:sz w:val="28"/>
          <w:szCs w:val="28"/>
          <w:lang w:val="uk-UA"/>
        </w:rPr>
        <w:t>им є</w:t>
      </w:r>
      <w:r w:rsidRPr="00384858">
        <w:rPr>
          <w:sz w:val="28"/>
          <w:szCs w:val="28"/>
        </w:rPr>
        <w:t xml:space="preserve"> вивчення осмотично</w:t>
      </w:r>
      <w:r w:rsidRPr="00384858">
        <w:rPr>
          <w:sz w:val="28"/>
          <w:szCs w:val="28"/>
          <w:lang w:val="uk-UA"/>
        </w:rPr>
        <w:t>го</w:t>
      </w:r>
      <w:r w:rsidRPr="00384858">
        <w:rPr>
          <w:sz w:val="28"/>
          <w:szCs w:val="28"/>
        </w:rPr>
        <w:t xml:space="preserve"> концент</w:t>
      </w:r>
      <w:r w:rsidRPr="00384858">
        <w:rPr>
          <w:sz w:val="28"/>
          <w:szCs w:val="28"/>
          <w:lang w:val="uk-UA"/>
        </w:rPr>
        <w:t>рування</w:t>
      </w:r>
      <w:r w:rsidRPr="00384858">
        <w:rPr>
          <w:sz w:val="28"/>
          <w:szCs w:val="28"/>
        </w:rPr>
        <w:t xml:space="preserve"> сечі канальцев</w:t>
      </w:r>
      <w:r w:rsidRPr="00384858">
        <w:rPr>
          <w:sz w:val="28"/>
          <w:szCs w:val="28"/>
          <w:lang w:val="uk-UA"/>
        </w:rPr>
        <w:t>и</w:t>
      </w:r>
      <w:r w:rsidRPr="00384858">
        <w:rPr>
          <w:sz w:val="28"/>
          <w:szCs w:val="28"/>
        </w:rPr>
        <w:t xml:space="preserve">м епітелієм. </w:t>
      </w:r>
      <w:r w:rsidRPr="00384858">
        <w:rPr>
          <w:sz w:val="28"/>
          <w:szCs w:val="28"/>
          <w:lang w:val="uk-UA"/>
        </w:rPr>
        <w:t>У</w:t>
      </w:r>
      <w:r w:rsidRPr="00384858">
        <w:rPr>
          <w:sz w:val="28"/>
          <w:szCs w:val="28"/>
        </w:rPr>
        <w:t xml:space="preserve"> зв</w:t>
      </w:r>
      <w:r>
        <w:rPr>
          <w:sz w:val="28"/>
          <w:szCs w:val="28"/>
          <w:lang w:val="uk-UA"/>
        </w:rPr>
        <w:t>’</w:t>
      </w:r>
      <w:r w:rsidRPr="00384858">
        <w:rPr>
          <w:sz w:val="28"/>
          <w:szCs w:val="28"/>
        </w:rPr>
        <w:t>язку з цим висок</w:t>
      </w:r>
      <w:r w:rsidRPr="00384858">
        <w:rPr>
          <w:sz w:val="28"/>
          <w:szCs w:val="28"/>
          <w:lang w:val="uk-UA"/>
        </w:rPr>
        <w:t>у</w:t>
      </w:r>
      <w:r w:rsidRPr="00384858">
        <w:rPr>
          <w:sz w:val="28"/>
          <w:szCs w:val="28"/>
        </w:rPr>
        <w:t xml:space="preserve"> прогностичн</w:t>
      </w:r>
      <w:r w:rsidRPr="00384858">
        <w:rPr>
          <w:sz w:val="28"/>
          <w:szCs w:val="28"/>
          <w:lang w:val="uk-UA"/>
        </w:rPr>
        <w:t>у</w:t>
      </w:r>
      <w:r w:rsidRPr="00384858">
        <w:rPr>
          <w:sz w:val="28"/>
          <w:szCs w:val="28"/>
        </w:rPr>
        <w:t xml:space="preserve"> цінніст</w:t>
      </w:r>
      <w:r w:rsidRPr="00384858">
        <w:rPr>
          <w:sz w:val="28"/>
          <w:szCs w:val="28"/>
          <w:lang w:val="uk-UA"/>
        </w:rPr>
        <w:t>ь</w:t>
      </w:r>
      <w:r w:rsidRPr="00384858">
        <w:rPr>
          <w:sz w:val="28"/>
          <w:szCs w:val="28"/>
        </w:rPr>
        <w:t xml:space="preserve"> </w:t>
      </w:r>
      <w:r w:rsidRPr="00384858">
        <w:rPr>
          <w:sz w:val="28"/>
          <w:szCs w:val="28"/>
          <w:lang w:val="uk-UA"/>
        </w:rPr>
        <w:t>ма</w:t>
      </w:r>
      <w:r w:rsidRPr="00384858">
        <w:rPr>
          <w:sz w:val="28"/>
          <w:szCs w:val="28"/>
        </w:rPr>
        <w:t>є метод визначення кліренсу вільної води (КВВ) [</w:t>
      </w:r>
      <w:r w:rsidRPr="00384858">
        <w:rPr>
          <w:sz w:val="28"/>
          <w:szCs w:val="28"/>
          <w:lang w:val="uk-UA"/>
        </w:rPr>
        <w:t>13, 14, 119</w:t>
      </w:r>
      <w:r w:rsidRPr="00384858">
        <w:rPr>
          <w:sz w:val="28"/>
          <w:szCs w:val="28"/>
        </w:rPr>
        <w:t xml:space="preserve">]. </w:t>
      </w:r>
    </w:p>
    <w:p w:rsidR="00784329" w:rsidRPr="006D5BD0" w:rsidRDefault="00784329" w:rsidP="00784329">
      <w:pPr>
        <w:widowControl w:val="0"/>
        <w:spacing w:line="360" w:lineRule="auto"/>
        <w:ind w:firstLine="660"/>
        <w:jc w:val="both"/>
        <w:rPr>
          <w:sz w:val="28"/>
          <w:szCs w:val="28"/>
        </w:rPr>
      </w:pPr>
      <w:r w:rsidRPr="00384858">
        <w:rPr>
          <w:sz w:val="28"/>
          <w:szCs w:val="28"/>
        </w:rPr>
        <w:t>КВВ і осмотичний кліренс складають загальну масу води, що виділяється нирками. Осмотичний кліренс є частиною позаклітинної рідини, що виділяється нирками в зовнішнє середовище</w:t>
      </w:r>
      <w:r w:rsidRPr="00384858">
        <w:rPr>
          <w:sz w:val="28"/>
          <w:szCs w:val="28"/>
          <w:lang w:val="uk-UA"/>
        </w:rPr>
        <w:t xml:space="preserve"> та</w:t>
      </w:r>
      <w:r w:rsidRPr="00384858">
        <w:rPr>
          <w:sz w:val="28"/>
          <w:szCs w:val="28"/>
        </w:rPr>
        <w:t xml:space="preserve"> містить всі речовини</w:t>
      </w:r>
      <w:r w:rsidRPr="00384858">
        <w:rPr>
          <w:sz w:val="28"/>
          <w:szCs w:val="28"/>
          <w:lang w:val="uk-UA"/>
        </w:rPr>
        <w:t>, які</w:t>
      </w:r>
      <w:r w:rsidRPr="00384858">
        <w:rPr>
          <w:sz w:val="28"/>
          <w:szCs w:val="28"/>
        </w:rPr>
        <w:t xml:space="preserve"> належ</w:t>
      </w:r>
      <w:r w:rsidRPr="00384858">
        <w:rPr>
          <w:sz w:val="28"/>
          <w:szCs w:val="28"/>
          <w:lang w:val="uk-UA"/>
        </w:rPr>
        <w:t>ать</w:t>
      </w:r>
      <w:r w:rsidRPr="00384858">
        <w:rPr>
          <w:sz w:val="28"/>
          <w:szCs w:val="28"/>
        </w:rPr>
        <w:t xml:space="preserve"> ренальн</w:t>
      </w:r>
      <w:r w:rsidRPr="00384858">
        <w:rPr>
          <w:sz w:val="28"/>
          <w:szCs w:val="28"/>
          <w:lang w:val="uk-UA"/>
        </w:rPr>
        <w:t>і</w:t>
      </w:r>
      <w:r w:rsidRPr="00384858">
        <w:rPr>
          <w:sz w:val="28"/>
          <w:szCs w:val="28"/>
        </w:rPr>
        <w:t>й екскреції. Таким чином, воду, що виділяється нирками з сечею, умовно можна розділити на дві фракції. Одна з них позначається як "осмотич</w:t>
      </w:r>
      <w:r w:rsidRPr="00384858">
        <w:rPr>
          <w:sz w:val="28"/>
          <w:szCs w:val="28"/>
          <w:lang w:val="uk-UA"/>
        </w:rPr>
        <w:t>но</w:t>
      </w:r>
      <w:r w:rsidRPr="00384858">
        <w:rPr>
          <w:sz w:val="28"/>
          <w:szCs w:val="28"/>
        </w:rPr>
        <w:t xml:space="preserve"> зв</w:t>
      </w:r>
      <w:r>
        <w:rPr>
          <w:sz w:val="28"/>
          <w:szCs w:val="28"/>
          <w:lang w:val="uk-UA"/>
        </w:rPr>
        <w:t>’</w:t>
      </w:r>
      <w:r w:rsidRPr="00384858">
        <w:rPr>
          <w:sz w:val="28"/>
          <w:szCs w:val="28"/>
        </w:rPr>
        <w:t>язана вода" (або осмолярн</w:t>
      </w:r>
      <w:r w:rsidRPr="00384858">
        <w:rPr>
          <w:sz w:val="28"/>
          <w:szCs w:val="28"/>
          <w:lang w:val="uk-UA"/>
        </w:rPr>
        <w:t>и</w:t>
      </w:r>
      <w:r w:rsidRPr="00384858">
        <w:rPr>
          <w:sz w:val="28"/>
          <w:szCs w:val="28"/>
        </w:rPr>
        <w:t xml:space="preserve">й кліренс), яка служить для </w:t>
      </w:r>
      <w:r w:rsidRPr="00384858">
        <w:rPr>
          <w:sz w:val="28"/>
          <w:szCs w:val="28"/>
        </w:rPr>
        <w:lastRenderedPageBreak/>
        <w:t>розчинення осмотич</w:t>
      </w:r>
      <w:r w:rsidRPr="00384858">
        <w:rPr>
          <w:sz w:val="28"/>
          <w:szCs w:val="28"/>
          <w:lang w:val="uk-UA"/>
        </w:rPr>
        <w:t>но</w:t>
      </w:r>
      <w:r w:rsidRPr="00384858">
        <w:rPr>
          <w:sz w:val="28"/>
          <w:szCs w:val="28"/>
        </w:rPr>
        <w:t xml:space="preserve"> активних речовин. Друга – це "осмотич</w:t>
      </w:r>
      <w:r w:rsidRPr="00384858">
        <w:rPr>
          <w:sz w:val="28"/>
          <w:szCs w:val="28"/>
          <w:lang w:val="uk-UA"/>
        </w:rPr>
        <w:t>но</w:t>
      </w:r>
      <w:r w:rsidRPr="00384858">
        <w:rPr>
          <w:sz w:val="28"/>
          <w:szCs w:val="28"/>
        </w:rPr>
        <w:t xml:space="preserve"> вільна вода", яка залишається в ниркових канальцях після реабсорбції осмотич</w:t>
      </w:r>
      <w:r w:rsidRPr="00384858">
        <w:rPr>
          <w:sz w:val="28"/>
          <w:szCs w:val="28"/>
          <w:lang w:val="uk-UA"/>
        </w:rPr>
        <w:t>но</w:t>
      </w:r>
      <w:r w:rsidRPr="00384858">
        <w:rPr>
          <w:sz w:val="28"/>
          <w:szCs w:val="28"/>
        </w:rPr>
        <w:t xml:space="preserve"> активних речовин. Таким чином, КВВ є чутливим показником, що відображає здатність нирок концентрувати сечу, і є частиною об</w:t>
      </w:r>
      <w:r>
        <w:rPr>
          <w:sz w:val="28"/>
          <w:szCs w:val="28"/>
          <w:lang w:val="uk-UA"/>
        </w:rPr>
        <w:t>’</w:t>
      </w:r>
      <w:r w:rsidRPr="00384858">
        <w:rPr>
          <w:sz w:val="28"/>
          <w:szCs w:val="28"/>
        </w:rPr>
        <w:t>єму кінцевої сечі з якої нефрон</w:t>
      </w:r>
      <w:r w:rsidRPr="00384858">
        <w:rPr>
          <w:sz w:val="28"/>
          <w:szCs w:val="28"/>
          <w:lang w:val="uk-UA"/>
        </w:rPr>
        <w:t>и</w:t>
      </w:r>
      <w:r w:rsidRPr="00384858">
        <w:rPr>
          <w:sz w:val="28"/>
          <w:szCs w:val="28"/>
        </w:rPr>
        <w:t xml:space="preserve"> видалили всі розчинені в ній речовини [</w:t>
      </w:r>
      <w:r w:rsidRPr="00384858">
        <w:rPr>
          <w:sz w:val="28"/>
          <w:szCs w:val="28"/>
          <w:lang w:val="uk-UA"/>
        </w:rPr>
        <w:t>3, 15</w:t>
      </w:r>
      <w:r w:rsidRPr="00384858">
        <w:rPr>
          <w:sz w:val="28"/>
          <w:szCs w:val="28"/>
        </w:rPr>
        <w:t>]. При нормальній функції нирок фракція вільної води відсутня, показник КВВ виражається в негативних величинах і складає (–3,0)~(–1,2)</w:t>
      </w:r>
      <w:r w:rsidRPr="00384858">
        <w:rPr>
          <w:sz w:val="28"/>
          <w:szCs w:val="28"/>
          <w:lang w:val="uk-UA"/>
        </w:rPr>
        <w:t> </w:t>
      </w:r>
      <w:r w:rsidRPr="00384858">
        <w:rPr>
          <w:sz w:val="28"/>
          <w:szCs w:val="28"/>
        </w:rPr>
        <w:t>мл/</w:t>
      </w:r>
      <w:r w:rsidRPr="00384858">
        <w:rPr>
          <w:sz w:val="28"/>
          <w:szCs w:val="28"/>
          <w:lang w:val="uk-UA"/>
        </w:rPr>
        <w:t>хв</w:t>
      </w:r>
      <w:r w:rsidRPr="00384858">
        <w:rPr>
          <w:sz w:val="28"/>
          <w:szCs w:val="28"/>
        </w:rPr>
        <w:t>. Зрушення показника в позитивн</w:t>
      </w:r>
      <w:r w:rsidRPr="00384858">
        <w:rPr>
          <w:sz w:val="28"/>
          <w:szCs w:val="28"/>
          <w:lang w:val="uk-UA"/>
        </w:rPr>
        <w:t>ий</w:t>
      </w:r>
      <w:r w:rsidRPr="00384858">
        <w:rPr>
          <w:sz w:val="28"/>
          <w:szCs w:val="28"/>
        </w:rPr>
        <w:t xml:space="preserve"> </w:t>
      </w:r>
      <w:r w:rsidRPr="00384858">
        <w:rPr>
          <w:sz w:val="28"/>
          <w:szCs w:val="28"/>
          <w:lang w:val="uk-UA"/>
        </w:rPr>
        <w:t>бік</w:t>
      </w:r>
      <w:r w:rsidRPr="00384858">
        <w:rPr>
          <w:sz w:val="28"/>
          <w:szCs w:val="28"/>
        </w:rPr>
        <w:t xml:space="preserve"> </w:t>
      </w:r>
      <w:r w:rsidRPr="006D5BD0">
        <w:rPr>
          <w:sz w:val="28"/>
          <w:szCs w:val="28"/>
        </w:rPr>
        <w:t>до (–0,3)</w:t>
      </w:r>
      <w:r w:rsidRPr="006D5BD0">
        <w:rPr>
          <w:sz w:val="28"/>
          <w:szCs w:val="28"/>
          <w:lang w:val="uk-UA"/>
        </w:rPr>
        <w:t> </w:t>
      </w:r>
      <w:r w:rsidRPr="006D5BD0">
        <w:rPr>
          <w:sz w:val="28"/>
          <w:szCs w:val="28"/>
        </w:rPr>
        <w:t>мл/</w:t>
      </w:r>
      <w:r w:rsidRPr="006D5BD0">
        <w:rPr>
          <w:sz w:val="28"/>
          <w:szCs w:val="28"/>
          <w:lang w:val="uk-UA"/>
        </w:rPr>
        <w:t>хв</w:t>
      </w:r>
      <w:r w:rsidRPr="006D5BD0">
        <w:rPr>
          <w:sz w:val="28"/>
          <w:szCs w:val="28"/>
        </w:rPr>
        <w:t xml:space="preserve"> вказує на збереження осморегул</w:t>
      </w:r>
      <w:r w:rsidRPr="006D5BD0">
        <w:rPr>
          <w:sz w:val="28"/>
          <w:szCs w:val="28"/>
          <w:lang w:val="uk-UA"/>
        </w:rPr>
        <w:t>юючої</w:t>
      </w:r>
      <w:r w:rsidRPr="006D5BD0">
        <w:rPr>
          <w:sz w:val="28"/>
          <w:szCs w:val="28"/>
        </w:rPr>
        <w:t xml:space="preserve"> функції нирок і здатність концентрувати сечу, що спостерігається при преренальн</w:t>
      </w:r>
      <w:r w:rsidRPr="006D5BD0">
        <w:rPr>
          <w:sz w:val="28"/>
          <w:szCs w:val="28"/>
          <w:lang w:val="uk-UA"/>
        </w:rPr>
        <w:t>ій</w:t>
      </w:r>
      <w:r w:rsidRPr="006D5BD0">
        <w:rPr>
          <w:sz w:val="28"/>
          <w:szCs w:val="28"/>
        </w:rPr>
        <w:t xml:space="preserve"> нирковій недостатності. А збільшення цього показника більш</w:t>
      </w:r>
      <w:r w:rsidRPr="006D5BD0">
        <w:rPr>
          <w:sz w:val="28"/>
          <w:szCs w:val="28"/>
          <w:lang w:val="uk-UA"/>
        </w:rPr>
        <w:t xml:space="preserve">  </w:t>
      </w:r>
      <w:r w:rsidRPr="006D5BD0">
        <w:rPr>
          <w:sz w:val="28"/>
          <w:szCs w:val="28"/>
        </w:rPr>
        <w:t>(–0,3)</w:t>
      </w:r>
      <w:r w:rsidRPr="006D5BD0">
        <w:rPr>
          <w:sz w:val="28"/>
          <w:szCs w:val="28"/>
          <w:lang w:val="uk-UA"/>
        </w:rPr>
        <w:t> </w:t>
      </w:r>
      <w:r w:rsidRPr="006D5BD0">
        <w:rPr>
          <w:sz w:val="28"/>
          <w:szCs w:val="28"/>
        </w:rPr>
        <w:t>мл/</w:t>
      </w:r>
      <w:r w:rsidRPr="006D5BD0">
        <w:rPr>
          <w:sz w:val="28"/>
          <w:szCs w:val="28"/>
          <w:lang w:val="uk-UA"/>
        </w:rPr>
        <w:t>хв</w:t>
      </w:r>
      <w:r w:rsidRPr="006D5BD0">
        <w:rPr>
          <w:sz w:val="28"/>
          <w:szCs w:val="28"/>
        </w:rPr>
        <w:t xml:space="preserve"> свідчить про морфологічні пошкодження нефрону з порушенням функції канальців нирок</w:t>
      </w:r>
      <w:r w:rsidRPr="006D5BD0">
        <w:rPr>
          <w:sz w:val="28"/>
          <w:szCs w:val="28"/>
          <w:lang w:val="uk-UA"/>
        </w:rPr>
        <w:t xml:space="preserve"> </w:t>
      </w:r>
      <w:r w:rsidRPr="006D5BD0">
        <w:rPr>
          <w:sz w:val="28"/>
          <w:szCs w:val="28"/>
        </w:rPr>
        <w:t>[</w:t>
      </w:r>
      <w:r w:rsidRPr="006D5BD0">
        <w:rPr>
          <w:sz w:val="28"/>
          <w:szCs w:val="28"/>
          <w:lang w:val="uk-UA"/>
        </w:rPr>
        <w:t>3, 16</w:t>
      </w:r>
      <w:r w:rsidRPr="006D5BD0">
        <w:rPr>
          <w:sz w:val="28"/>
          <w:szCs w:val="28"/>
        </w:rPr>
        <w:t>].</w:t>
      </w:r>
    </w:p>
    <w:p w:rsidR="00784329" w:rsidRPr="00384858" w:rsidRDefault="00784329" w:rsidP="00784329">
      <w:pPr>
        <w:spacing w:line="360" w:lineRule="auto"/>
        <w:ind w:firstLine="660"/>
        <w:jc w:val="both"/>
        <w:rPr>
          <w:sz w:val="28"/>
          <w:szCs w:val="28"/>
        </w:rPr>
      </w:pPr>
      <w:r>
        <w:rPr>
          <w:sz w:val="28"/>
          <w:szCs w:val="28"/>
          <w:lang w:val="uk-UA"/>
        </w:rPr>
        <w:t>На основі</w:t>
      </w:r>
      <w:r w:rsidRPr="00384858">
        <w:rPr>
          <w:sz w:val="28"/>
          <w:szCs w:val="28"/>
        </w:rPr>
        <w:t xml:space="preserve"> літературни</w:t>
      </w:r>
      <w:r>
        <w:rPr>
          <w:sz w:val="28"/>
          <w:szCs w:val="28"/>
          <w:lang w:val="uk-UA"/>
        </w:rPr>
        <w:t>х</w:t>
      </w:r>
      <w:r w:rsidRPr="00384858">
        <w:rPr>
          <w:sz w:val="28"/>
          <w:szCs w:val="28"/>
        </w:rPr>
        <w:t xml:space="preserve"> дани</w:t>
      </w:r>
      <w:r>
        <w:rPr>
          <w:sz w:val="28"/>
          <w:szCs w:val="28"/>
          <w:lang w:val="uk-UA"/>
        </w:rPr>
        <w:t>х</w:t>
      </w:r>
      <w:r w:rsidRPr="00384858">
        <w:rPr>
          <w:sz w:val="28"/>
          <w:szCs w:val="28"/>
        </w:rPr>
        <w:t xml:space="preserve"> [</w:t>
      </w:r>
      <w:r w:rsidRPr="00384858">
        <w:rPr>
          <w:sz w:val="28"/>
          <w:szCs w:val="28"/>
          <w:lang w:val="uk-UA"/>
        </w:rPr>
        <w:t>3, 10</w:t>
      </w:r>
      <w:r w:rsidRPr="00384858">
        <w:rPr>
          <w:sz w:val="28"/>
          <w:szCs w:val="28"/>
        </w:rPr>
        <w:t xml:space="preserve">], вимір КВВ рекомендований у пацієнтів </w:t>
      </w:r>
      <w:r w:rsidRPr="00384858">
        <w:rPr>
          <w:sz w:val="28"/>
          <w:szCs w:val="28"/>
          <w:lang w:val="uk-UA"/>
        </w:rPr>
        <w:t>і</w:t>
      </w:r>
      <w:r w:rsidRPr="00384858">
        <w:rPr>
          <w:sz w:val="28"/>
          <w:szCs w:val="28"/>
        </w:rPr>
        <w:t>з незначним підвищенням рівня азотистих шлаків як критерій ранньої діагностики ГНН і диференціювання ренальн</w:t>
      </w:r>
      <w:r w:rsidRPr="00384858">
        <w:rPr>
          <w:sz w:val="28"/>
          <w:szCs w:val="28"/>
          <w:lang w:val="uk-UA"/>
        </w:rPr>
        <w:t>и</w:t>
      </w:r>
      <w:r w:rsidRPr="00384858">
        <w:rPr>
          <w:sz w:val="28"/>
          <w:szCs w:val="28"/>
        </w:rPr>
        <w:t>х і неренальн</w:t>
      </w:r>
      <w:r w:rsidRPr="00384858">
        <w:rPr>
          <w:sz w:val="28"/>
          <w:szCs w:val="28"/>
          <w:lang w:val="uk-UA"/>
        </w:rPr>
        <w:t>и</w:t>
      </w:r>
      <w:r w:rsidRPr="00384858">
        <w:rPr>
          <w:sz w:val="28"/>
          <w:szCs w:val="28"/>
        </w:rPr>
        <w:t xml:space="preserve">х порушень функцій нирок. Залишається недослідженою інформативність показника КВВ у пацієнтів </w:t>
      </w:r>
      <w:r w:rsidRPr="00384858">
        <w:rPr>
          <w:sz w:val="28"/>
          <w:szCs w:val="28"/>
          <w:lang w:val="uk-UA"/>
        </w:rPr>
        <w:t>і</w:t>
      </w:r>
      <w:r w:rsidRPr="00384858">
        <w:rPr>
          <w:sz w:val="28"/>
          <w:szCs w:val="28"/>
        </w:rPr>
        <w:t xml:space="preserve">з високими значеннями азотистих показників крові на </w:t>
      </w:r>
      <w:r w:rsidRPr="00384858">
        <w:rPr>
          <w:sz w:val="28"/>
          <w:szCs w:val="28"/>
          <w:lang w:val="uk-UA"/>
        </w:rPr>
        <w:t>фон</w:t>
      </w:r>
      <w:r w:rsidRPr="00384858">
        <w:rPr>
          <w:sz w:val="28"/>
          <w:szCs w:val="28"/>
        </w:rPr>
        <w:t>і збереженого діурезу для уточнення пато</w:t>
      </w:r>
      <w:r>
        <w:rPr>
          <w:sz w:val="28"/>
          <w:szCs w:val="28"/>
          <w:lang w:val="uk-UA"/>
        </w:rPr>
        <w:t>ґ</w:t>
      </w:r>
      <w:r w:rsidRPr="00384858">
        <w:rPr>
          <w:sz w:val="28"/>
          <w:szCs w:val="28"/>
        </w:rPr>
        <w:t>енезу ниркових порушень.</w:t>
      </w:r>
    </w:p>
    <w:p w:rsidR="00784329" w:rsidRPr="00384858" w:rsidRDefault="00784329" w:rsidP="00784329">
      <w:pPr>
        <w:autoSpaceDE w:val="0"/>
        <w:autoSpaceDN w:val="0"/>
        <w:adjustRightInd w:val="0"/>
        <w:spacing w:line="360" w:lineRule="auto"/>
        <w:ind w:firstLine="660"/>
        <w:jc w:val="both"/>
        <w:rPr>
          <w:sz w:val="28"/>
          <w:szCs w:val="28"/>
          <w:lang w:val="uk-UA"/>
        </w:rPr>
      </w:pPr>
      <w:r w:rsidRPr="00384858">
        <w:rPr>
          <w:sz w:val="28"/>
          <w:szCs w:val="28"/>
        </w:rPr>
        <w:t>Згідно з літературними даними [</w:t>
      </w:r>
      <w:r w:rsidRPr="00384858">
        <w:rPr>
          <w:sz w:val="28"/>
          <w:szCs w:val="28"/>
          <w:lang w:val="uk-UA"/>
        </w:rPr>
        <w:t>17, 18, 19</w:t>
      </w:r>
      <w:r w:rsidRPr="00384858">
        <w:rPr>
          <w:sz w:val="28"/>
          <w:szCs w:val="28"/>
        </w:rPr>
        <w:t xml:space="preserve">], у вагітних </w:t>
      </w:r>
      <w:r w:rsidRPr="00384858">
        <w:rPr>
          <w:sz w:val="28"/>
          <w:szCs w:val="28"/>
          <w:lang w:val="uk-UA"/>
        </w:rPr>
        <w:t>і</w:t>
      </w:r>
      <w:r w:rsidRPr="00384858">
        <w:rPr>
          <w:sz w:val="28"/>
          <w:szCs w:val="28"/>
        </w:rPr>
        <w:t>з пре</w:t>
      </w:r>
      <w:r w:rsidRPr="00384858">
        <w:rPr>
          <w:sz w:val="28"/>
          <w:szCs w:val="28"/>
          <w:lang w:val="uk-UA"/>
        </w:rPr>
        <w:t>е</w:t>
      </w:r>
      <w:r w:rsidRPr="00384858">
        <w:rPr>
          <w:sz w:val="28"/>
          <w:szCs w:val="28"/>
        </w:rPr>
        <w:t>кламс</w:t>
      </w:r>
      <w:r w:rsidRPr="00384858">
        <w:rPr>
          <w:sz w:val="28"/>
          <w:szCs w:val="28"/>
          <w:lang w:val="uk-UA"/>
        </w:rPr>
        <w:t>ією</w:t>
      </w:r>
      <w:r w:rsidRPr="00384858">
        <w:rPr>
          <w:sz w:val="28"/>
          <w:szCs w:val="28"/>
        </w:rPr>
        <w:t xml:space="preserve"> виникає </w:t>
      </w:r>
      <w:r w:rsidRPr="00384858">
        <w:rPr>
          <w:sz w:val="28"/>
          <w:szCs w:val="28"/>
          <w:lang w:val="uk-UA"/>
        </w:rPr>
        <w:t>і</w:t>
      </w:r>
      <w:r w:rsidRPr="00384858">
        <w:rPr>
          <w:sz w:val="28"/>
          <w:szCs w:val="28"/>
        </w:rPr>
        <w:t>шем</w:t>
      </w:r>
      <w:r w:rsidRPr="00384858">
        <w:rPr>
          <w:sz w:val="28"/>
          <w:szCs w:val="28"/>
          <w:lang w:val="uk-UA"/>
        </w:rPr>
        <w:t>і</w:t>
      </w:r>
      <w:r w:rsidRPr="00384858">
        <w:rPr>
          <w:sz w:val="28"/>
          <w:szCs w:val="28"/>
        </w:rPr>
        <w:t>зац</w:t>
      </w:r>
      <w:r w:rsidRPr="00384858">
        <w:rPr>
          <w:sz w:val="28"/>
          <w:szCs w:val="28"/>
          <w:lang w:val="uk-UA"/>
        </w:rPr>
        <w:t>ія</w:t>
      </w:r>
      <w:r w:rsidRPr="00384858">
        <w:rPr>
          <w:sz w:val="28"/>
          <w:szCs w:val="28"/>
        </w:rPr>
        <w:t xml:space="preserve"> тканин нирок, спостерігається зниження ниркового кровотоку, що розглядається як пограничн</w:t>
      </w:r>
      <w:r w:rsidRPr="00384858">
        <w:rPr>
          <w:sz w:val="28"/>
          <w:szCs w:val="28"/>
          <w:lang w:val="uk-UA"/>
        </w:rPr>
        <w:t>ий</w:t>
      </w:r>
      <w:r w:rsidRPr="00384858">
        <w:rPr>
          <w:sz w:val="28"/>
          <w:szCs w:val="28"/>
        </w:rPr>
        <w:t xml:space="preserve"> </w:t>
      </w:r>
      <w:r w:rsidRPr="00384858">
        <w:rPr>
          <w:sz w:val="28"/>
          <w:szCs w:val="28"/>
          <w:lang w:val="uk-UA"/>
        </w:rPr>
        <w:t>і</w:t>
      </w:r>
      <w:r w:rsidRPr="00384858">
        <w:rPr>
          <w:sz w:val="28"/>
          <w:szCs w:val="28"/>
        </w:rPr>
        <w:t>з ГНН стан і вимагає своєчасної діагностики і визначення міри нефропатії. Тому, нам</w:t>
      </w:r>
      <w:r w:rsidRPr="00384858">
        <w:rPr>
          <w:sz w:val="28"/>
          <w:szCs w:val="28"/>
          <w:lang w:val="uk-UA"/>
        </w:rPr>
        <w:t>и</w:t>
      </w:r>
      <w:r w:rsidRPr="00384858">
        <w:rPr>
          <w:sz w:val="28"/>
          <w:szCs w:val="28"/>
        </w:rPr>
        <w:t xml:space="preserve"> </w:t>
      </w:r>
      <w:r w:rsidRPr="00384858">
        <w:rPr>
          <w:sz w:val="28"/>
          <w:szCs w:val="28"/>
          <w:lang w:val="uk-UA"/>
        </w:rPr>
        <w:t>вважаєт</w:t>
      </w:r>
      <w:r w:rsidRPr="00384858">
        <w:rPr>
          <w:sz w:val="28"/>
          <w:szCs w:val="28"/>
        </w:rPr>
        <w:t>ься доцільним вивчення діагностичної значущості КВВ, як критері</w:t>
      </w:r>
      <w:r w:rsidRPr="00384858">
        <w:rPr>
          <w:sz w:val="28"/>
          <w:szCs w:val="28"/>
          <w:lang w:val="uk-UA"/>
        </w:rPr>
        <w:t>я</w:t>
      </w:r>
      <w:r w:rsidRPr="00384858">
        <w:rPr>
          <w:sz w:val="28"/>
          <w:szCs w:val="28"/>
        </w:rPr>
        <w:t xml:space="preserve"> оцінки функції канальцевого апарату, у вагітних з пре</w:t>
      </w:r>
      <w:r w:rsidRPr="00384858">
        <w:rPr>
          <w:sz w:val="28"/>
          <w:szCs w:val="28"/>
          <w:lang w:val="uk-UA"/>
        </w:rPr>
        <w:t>е</w:t>
      </w:r>
      <w:r w:rsidRPr="00384858">
        <w:rPr>
          <w:sz w:val="28"/>
          <w:szCs w:val="28"/>
        </w:rPr>
        <w:t>кламс</w:t>
      </w:r>
      <w:r w:rsidRPr="00384858">
        <w:rPr>
          <w:sz w:val="28"/>
          <w:szCs w:val="28"/>
          <w:lang w:val="uk-UA"/>
        </w:rPr>
        <w:t>ією</w:t>
      </w:r>
      <w:r w:rsidRPr="00384858">
        <w:rPr>
          <w:sz w:val="28"/>
          <w:szCs w:val="28"/>
        </w:rPr>
        <w:t>.</w:t>
      </w:r>
    </w:p>
    <w:p w:rsidR="00784329" w:rsidRPr="00384858" w:rsidRDefault="00784329" w:rsidP="00784329">
      <w:pPr>
        <w:spacing w:line="360" w:lineRule="auto"/>
        <w:ind w:firstLine="660"/>
        <w:jc w:val="both"/>
        <w:rPr>
          <w:sz w:val="28"/>
          <w:szCs w:val="28"/>
          <w:lang w:val="uk-UA"/>
        </w:rPr>
      </w:pPr>
      <w:r w:rsidRPr="00384858">
        <w:rPr>
          <w:sz w:val="28"/>
          <w:szCs w:val="28"/>
          <w:lang w:val="uk-UA"/>
        </w:rPr>
        <w:t>У хворих, що перенесли ГНН, в період відновлення діурезу традиційними лабораторними критеріями також є контроль рівня сечовини, креатиніну в крові і добов</w:t>
      </w:r>
      <w:r>
        <w:rPr>
          <w:sz w:val="28"/>
          <w:szCs w:val="28"/>
          <w:lang w:val="uk-UA"/>
        </w:rPr>
        <w:t>ої</w:t>
      </w:r>
      <w:r w:rsidRPr="00384858">
        <w:rPr>
          <w:sz w:val="28"/>
          <w:szCs w:val="28"/>
          <w:lang w:val="uk-UA"/>
        </w:rPr>
        <w:t xml:space="preserve"> екскреції їх у сечі, а також контроль нормалізації рівня </w:t>
      </w:r>
      <w:r w:rsidRPr="00384858">
        <w:rPr>
          <w:sz w:val="28"/>
          <w:szCs w:val="28"/>
          <w:lang w:val="uk-UA"/>
        </w:rPr>
        <w:lastRenderedPageBreak/>
        <w:t>електролітів і кислотно-лужного стану крові [20, 21]. Проте, такий підхід не дозволяє охарактеризувати міру відновлення функції канальців нирок і тривалість реабілітаційного періоду.</w:t>
      </w:r>
    </w:p>
    <w:p w:rsidR="00784329" w:rsidRPr="00384858" w:rsidRDefault="00784329" w:rsidP="00784329">
      <w:pPr>
        <w:spacing w:line="360" w:lineRule="auto"/>
        <w:ind w:firstLine="330"/>
        <w:jc w:val="both"/>
        <w:rPr>
          <w:sz w:val="28"/>
          <w:szCs w:val="28"/>
          <w:lang w:val="uk-UA"/>
        </w:rPr>
      </w:pPr>
      <w:r w:rsidRPr="00384858">
        <w:rPr>
          <w:sz w:val="28"/>
          <w:szCs w:val="28"/>
          <w:lang w:val="uk-UA"/>
        </w:rPr>
        <w:t xml:space="preserve">Звісно, що натрій є </w:t>
      </w:r>
      <w:r>
        <w:rPr>
          <w:sz w:val="28"/>
          <w:szCs w:val="28"/>
          <w:lang w:val="uk-UA"/>
        </w:rPr>
        <w:t>важливий компонент</w:t>
      </w:r>
      <w:r w:rsidRPr="00384858">
        <w:rPr>
          <w:sz w:val="28"/>
          <w:szCs w:val="28"/>
          <w:lang w:val="uk-UA"/>
        </w:rPr>
        <w:t xml:space="preserve"> осмотичного ро</w:t>
      </w:r>
      <w:r>
        <w:rPr>
          <w:sz w:val="28"/>
          <w:szCs w:val="28"/>
          <w:lang w:val="uk-UA"/>
        </w:rPr>
        <w:t>зведення та концентрування сечі</w:t>
      </w:r>
      <w:r w:rsidRPr="00384858">
        <w:rPr>
          <w:sz w:val="28"/>
          <w:szCs w:val="28"/>
          <w:lang w:val="uk-UA"/>
        </w:rPr>
        <w:t xml:space="preserve"> як найбільш активний учасник </w:t>
      </w:r>
      <w:r w:rsidRPr="00384858">
        <w:rPr>
          <w:sz w:val="28"/>
          <w:szCs w:val="28"/>
        </w:rPr>
        <w:t>протитечійно-поворотно-помножувальної системи (ПППС)</w:t>
      </w:r>
      <w:r w:rsidRPr="00384858">
        <w:rPr>
          <w:sz w:val="28"/>
          <w:szCs w:val="28"/>
          <w:lang w:val="uk-UA"/>
        </w:rPr>
        <w:t xml:space="preserve">. При цьому реабсорбція натрію – найбільш значний по об’єму та енергетичним затратам процес, на який витрачається 80% енергії, виробляємої у клітинах нирки [26, 27]. Нами вважається доцільним вивчення діагностичної значущості показників осмотичного гомеостазу (у тому числі КВВ та натрію), які відображають повноцінність відновлення функції канальців нирок.у хворих із ГНН в період відновлення діурезу та у реабілітаційному періоді </w:t>
      </w:r>
    </w:p>
    <w:p w:rsidR="00784329" w:rsidRDefault="00784329" w:rsidP="00784329">
      <w:pPr>
        <w:spacing w:line="360" w:lineRule="auto"/>
        <w:ind w:firstLine="660"/>
        <w:jc w:val="both"/>
        <w:rPr>
          <w:sz w:val="28"/>
          <w:szCs w:val="28"/>
          <w:lang w:val="uk-UA"/>
        </w:rPr>
      </w:pPr>
      <w:r w:rsidRPr="00384858">
        <w:rPr>
          <w:sz w:val="28"/>
          <w:szCs w:val="28"/>
          <w:lang w:val="uk-UA"/>
        </w:rPr>
        <w:t xml:space="preserve">Завдяки успіхам клінічної трансплантології операція пересадки донорської нирки стала загальноприйнятим методом лікування хворих із термінальною стадією хронічної ниркової недостатності. </w:t>
      </w:r>
      <w:r w:rsidRPr="00384858">
        <w:rPr>
          <w:sz w:val="28"/>
          <w:szCs w:val="28"/>
        </w:rPr>
        <w:t>При цьому криз відторгнення (гострий або хронічний) є основною причиною втрати трансплантат</w:t>
      </w:r>
      <w:r w:rsidRPr="00384858">
        <w:rPr>
          <w:sz w:val="28"/>
          <w:szCs w:val="28"/>
          <w:lang w:val="uk-UA"/>
        </w:rPr>
        <w:t>у –</w:t>
      </w:r>
      <w:r w:rsidRPr="00384858">
        <w:rPr>
          <w:sz w:val="28"/>
          <w:szCs w:val="28"/>
        </w:rPr>
        <w:t xml:space="preserve"> як </w:t>
      </w:r>
      <w:r w:rsidRPr="00384858">
        <w:rPr>
          <w:sz w:val="28"/>
          <w:szCs w:val="28"/>
          <w:lang w:val="uk-UA"/>
        </w:rPr>
        <w:t>у</w:t>
      </w:r>
      <w:r w:rsidRPr="00384858">
        <w:rPr>
          <w:sz w:val="28"/>
          <w:szCs w:val="28"/>
        </w:rPr>
        <w:t xml:space="preserve"> ранні, так і в пізні терміни після операції</w:t>
      </w:r>
      <w:r w:rsidRPr="00384858">
        <w:rPr>
          <w:sz w:val="28"/>
          <w:szCs w:val="28"/>
          <w:lang w:val="uk-UA"/>
        </w:rPr>
        <w:t xml:space="preserve"> </w:t>
      </w:r>
      <w:r w:rsidRPr="00384858">
        <w:rPr>
          <w:sz w:val="28"/>
          <w:szCs w:val="28"/>
        </w:rPr>
        <w:t>[</w:t>
      </w:r>
      <w:r w:rsidRPr="00384858">
        <w:rPr>
          <w:sz w:val="28"/>
          <w:szCs w:val="28"/>
          <w:lang w:val="uk-UA"/>
        </w:rPr>
        <w:t>22, 23</w:t>
      </w:r>
      <w:r w:rsidRPr="00384858">
        <w:rPr>
          <w:sz w:val="28"/>
          <w:szCs w:val="28"/>
        </w:rPr>
        <w:t>]. Сьогодні особливо актуальною є розробка інформативних лабораторних методів діагностики дисфункції ниркового алотрансплантат</w:t>
      </w:r>
      <w:r w:rsidRPr="00384858">
        <w:rPr>
          <w:sz w:val="28"/>
          <w:szCs w:val="28"/>
          <w:lang w:val="uk-UA"/>
        </w:rPr>
        <w:t>а</w:t>
      </w:r>
      <w:r w:rsidRPr="00384858">
        <w:rPr>
          <w:sz w:val="28"/>
          <w:szCs w:val="28"/>
        </w:rPr>
        <w:t xml:space="preserve"> для визначення тактики ведення реципієнтів</w:t>
      </w:r>
      <w:r w:rsidRPr="00384858">
        <w:rPr>
          <w:sz w:val="28"/>
          <w:szCs w:val="28"/>
          <w:lang w:val="uk-UA"/>
        </w:rPr>
        <w:t xml:space="preserve"> </w:t>
      </w:r>
      <w:r w:rsidRPr="00384858">
        <w:rPr>
          <w:sz w:val="28"/>
          <w:szCs w:val="28"/>
        </w:rPr>
        <w:t>[</w:t>
      </w:r>
      <w:r w:rsidRPr="00384858">
        <w:rPr>
          <w:sz w:val="28"/>
          <w:szCs w:val="28"/>
          <w:lang w:val="uk-UA"/>
        </w:rPr>
        <w:t>120, 121, 122</w:t>
      </w:r>
      <w:r w:rsidRPr="00384858">
        <w:rPr>
          <w:sz w:val="28"/>
          <w:szCs w:val="28"/>
        </w:rPr>
        <w:t>]. У зв</w:t>
      </w:r>
      <w:r>
        <w:rPr>
          <w:sz w:val="28"/>
          <w:szCs w:val="28"/>
          <w:lang w:val="uk-UA"/>
        </w:rPr>
        <w:t>’</w:t>
      </w:r>
      <w:r w:rsidRPr="00384858">
        <w:rPr>
          <w:sz w:val="28"/>
          <w:szCs w:val="28"/>
        </w:rPr>
        <w:t>язку з цим надзвичайно актуальною є оцінка відновлення осморегул</w:t>
      </w:r>
      <w:r w:rsidRPr="00384858">
        <w:rPr>
          <w:sz w:val="28"/>
          <w:szCs w:val="28"/>
          <w:lang w:val="uk-UA"/>
        </w:rPr>
        <w:t>юючої</w:t>
      </w:r>
      <w:r w:rsidRPr="00384858">
        <w:rPr>
          <w:sz w:val="28"/>
          <w:szCs w:val="28"/>
        </w:rPr>
        <w:t xml:space="preserve"> функції канальців </w:t>
      </w:r>
      <w:r w:rsidRPr="00384858">
        <w:rPr>
          <w:sz w:val="28"/>
          <w:szCs w:val="28"/>
          <w:lang w:val="uk-UA"/>
        </w:rPr>
        <w:t>нирки</w:t>
      </w:r>
      <w:r w:rsidRPr="00384858">
        <w:rPr>
          <w:sz w:val="28"/>
          <w:szCs w:val="28"/>
        </w:rPr>
        <w:t xml:space="preserve"> в ранньому післяопераційному періоді, а також прогнозування погіршення функції трансплантат</w:t>
      </w:r>
      <w:r w:rsidRPr="00384858">
        <w:rPr>
          <w:sz w:val="28"/>
          <w:szCs w:val="28"/>
          <w:lang w:val="uk-UA"/>
        </w:rPr>
        <w:t>а</w:t>
      </w:r>
      <w:r w:rsidRPr="00384858">
        <w:rPr>
          <w:sz w:val="28"/>
          <w:szCs w:val="28"/>
        </w:rPr>
        <w:t xml:space="preserve"> у віддаленому періоді.</w:t>
      </w:r>
    </w:p>
    <w:p w:rsidR="00784329" w:rsidRPr="009A36C0" w:rsidRDefault="00784329" w:rsidP="00784329">
      <w:pPr>
        <w:spacing w:line="360" w:lineRule="auto"/>
        <w:ind w:firstLine="660"/>
        <w:jc w:val="both"/>
        <w:rPr>
          <w:sz w:val="28"/>
          <w:szCs w:val="28"/>
          <w:lang w:val="uk-UA"/>
        </w:rPr>
      </w:pPr>
    </w:p>
    <w:p w:rsidR="00784329" w:rsidRPr="00516CB4" w:rsidRDefault="00784329" w:rsidP="00784329">
      <w:pPr>
        <w:spacing w:line="360" w:lineRule="auto"/>
        <w:ind w:firstLine="660"/>
        <w:jc w:val="both"/>
        <w:rPr>
          <w:sz w:val="28"/>
          <w:szCs w:val="28"/>
          <w:lang w:val="uk-UA"/>
        </w:rPr>
      </w:pPr>
      <w:r w:rsidRPr="00516CB4">
        <w:rPr>
          <w:b/>
          <w:sz w:val="28"/>
          <w:szCs w:val="28"/>
        </w:rPr>
        <w:t>Зв</w:t>
      </w:r>
      <w:r>
        <w:rPr>
          <w:b/>
          <w:sz w:val="28"/>
          <w:szCs w:val="28"/>
        </w:rPr>
        <w:t>’</w:t>
      </w:r>
      <w:r w:rsidRPr="00516CB4">
        <w:rPr>
          <w:b/>
          <w:sz w:val="28"/>
          <w:szCs w:val="28"/>
        </w:rPr>
        <w:t xml:space="preserve">язок </w:t>
      </w:r>
      <w:r>
        <w:rPr>
          <w:b/>
          <w:sz w:val="28"/>
          <w:szCs w:val="28"/>
          <w:lang w:val="uk-UA"/>
        </w:rPr>
        <w:t xml:space="preserve">роботи </w:t>
      </w:r>
      <w:r w:rsidRPr="00516CB4">
        <w:rPr>
          <w:b/>
          <w:sz w:val="28"/>
          <w:szCs w:val="28"/>
        </w:rPr>
        <w:t xml:space="preserve">з науковими </w:t>
      </w:r>
      <w:r>
        <w:rPr>
          <w:b/>
          <w:sz w:val="28"/>
          <w:szCs w:val="28"/>
        </w:rPr>
        <w:t>програмами</w:t>
      </w:r>
      <w:r>
        <w:rPr>
          <w:b/>
          <w:sz w:val="28"/>
          <w:szCs w:val="28"/>
          <w:lang w:val="uk-UA"/>
        </w:rPr>
        <w:t>, планами, темами.</w:t>
      </w:r>
      <w:r w:rsidRPr="00516CB4">
        <w:rPr>
          <w:b/>
          <w:sz w:val="28"/>
          <w:szCs w:val="28"/>
        </w:rPr>
        <w:t xml:space="preserve"> </w:t>
      </w:r>
      <w:r w:rsidRPr="00516CB4">
        <w:rPr>
          <w:sz w:val="28"/>
          <w:szCs w:val="28"/>
        </w:rPr>
        <w:t xml:space="preserve">Робота </w:t>
      </w:r>
      <w:r>
        <w:rPr>
          <w:sz w:val="28"/>
          <w:szCs w:val="28"/>
          <w:lang w:val="uk-UA"/>
        </w:rPr>
        <w:t>виконана</w:t>
      </w:r>
      <w:r w:rsidRPr="00516CB4">
        <w:rPr>
          <w:sz w:val="28"/>
          <w:szCs w:val="28"/>
        </w:rPr>
        <w:t xml:space="preserve"> </w:t>
      </w:r>
      <w:r>
        <w:rPr>
          <w:sz w:val="28"/>
          <w:szCs w:val="28"/>
        </w:rPr>
        <w:t>в рамках науково-досл</w:t>
      </w:r>
      <w:r>
        <w:rPr>
          <w:sz w:val="28"/>
          <w:szCs w:val="28"/>
          <w:lang w:val="uk-UA"/>
        </w:rPr>
        <w:t>і</w:t>
      </w:r>
      <w:r>
        <w:rPr>
          <w:sz w:val="28"/>
          <w:szCs w:val="28"/>
        </w:rPr>
        <w:t>дно</w:t>
      </w:r>
      <w:r>
        <w:rPr>
          <w:sz w:val="28"/>
          <w:szCs w:val="28"/>
          <w:lang w:val="uk-UA"/>
        </w:rPr>
        <w:t>ї</w:t>
      </w:r>
      <w:r>
        <w:rPr>
          <w:sz w:val="28"/>
          <w:szCs w:val="28"/>
        </w:rPr>
        <w:t xml:space="preserve"> роботи </w:t>
      </w:r>
      <w:r w:rsidRPr="00516CB4">
        <w:rPr>
          <w:sz w:val="28"/>
          <w:szCs w:val="28"/>
        </w:rPr>
        <w:t>кафедри анестез</w:t>
      </w:r>
      <w:r w:rsidRPr="00516CB4">
        <w:rPr>
          <w:sz w:val="28"/>
          <w:szCs w:val="28"/>
          <w:lang w:val="uk-UA"/>
        </w:rPr>
        <w:t>і</w:t>
      </w:r>
      <w:r w:rsidRPr="00516CB4">
        <w:rPr>
          <w:sz w:val="28"/>
          <w:szCs w:val="28"/>
        </w:rPr>
        <w:t>олог</w:t>
      </w:r>
      <w:r w:rsidRPr="00516CB4">
        <w:rPr>
          <w:sz w:val="28"/>
          <w:szCs w:val="28"/>
          <w:lang w:val="uk-UA"/>
        </w:rPr>
        <w:t>ії</w:t>
      </w:r>
      <w:r w:rsidRPr="00516CB4">
        <w:rPr>
          <w:sz w:val="28"/>
          <w:szCs w:val="28"/>
        </w:rPr>
        <w:t xml:space="preserve">, інтенсивної терапії, медицини невідкладних станів, лабораторної діагностики </w:t>
      </w:r>
      <w:r w:rsidRPr="00516CB4">
        <w:rPr>
          <w:sz w:val="28"/>
          <w:szCs w:val="28"/>
        </w:rPr>
        <w:lastRenderedPageBreak/>
        <w:t>і клінічної фіз</w:t>
      </w:r>
      <w:r w:rsidRPr="00516CB4">
        <w:rPr>
          <w:sz w:val="28"/>
          <w:szCs w:val="28"/>
          <w:lang w:val="uk-UA"/>
        </w:rPr>
        <w:t>і</w:t>
      </w:r>
      <w:r w:rsidRPr="00516CB4">
        <w:rPr>
          <w:sz w:val="28"/>
          <w:szCs w:val="28"/>
        </w:rPr>
        <w:t xml:space="preserve">ології ФІПО Донецького </w:t>
      </w:r>
      <w:r w:rsidRPr="00516CB4">
        <w:rPr>
          <w:sz w:val="28"/>
          <w:szCs w:val="28"/>
          <w:lang w:val="uk-UA"/>
        </w:rPr>
        <w:t>н</w:t>
      </w:r>
      <w:r w:rsidRPr="00516CB4">
        <w:rPr>
          <w:sz w:val="28"/>
          <w:szCs w:val="28"/>
        </w:rPr>
        <w:t>аціонального медичного університету ім.</w:t>
      </w:r>
      <w:r>
        <w:rPr>
          <w:sz w:val="28"/>
          <w:szCs w:val="28"/>
          <w:lang w:val="uk-UA"/>
        </w:rPr>
        <w:t> </w:t>
      </w:r>
      <w:r w:rsidRPr="00330EF6">
        <w:rPr>
          <w:sz w:val="28"/>
          <w:szCs w:val="28"/>
          <w:lang w:val="uk-UA"/>
        </w:rPr>
        <w:t xml:space="preserve">М.Горького «Принципи інтенсивної терапії і анестезії у хворих </w:t>
      </w:r>
      <w:r w:rsidRPr="00516CB4">
        <w:rPr>
          <w:sz w:val="28"/>
          <w:szCs w:val="28"/>
          <w:lang w:val="uk-UA"/>
        </w:rPr>
        <w:t>і</w:t>
      </w:r>
      <w:r w:rsidRPr="00330EF6">
        <w:rPr>
          <w:sz w:val="28"/>
          <w:szCs w:val="28"/>
          <w:lang w:val="uk-UA"/>
        </w:rPr>
        <w:t>з високою мірою операційно</w:t>
      </w:r>
      <w:r w:rsidRPr="00516CB4">
        <w:rPr>
          <w:sz w:val="28"/>
          <w:szCs w:val="28"/>
          <w:lang w:val="uk-UA"/>
        </w:rPr>
        <w:t>го</w:t>
      </w:r>
      <w:r w:rsidRPr="00330EF6">
        <w:rPr>
          <w:sz w:val="28"/>
          <w:szCs w:val="28"/>
          <w:lang w:val="uk-UA"/>
        </w:rPr>
        <w:t xml:space="preserve"> ри</w:t>
      </w:r>
      <w:r w:rsidRPr="00516CB4">
        <w:rPr>
          <w:sz w:val="28"/>
          <w:szCs w:val="28"/>
          <w:lang w:val="uk-UA"/>
        </w:rPr>
        <w:t>зи</w:t>
      </w:r>
      <w:r w:rsidRPr="00330EF6">
        <w:rPr>
          <w:sz w:val="28"/>
          <w:szCs w:val="28"/>
          <w:lang w:val="uk-UA"/>
        </w:rPr>
        <w:t>к</w:t>
      </w:r>
      <w:r w:rsidRPr="00516CB4">
        <w:rPr>
          <w:sz w:val="28"/>
          <w:szCs w:val="28"/>
          <w:lang w:val="uk-UA"/>
        </w:rPr>
        <w:t>у</w:t>
      </w:r>
      <w:r w:rsidRPr="00330EF6">
        <w:rPr>
          <w:sz w:val="28"/>
          <w:szCs w:val="28"/>
          <w:lang w:val="uk-UA"/>
        </w:rPr>
        <w:t xml:space="preserve"> і при критичних станах» (№ державн</w:t>
      </w:r>
      <w:r w:rsidRPr="00516CB4">
        <w:rPr>
          <w:sz w:val="28"/>
          <w:szCs w:val="28"/>
          <w:lang w:val="uk-UA"/>
        </w:rPr>
        <w:t>ої</w:t>
      </w:r>
      <w:r w:rsidRPr="00330EF6">
        <w:rPr>
          <w:sz w:val="28"/>
          <w:szCs w:val="28"/>
          <w:lang w:val="uk-UA"/>
        </w:rPr>
        <w:t xml:space="preserve"> реєстрації 0101 </w:t>
      </w:r>
      <w:r w:rsidRPr="00516CB4">
        <w:rPr>
          <w:sz w:val="28"/>
          <w:szCs w:val="28"/>
        </w:rPr>
        <w:t>U</w:t>
      </w:r>
      <w:r w:rsidRPr="00330EF6">
        <w:rPr>
          <w:sz w:val="28"/>
          <w:szCs w:val="28"/>
          <w:lang w:val="uk-UA"/>
        </w:rPr>
        <w:t xml:space="preserve"> 007994, шифр: УН 02.04.13). </w:t>
      </w:r>
      <w:r w:rsidRPr="00516CB4">
        <w:rPr>
          <w:sz w:val="28"/>
          <w:szCs w:val="28"/>
          <w:lang w:val="uk-UA"/>
        </w:rPr>
        <w:t>А</w:t>
      </w:r>
      <w:r w:rsidRPr="00516CB4">
        <w:rPr>
          <w:sz w:val="28"/>
          <w:szCs w:val="28"/>
        </w:rPr>
        <w:t>втор була сп</w:t>
      </w:r>
      <w:r w:rsidRPr="00516CB4">
        <w:rPr>
          <w:sz w:val="28"/>
          <w:szCs w:val="28"/>
          <w:lang w:val="uk-UA"/>
        </w:rPr>
        <w:t>і</w:t>
      </w:r>
      <w:r w:rsidRPr="00516CB4">
        <w:rPr>
          <w:sz w:val="28"/>
          <w:szCs w:val="28"/>
        </w:rPr>
        <w:t>ввиконавцем</w:t>
      </w:r>
      <w:r w:rsidRPr="00516CB4">
        <w:rPr>
          <w:sz w:val="28"/>
          <w:szCs w:val="28"/>
          <w:lang w:val="uk-UA"/>
        </w:rPr>
        <w:t xml:space="preserve"> НДР і безпосередньо виконувала всі лабораторні дослідження, проводила статистичну обробку та аналіз даних, </w:t>
      </w:r>
      <w:r>
        <w:rPr>
          <w:sz w:val="28"/>
          <w:szCs w:val="28"/>
          <w:lang w:val="uk-UA"/>
        </w:rPr>
        <w:t>показа</w:t>
      </w:r>
      <w:r w:rsidRPr="00516CB4">
        <w:rPr>
          <w:sz w:val="28"/>
          <w:szCs w:val="28"/>
          <w:lang w:val="uk-UA"/>
        </w:rPr>
        <w:t>ла діагностичну інформативність лабораторних показників при проведенні інтенсивної терапії пацієнтам у критичних станах. Тему дисертації та наукового керівника затверджено на засіданні Вченої Ради Донецького державного медичного університету ім.М.Горького 16</w:t>
      </w:r>
      <w:r>
        <w:rPr>
          <w:sz w:val="28"/>
          <w:szCs w:val="28"/>
          <w:lang w:val="uk-UA"/>
        </w:rPr>
        <w:t> </w:t>
      </w:r>
      <w:r w:rsidRPr="00516CB4">
        <w:rPr>
          <w:sz w:val="28"/>
          <w:szCs w:val="28"/>
          <w:lang w:val="uk-UA"/>
        </w:rPr>
        <w:t>червня 2005</w:t>
      </w:r>
      <w:r>
        <w:rPr>
          <w:sz w:val="28"/>
          <w:szCs w:val="28"/>
          <w:lang w:val="uk-UA"/>
        </w:rPr>
        <w:t> </w:t>
      </w:r>
      <w:r w:rsidRPr="00516CB4">
        <w:rPr>
          <w:sz w:val="28"/>
          <w:szCs w:val="28"/>
          <w:lang w:val="uk-UA"/>
        </w:rPr>
        <w:t>року, протокол №5.</w:t>
      </w:r>
    </w:p>
    <w:p w:rsidR="00784329" w:rsidRPr="00516CB4" w:rsidRDefault="00784329" w:rsidP="00784329">
      <w:pPr>
        <w:spacing w:line="360" w:lineRule="auto"/>
        <w:ind w:firstLine="660"/>
        <w:jc w:val="both"/>
        <w:rPr>
          <w:sz w:val="28"/>
          <w:szCs w:val="28"/>
          <w:lang w:val="uk-UA"/>
        </w:rPr>
      </w:pPr>
    </w:p>
    <w:p w:rsidR="00784329" w:rsidRPr="0002730D" w:rsidRDefault="00784329" w:rsidP="00784329">
      <w:pPr>
        <w:spacing w:line="360" w:lineRule="auto"/>
        <w:ind w:firstLine="660"/>
        <w:jc w:val="both"/>
        <w:rPr>
          <w:sz w:val="28"/>
          <w:szCs w:val="28"/>
          <w:lang w:val="uk-UA"/>
        </w:rPr>
      </w:pPr>
      <w:r w:rsidRPr="0002730D">
        <w:rPr>
          <w:b/>
          <w:sz w:val="28"/>
          <w:szCs w:val="28"/>
          <w:lang w:val="uk-UA"/>
        </w:rPr>
        <w:t>Мета дослідження:</w:t>
      </w:r>
      <w:r w:rsidRPr="0002730D">
        <w:rPr>
          <w:sz w:val="28"/>
          <w:szCs w:val="28"/>
          <w:lang w:val="uk-UA"/>
        </w:rPr>
        <w:t xml:space="preserve"> Виявити інформативність показників осмотичного гомеостазу для оцінки </w:t>
      </w:r>
      <w:r w:rsidRPr="00516CB4">
        <w:rPr>
          <w:sz w:val="28"/>
          <w:szCs w:val="28"/>
          <w:lang w:val="uk-UA"/>
        </w:rPr>
        <w:t>ступен</w:t>
      </w:r>
      <w:r>
        <w:rPr>
          <w:sz w:val="28"/>
          <w:szCs w:val="28"/>
          <w:lang w:val="uk-UA"/>
        </w:rPr>
        <w:t>я</w:t>
      </w:r>
      <w:r w:rsidRPr="0002730D">
        <w:rPr>
          <w:sz w:val="28"/>
          <w:szCs w:val="28"/>
          <w:lang w:val="uk-UA"/>
        </w:rPr>
        <w:t xml:space="preserve"> пошкоджен</w:t>
      </w:r>
      <w:r w:rsidRPr="00516CB4">
        <w:rPr>
          <w:sz w:val="28"/>
          <w:szCs w:val="28"/>
          <w:lang w:val="uk-UA"/>
        </w:rPr>
        <w:t>ня</w:t>
      </w:r>
      <w:r w:rsidRPr="0002730D">
        <w:rPr>
          <w:sz w:val="28"/>
          <w:szCs w:val="28"/>
          <w:lang w:val="uk-UA"/>
        </w:rPr>
        <w:t xml:space="preserve"> канальцевого апарату нирок і розробити лабораторн</w:t>
      </w:r>
      <w:r>
        <w:rPr>
          <w:sz w:val="28"/>
          <w:szCs w:val="28"/>
          <w:lang w:val="uk-UA"/>
        </w:rPr>
        <w:t>о-</w:t>
      </w:r>
      <w:r w:rsidRPr="00516CB4">
        <w:rPr>
          <w:sz w:val="28"/>
          <w:szCs w:val="28"/>
          <w:lang w:val="uk-UA"/>
        </w:rPr>
        <w:t>діагностичні</w:t>
      </w:r>
      <w:r w:rsidRPr="0002730D">
        <w:rPr>
          <w:sz w:val="28"/>
          <w:szCs w:val="28"/>
          <w:lang w:val="uk-UA"/>
        </w:rPr>
        <w:t xml:space="preserve"> критерії прогнозування </w:t>
      </w:r>
      <w:r>
        <w:rPr>
          <w:sz w:val="28"/>
          <w:szCs w:val="28"/>
          <w:lang w:val="uk-UA"/>
        </w:rPr>
        <w:t>і результату</w:t>
      </w:r>
      <w:r w:rsidRPr="0002730D">
        <w:rPr>
          <w:sz w:val="28"/>
          <w:szCs w:val="28"/>
          <w:lang w:val="uk-UA"/>
        </w:rPr>
        <w:t xml:space="preserve"> ниркової недостатності.</w:t>
      </w:r>
    </w:p>
    <w:p w:rsidR="00784329" w:rsidRPr="00516CB4" w:rsidRDefault="00784329" w:rsidP="00784329">
      <w:pPr>
        <w:spacing w:line="360" w:lineRule="auto"/>
        <w:ind w:firstLine="660"/>
        <w:jc w:val="both"/>
        <w:rPr>
          <w:b/>
          <w:sz w:val="28"/>
          <w:szCs w:val="28"/>
        </w:rPr>
      </w:pPr>
      <w:r w:rsidRPr="00516CB4">
        <w:rPr>
          <w:sz w:val="28"/>
          <w:szCs w:val="28"/>
          <w:lang w:val="uk-UA"/>
        </w:rPr>
        <w:t xml:space="preserve">Для досягнення </w:t>
      </w:r>
      <w:r>
        <w:rPr>
          <w:sz w:val="28"/>
          <w:szCs w:val="28"/>
          <w:lang w:val="uk-UA"/>
        </w:rPr>
        <w:t>цієї</w:t>
      </w:r>
      <w:r w:rsidRPr="00516CB4">
        <w:rPr>
          <w:sz w:val="28"/>
          <w:szCs w:val="28"/>
          <w:lang w:val="uk-UA"/>
        </w:rPr>
        <w:t xml:space="preserve"> мети </w:t>
      </w:r>
      <w:r>
        <w:rPr>
          <w:sz w:val="28"/>
          <w:szCs w:val="28"/>
          <w:lang w:val="uk-UA"/>
        </w:rPr>
        <w:t xml:space="preserve">поставлені </w:t>
      </w:r>
      <w:r w:rsidRPr="00516CB4">
        <w:rPr>
          <w:sz w:val="28"/>
          <w:szCs w:val="28"/>
          <w:lang w:val="uk-UA"/>
        </w:rPr>
        <w:t>такі</w:t>
      </w:r>
      <w:r w:rsidRPr="00516CB4">
        <w:rPr>
          <w:b/>
          <w:sz w:val="28"/>
          <w:szCs w:val="28"/>
          <w:lang w:val="uk-UA"/>
        </w:rPr>
        <w:t xml:space="preserve"> з</w:t>
      </w:r>
      <w:r w:rsidRPr="00516CB4">
        <w:rPr>
          <w:b/>
          <w:sz w:val="28"/>
          <w:szCs w:val="28"/>
        </w:rPr>
        <w:t>авдання:</w:t>
      </w:r>
    </w:p>
    <w:p w:rsidR="00784329" w:rsidRPr="00516CB4" w:rsidRDefault="00784329" w:rsidP="00BE6E8A">
      <w:pPr>
        <w:numPr>
          <w:ilvl w:val="0"/>
          <w:numId w:val="12"/>
        </w:numPr>
        <w:spacing w:after="0" w:line="360" w:lineRule="auto"/>
        <w:ind w:left="0" w:firstLine="660"/>
        <w:jc w:val="both"/>
        <w:rPr>
          <w:sz w:val="28"/>
          <w:szCs w:val="28"/>
        </w:rPr>
      </w:pPr>
      <w:r w:rsidRPr="00516CB4">
        <w:rPr>
          <w:sz w:val="28"/>
          <w:szCs w:val="28"/>
        </w:rPr>
        <w:t>Виявити діагностичну інформативність основних лабораторних показників азотистого обміну і водн</w:t>
      </w:r>
      <w:r w:rsidRPr="00516CB4">
        <w:rPr>
          <w:sz w:val="28"/>
          <w:szCs w:val="28"/>
          <w:lang w:val="uk-UA"/>
        </w:rPr>
        <w:t>о-</w:t>
      </w:r>
      <w:r w:rsidRPr="00516CB4">
        <w:rPr>
          <w:sz w:val="28"/>
          <w:szCs w:val="28"/>
        </w:rPr>
        <w:t>електролітного балансу для диференціювання ренальн</w:t>
      </w:r>
      <w:r w:rsidRPr="00516CB4">
        <w:rPr>
          <w:sz w:val="28"/>
          <w:szCs w:val="28"/>
          <w:lang w:val="uk-UA"/>
        </w:rPr>
        <w:t>и</w:t>
      </w:r>
      <w:r w:rsidRPr="00516CB4">
        <w:rPr>
          <w:sz w:val="28"/>
          <w:szCs w:val="28"/>
        </w:rPr>
        <w:t>х і неренальн</w:t>
      </w:r>
      <w:r w:rsidRPr="00516CB4">
        <w:rPr>
          <w:sz w:val="28"/>
          <w:szCs w:val="28"/>
          <w:lang w:val="uk-UA"/>
        </w:rPr>
        <w:t>и</w:t>
      </w:r>
      <w:r w:rsidRPr="00516CB4">
        <w:rPr>
          <w:sz w:val="28"/>
          <w:szCs w:val="28"/>
        </w:rPr>
        <w:t>х порушень функції нирок.</w:t>
      </w:r>
    </w:p>
    <w:p w:rsidR="00784329" w:rsidRPr="00516CB4" w:rsidRDefault="00784329" w:rsidP="00BE6E8A">
      <w:pPr>
        <w:numPr>
          <w:ilvl w:val="0"/>
          <w:numId w:val="12"/>
        </w:numPr>
        <w:spacing w:after="0" w:line="360" w:lineRule="auto"/>
        <w:ind w:left="0" w:firstLine="660"/>
        <w:jc w:val="both"/>
        <w:rPr>
          <w:sz w:val="28"/>
          <w:szCs w:val="28"/>
          <w:lang w:val="uk-UA"/>
        </w:rPr>
      </w:pPr>
      <w:r w:rsidRPr="00516CB4">
        <w:rPr>
          <w:sz w:val="28"/>
          <w:szCs w:val="28"/>
        </w:rPr>
        <w:t>Оцінити прогностичне значення зміни натрію, як основного осмотич</w:t>
      </w:r>
      <w:r w:rsidRPr="00516CB4">
        <w:rPr>
          <w:sz w:val="28"/>
          <w:szCs w:val="28"/>
          <w:lang w:val="uk-UA"/>
        </w:rPr>
        <w:t>но</w:t>
      </w:r>
      <w:r w:rsidRPr="00516CB4">
        <w:rPr>
          <w:sz w:val="28"/>
          <w:szCs w:val="28"/>
        </w:rPr>
        <w:t xml:space="preserve"> активного компонента.</w:t>
      </w:r>
      <w:r w:rsidRPr="00516CB4">
        <w:rPr>
          <w:sz w:val="28"/>
          <w:szCs w:val="28"/>
          <w:lang w:val="uk-UA"/>
        </w:rPr>
        <w:t xml:space="preserve"> Надати інтерпр</w:t>
      </w:r>
      <w:r>
        <w:rPr>
          <w:sz w:val="28"/>
          <w:szCs w:val="28"/>
          <w:lang w:val="uk-UA"/>
        </w:rPr>
        <w:t>е</w:t>
      </w:r>
      <w:r w:rsidRPr="00516CB4">
        <w:rPr>
          <w:sz w:val="28"/>
          <w:szCs w:val="28"/>
          <w:lang w:val="uk-UA"/>
        </w:rPr>
        <w:t>тацію механізмів формування гіпернатріємії у пацієнтів із гострою церебральною недостатністю.</w:t>
      </w:r>
    </w:p>
    <w:p w:rsidR="00784329" w:rsidRPr="00516CB4" w:rsidRDefault="00784329" w:rsidP="00BE6E8A">
      <w:pPr>
        <w:numPr>
          <w:ilvl w:val="0"/>
          <w:numId w:val="12"/>
        </w:numPr>
        <w:spacing w:after="0" w:line="360" w:lineRule="auto"/>
        <w:ind w:left="0" w:firstLine="660"/>
        <w:jc w:val="both"/>
        <w:rPr>
          <w:sz w:val="28"/>
          <w:szCs w:val="28"/>
        </w:rPr>
      </w:pPr>
      <w:r w:rsidRPr="00516CB4">
        <w:rPr>
          <w:sz w:val="28"/>
          <w:szCs w:val="28"/>
        </w:rPr>
        <w:t xml:space="preserve">Проаналізувати механізми гормональної регуляції осмотичного гомеостазу при </w:t>
      </w:r>
      <w:r>
        <w:rPr>
          <w:sz w:val="28"/>
          <w:szCs w:val="28"/>
        </w:rPr>
        <w:t xml:space="preserve">нирковій недостатності різного </w:t>
      </w:r>
      <w:r>
        <w:rPr>
          <w:sz w:val="28"/>
          <w:szCs w:val="28"/>
          <w:lang w:val="uk-UA"/>
        </w:rPr>
        <w:t>ґ</w:t>
      </w:r>
      <w:r w:rsidRPr="00516CB4">
        <w:rPr>
          <w:sz w:val="28"/>
          <w:szCs w:val="28"/>
        </w:rPr>
        <w:t>енезу.</w:t>
      </w:r>
    </w:p>
    <w:p w:rsidR="00784329" w:rsidRPr="00516CB4" w:rsidRDefault="00784329" w:rsidP="00BE6E8A">
      <w:pPr>
        <w:numPr>
          <w:ilvl w:val="0"/>
          <w:numId w:val="12"/>
        </w:numPr>
        <w:spacing w:after="0" w:line="360" w:lineRule="auto"/>
        <w:ind w:left="0" w:firstLine="660"/>
        <w:jc w:val="both"/>
        <w:rPr>
          <w:sz w:val="28"/>
          <w:szCs w:val="28"/>
        </w:rPr>
      </w:pPr>
      <w:r w:rsidRPr="00516CB4">
        <w:rPr>
          <w:sz w:val="28"/>
          <w:szCs w:val="28"/>
        </w:rPr>
        <w:lastRenderedPageBreak/>
        <w:t xml:space="preserve">Розробити лабораторні критерії міри нормалізації функції нирок </w:t>
      </w:r>
      <w:r>
        <w:rPr>
          <w:sz w:val="28"/>
          <w:szCs w:val="28"/>
          <w:lang w:val="uk-UA"/>
        </w:rPr>
        <w:t>у</w:t>
      </w:r>
      <w:r w:rsidRPr="00516CB4">
        <w:rPr>
          <w:sz w:val="28"/>
          <w:szCs w:val="28"/>
        </w:rPr>
        <w:t xml:space="preserve"> період відновлення діурезу у пацієнтів, що перенесли гостру ниркову недостатність.</w:t>
      </w:r>
    </w:p>
    <w:p w:rsidR="00784329" w:rsidRPr="00516CB4" w:rsidRDefault="00784329" w:rsidP="00BE6E8A">
      <w:pPr>
        <w:numPr>
          <w:ilvl w:val="0"/>
          <w:numId w:val="12"/>
        </w:numPr>
        <w:spacing w:after="0" w:line="360" w:lineRule="auto"/>
        <w:ind w:left="0" w:firstLine="660"/>
        <w:jc w:val="both"/>
        <w:rPr>
          <w:sz w:val="28"/>
          <w:szCs w:val="28"/>
        </w:rPr>
      </w:pPr>
      <w:r w:rsidRPr="00516CB4">
        <w:rPr>
          <w:sz w:val="28"/>
          <w:szCs w:val="28"/>
        </w:rPr>
        <w:t xml:space="preserve">Виявити діагностичну інформативність кліренсу вільної води як показника функціонального стану канальців </w:t>
      </w:r>
      <w:r w:rsidRPr="00516CB4">
        <w:rPr>
          <w:sz w:val="28"/>
          <w:szCs w:val="28"/>
          <w:lang w:val="uk-UA"/>
        </w:rPr>
        <w:t>нир</w:t>
      </w:r>
      <w:r w:rsidRPr="00516CB4">
        <w:rPr>
          <w:sz w:val="28"/>
          <w:szCs w:val="28"/>
        </w:rPr>
        <w:t>ки в трансплантології</w:t>
      </w:r>
      <w:r w:rsidRPr="00516CB4">
        <w:rPr>
          <w:sz w:val="28"/>
          <w:szCs w:val="28"/>
          <w:lang w:val="uk-UA"/>
        </w:rPr>
        <w:t>.</w:t>
      </w:r>
    </w:p>
    <w:p w:rsidR="00784329" w:rsidRPr="00516CB4" w:rsidRDefault="00784329" w:rsidP="00784329">
      <w:pPr>
        <w:spacing w:line="360" w:lineRule="auto"/>
        <w:jc w:val="both"/>
        <w:rPr>
          <w:sz w:val="28"/>
          <w:szCs w:val="28"/>
        </w:rPr>
      </w:pPr>
    </w:p>
    <w:p w:rsidR="00784329" w:rsidRDefault="00784329" w:rsidP="00784329">
      <w:pPr>
        <w:spacing w:line="360" w:lineRule="auto"/>
        <w:ind w:firstLine="660"/>
        <w:jc w:val="both"/>
        <w:rPr>
          <w:i/>
          <w:sz w:val="28"/>
          <w:szCs w:val="28"/>
          <w:lang w:val="uk-UA"/>
        </w:rPr>
      </w:pPr>
      <w:r w:rsidRPr="00516CB4">
        <w:rPr>
          <w:i/>
          <w:sz w:val="28"/>
          <w:szCs w:val="28"/>
        </w:rPr>
        <w:t>Об</w:t>
      </w:r>
      <w:r w:rsidRPr="0070674D">
        <w:rPr>
          <w:i/>
          <w:sz w:val="28"/>
          <w:szCs w:val="28"/>
        </w:rPr>
        <w:t>’</w:t>
      </w:r>
      <w:r w:rsidRPr="00516CB4">
        <w:rPr>
          <w:i/>
          <w:sz w:val="28"/>
          <w:szCs w:val="28"/>
        </w:rPr>
        <w:t>єкт дослідження:</w:t>
      </w:r>
      <w:r w:rsidRPr="00516CB4">
        <w:rPr>
          <w:sz w:val="28"/>
          <w:szCs w:val="28"/>
        </w:rPr>
        <w:t xml:space="preserve"> Функціональний стан канальцевого апарату нирок за оцінкою показників водно</w:t>
      </w:r>
      <w:r w:rsidRPr="00516CB4">
        <w:rPr>
          <w:sz w:val="28"/>
          <w:szCs w:val="28"/>
          <w:lang w:val="uk-UA"/>
        </w:rPr>
        <w:t>-</w:t>
      </w:r>
      <w:r w:rsidRPr="00516CB4">
        <w:rPr>
          <w:sz w:val="28"/>
          <w:szCs w:val="28"/>
        </w:rPr>
        <w:t xml:space="preserve">сольового та азотистого обміну у пацієнтів з </w:t>
      </w:r>
      <w:r w:rsidRPr="00516CB4">
        <w:rPr>
          <w:sz w:val="28"/>
          <w:szCs w:val="28"/>
          <w:lang w:val="uk-UA"/>
        </w:rPr>
        <w:t>по</w:t>
      </w:r>
      <w:r w:rsidRPr="00516CB4">
        <w:rPr>
          <w:sz w:val="28"/>
          <w:szCs w:val="28"/>
        </w:rPr>
        <w:t>рушенням осмотичного гомеостазу.</w:t>
      </w:r>
      <w:r w:rsidRPr="00516CB4">
        <w:rPr>
          <w:i/>
          <w:sz w:val="28"/>
          <w:szCs w:val="28"/>
        </w:rPr>
        <w:t xml:space="preserve"> </w:t>
      </w:r>
    </w:p>
    <w:p w:rsidR="00784329" w:rsidRPr="009A36C0" w:rsidRDefault="00784329" w:rsidP="00784329">
      <w:pPr>
        <w:spacing w:line="360" w:lineRule="auto"/>
        <w:ind w:firstLine="660"/>
        <w:jc w:val="both"/>
        <w:rPr>
          <w:i/>
          <w:sz w:val="28"/>
          <w:szCs w:val="28"/>
          <w:lang w:val="uk-UA"/>
        </w:rPr>
      </w:pPr>
    </w:p>
    <w:p w:rsidR="00784329" w:rsidRDefault="00784329" w:rsidP="00784329">
      <w:pPr>
        <w:spacing w:line="360" w:lineRule="auto"/>
        <w:ind w:firstLine="660"/>
        <w:jc w:val="both"/>
        <w:rPr>
          <w:sz w:val="28"/>
          <w:szCs w:val="28"/>
          <w:lang w:val="uk-UA"/>
        </w:rPr>
      </w:pPr>
      <w:r w:rsidRPr="00516CB4">
        <w:rPr>
          <w:i/>
          <w:sz w:val="28"/>
          <w:szCs w:val="28"/>
          <w:lang w:val="uk-UA"/>
        </w:rPr>
        <w:t>Предмет дослідження:</w:t>
      </w:r>
      <w:r w:rsidRPr="00516CB4">
        <w:rPr>
          <w:b/>
          <w:sz w:val="28"/>
          <w:szCs w:val="28"/>
          <w:lang w:val="uk-UA"/>
        </w:rPr>
        <w:t xml:space="preserve"> </w:t>
      </w:r>
      <w:r w:rsidRPr="00516CB4">
        <w:rPr>
          <w:sz w:val="28"/>
          <w:szCs w:val="28"/>
          <w:lang w:val="uk-UA"/>
        </w:rPr>
        <w:t>пацієнти з виявленою гіперазотемією і гіпернатріємією різної міри вираженості (</w:t>
      </w:r>
      <w:r w:rsidRPr="00516CB4">
        <w:rPr>
          <w:sz w:val="28"/>
          <w:szCs w:val="28"/>
        </w:rPr>
        <w:t>n</w:t>
      </w:r>
      <w:r w:rsidRPr="00516CB4">
        <w:rPr>
          <w:sz w:val="28"/>
          <w:szCs w:val="28"/>
          <w:lang w:val="uk-UA"/>
        </w:rPr>
        <w:t xml:space="preserve">=85); вагітні із преекслампсією різного </w:t>
      </w:r>
      <w:r>
        <w:rPr>
          <w:sz w:val="28"/>
          <w:szCs w:val="28"/>
          <w:lang w:val="uk-UA"/>
        </w:rPr>
        <w:t>ступеня</w:t>
      </w:r>
      <w:r w:rsidRPr="00516CB4">
        <w:rPr>
          <w:sz w:val="28"/>
          <w:szCs w:val="28"/>
          <w:lang w:val="uk-UA"/>
        </w:rPr>
        <w:t xml:space="preserve"> тяжкості (</w:t>
      </w:r>
      <w:r w:rsidRPr="00516CB4">
        <w:rPr>
          <w:sz w:val="28"/>
          <w:szCs w:val="28"/>
        </w:rPr>
        <w:t>n</w:t>
      </w:r>
      <w:r w:rsidRPr="00516CB4">
        <w:rPr>
          <w:sz w:val="28"/>
          <w:szCs w:val="28"/>
          <w:lang w:val="uk-UA"/>
        </w:rPr>
        <w:t>=56); пацієнти в період відновлення функції нирок після перенесеної гострої ниркової недостатності (</w:t>
      </w:r>
      <w:r w:rsidRPr="00516CB4">
        <w:rPr>
          <w:sz w:val="28"/>
          <w:szCs w:val="28"/>
        </w:rPr>
        <w:t>n</w:t>
      </w:r>
      <w:r w:rsidRPr="00516CB4">
        <w:rPr>
          <w:sz w:val="28"/>
          <w:szCs w:val="28"/>
          <w:lang w:val="uk-UA"/>
        </w:rPr>
        <w:t>=102), з них у 42 осіб проведено лабораторний контроль у динаміці у віддаленому періоді (до 575 днів); ниркові реципієнти в ранньому і віддаленому (до 1877 діб) післяопераційному періоді (</w:t>
      </w:r>
      <w:r w:rsidRPr="00516CB4">
        <w:rPr>
          <w:sz w:val="28"/>
          <w:szCs w:val="28"/>
        </w:rPr>
        <w:t>n</w:t>
      </w:r>
      <w:r w:rsidRPr="00516CB4">
        <w:rPr>
          <w:sz w:val="28"/>
          <w:szCs w:val="28"/>
          <w:lang w:val="uk-UA"/>
        </w:rPr>
        <w:t xml:space="preserve">=26); контрольна група – 15 здорових людей. </w:t>
      </w:r>
    </w:p>
    <w:p w:rsidR="00784329" w:rsidRDefault="00784329" w:rsidP="00784329">
      <w:pPr>
        <w:spacing w:line="360" w:lineRule="auto"/>
        <w:ind w:firstLine="660"/>
        <w:jc w:val="both"/>
        <w:rPr>
          <w:sz w:val="28"/>
          <w:szCs w:val="28"/>
          <w:lang w:val="uk-UA"/>
        </w:rPr>
      </w:pPr>
      <w:r w:rsidRPr="009C6152">
        <w:rPr>
          <w:i/>
          <w:sz w:val="28"/>
          <w:szCs w:val="28"/>
          <w:lang w:val="uk-UA"/>
        </w:rPr>
        <w:t xml:space="preserve">Методи дослідження: </w:t>
      </w:r>
      <w:r w:rsidRPr="009C6152">
        <w:rPr>
          <w:sz w:val="28"/>
          <w:szCs w:val="28"/>
          <w:lang w:val="uk-UA"/>
        </w:rPr>
        <w:t>біохімічні – осмолярність плазми крові і сечі, кліренс вільної води, кліренс осмолярності, дискримінанта осмолярності, натрій, калій, хлор, сечовина, креатинін, глюкоза, показники кислотно-лужного стану крові; клінічні лабораторні дослідження – загальноклінічне дослідження крові і сечі; гормональні дослідження – антидіуретичний гормон, атріальний натрійуретичний пептид, ангіотензин; статистичні методи обробки результатів.</w:t>
      </w:r>
    </w:p>
    <w:p w:rsidR="00784329" w:rsidRPr="005151B6" w:rsidRDefault="00784329" w:rsidP="00784329">
      <w:pPr>
        <w:spacing w:line="360" w:lineRule="auto"/>
        <w:ind w:firstLine="660"/>
        <w:jc w:val="both"/>
        <w:rPr>
          <w:sz w:val="28"/>
          <w:szCs w:val="28"/>
          <w:lang w:val="uk-UA"/>
        </w:rPr>
      </w:pPr>
    </w:p>
    <w:p w:rsidR="00784329" w:rsidRPr="00516CB4" w:rsidRDefault="00784329" w:rsidP="00784329">
      <w:pPr>
        <w:spacing w:line="360" w:lineRule="auto"/>
        <w:ind w:firstLine="660"/>
        <w:jc w:val="both"/>
        <w:outlineLvl w:val="0"/>
        <w:rPr>
          <w:sz w:val="28"/>
          <w:szCs w:val="28"/>
          <w:lang w:val="uk-UA"/>
        </w:rPr>
      </w:pPr>
      <w:r w:rsidRPr="00516CB4">
        <w:rPr>
          <w:b/>
          <w:sz w:val="28"/>
          <w:szCs w:val="28"/>
          <w:lang w:val="uk-UA"/>
        </w:rPr>
        <w:lastRenderedPageBreak/>
        <w:t xml:space="preserve">Наукова новизна </w:t>
      </w:r>
      <w:r w:rsidRPr="00516CB4">
        <w:rPr>
          <w:b/>
          <w:bCs/>
          <w:sz w:val="28"/>
          <w:szCs w:val="28"/>
          <w:lang w:val="uk-UA"/>
        </w:rPr>
        <w:t>одержаних</w:t>
      </w:r>
      <w:r w:rsidRPr="00516CB4">
        <w:rPr>
          <w:b/>
          <w:sz w:val="28"/>
          <w:szCs w:val="28"/>
          <w:lang w:val="uk-UA"/>
        </w:rPr>
        <w:t xml:space="preserve"> результатів. </w:t>
      </w:r>
      <w:r>
        <w:rPr>
          <w:sz w:val="28"/>
          <w:szCs w:val="28"/>
          <w:lang w:val="uk-UA"/>
        </w:rPr>
        <w:t>У</w:t>
      </w:r>
      <w:r w:rsidRPr="00516CB4">
        <w:rPr>
          <w:sz w:val="28"/>
          <w:szCs w:val="28"/>
          <w:lang w:val="uk-UA"/>
        </w:rPr>
        <w:t>перше визначена значущість показників осмотичного гомеостазу для диференціювання ренальних і неренальних порушень функцій нирок і показана необхідність визначення величини КВВ при високих показниках азотистого обміну для своєчасної діагностики порушень канальцевого апарату нефрону, підтвердження або виключення ренальних розладів і ефективної корекції стану пацієнта.</w:t>
      </w:r>
    </w:p>
    <w:p w:rsidR="00784329" w:rsidRPr="002B0723" w:rsidRDefault="00784329" w:rsidP="00784329">
      <w:pPr>
        <w:spacing w:line="360" w:lineRule="auto"/>
        <w:ind w:firstLine="660"/>
        <w:jc w:val="both"/>
        <w:rPr>
          <w:sz w:val="28"/>
          <w:szCs w:val="28"/>
          <w:lang w:val="uk-UA"/>
        </w:rPr>
      </w:pPr>
      <w:r w:rsidRPr="002B0723">
        <w:rPr>
          <w:sz w:val="28"/>
          <w:szCs w:val="28"/>
          <w:lang w:val="uk-UA"/>
        </w:rPr>
        <w:t>Вперше показана значущість визначення КВВ для інтерпр</w:t>
      </w:r>
      <w:r>
        <w:rPr>
          <w:sz w:val="28"/>
          <w:szCs w:val="28"/>
          <w:lang w:val="uk-UA"/>
        </w:rPr>
        <w:t>е</w:t>
      </w:r>
      <w:r w:rsidRPr="002B0723">
        <w:rPr>
          <w:sz w:val="28"/>
          <w:szCs w:val="28"/>
          <w:lang w:val="uk-UA"/>
        </w:rPr>
        <w:t>тац</w:t>
      </w:r>
      <w:r>
        <w:rPr>
          <w:sz w:val="28"/>
          <w:szCs w:val="28"/>
          <w:lang w:val="uk-UA"/>
        </w:rPr>
        <w:t>ії патоґ</w:t>
      </w:r>
      <w:r w:rsidRPr="002B0723">
        <w:rPr>
          <w:sz w:val="28"/>
          <w:szCs w:val="28"/>
          <w:lang w:val="uk-UA"/>
        </w:rPr>
        <w:t xml:space="preserve">енезу ниркових порушень у пацієнтів </w:t>
      </w:r>
      <w:r w:rsidRPr="00516CB4">
        <w:rPr>
          <w:sz w:val="28"/>
          <w:szCs w:val="28"/>
          <w:lang w:val="uk-UA"/>
        </w:rPr>
        <w:t>і</w:t>
      </w:r>
      <w:r w:rsidRPr="002B0723">
        <w:rPr>
          <w:sz w:val="28"/>
          <w:szCs w:val="28"/>
          <w:lang w:val="uk-UA"/>
        </w:rPr>
        <w:t>з вираженою гіперазотемією і гіпернатрі</w:t>
      </w:r>
      <w:r w:rsidRPr="00516CB4">
        <w:rPr>
          <w:sz w:val="28"/>
          <w:szCs w:val="28"/>
          <w:lang w:val="uk-UA"/>
        </w:rPr>
        <w:t>є</w:t>
      </w:r>
      <w:r w:rsidRPr="002B0723">
        <w:rPr>
          <w:sz w:val="28"/>
          <w:szCs w:val="28"/>
          <w:lang w:val="uk-UA"/>
        </w:rPr>
        <w:t xml:space="preserve">мією, і як важливого діагностичного критерію ступеня ураження канальцевого апарату </w:t>
      </w:r>
      <w:r w:rsidRPr="00516CB4">
        <w:rPr>
          <w:sz w:val="28"/>
          <w:szCs w:val="28"/>
          <w:lang w:val="uk-UA"/>
        </w:rPr>
        <w:t>нир</w:t>
      </w:r>
      <w:r w:rsidRPr="002B0723">
        <w:rPr>
          <w:sz w:val="28"/>
          <w:szCs w:val="28"/>
          <w:lang w:val="uk-UA"/>
        </w:rPr>
        <w:t>ки при розвитку нефропатії у вагітних.</w:t>
      </w:r>
    </w:p>
    <w:p w:rsidR="00784329" w:rsidRPr="00516CB4" w:rsidRDefault="00784329" w:rsidP="00784329">
      <w:pPr>
        <w:spacing w:line="360" w:lineRule="auto"/>
        <w:ind w:firstLine="660"/>
        <w:jc w:val="both"/>
        <w:rPr>
          <w:sz w:val="28"/>
          <w:szCs w:val="28"/>
        </w:rPr>
      </w:pPr>
      <w:r w:rsidRPr="00516CB4">
        <w:rPr>
          <w:sz w:val="28"/>
          <w:szCs w:val="28"/>
        </w:rPr>
        <w:t xml:space="preserve">Вперше розглянута роль підвищення натрію в крові, як важливого </w:t>
      </w:r>
      <w:r>
        <w:rPr>
          <w:sz w:val="28"/>
          <w:szCs w:val="28"/>
        </w:rPr>
        <w:t>фактор</w:t>
      </w:r>
      <w:r w:rsidRPr="00516CB4">
        <w:rPr>
          <w:sz w:val="28"/>
          <w:szCs w:val="28"/>
        </w:rPr>
        <w:t xml:space="preserve">а порушення осмотичного гомеостазу, що </w:t>
      </w:r>
      <w:r w:rsidRPr="00516CB4">
        <w:rPr>
          <w:sz w:val="28"/>
          <w:szCs w:val="28"/>
          <w:lang w:val="uk-UA"/>
        </w:rPr>
        <w:t>призводить</w:t>
      </w:r>
      <w:r w:rsidRPr="00516CB4">
        <w:rPr>
          <w:sz w:val="28"/>
          <w:szCs w:val="28"/>
        </w:rPr>
        <w:t xml:space="preserve"> до летального результату.</w:t>
      </w:r>
    </w:p>
    <w:p w:rsidR="00784329" w:rsidRPr="00516CB4" w:rsidRDefault="00784329" w:rsidP="00784329">
      <w:pPr>
        <w:spacing w:line="360" w:lineRule="auto"/>
        <w:ind w:firstLine="660"/>
        <w:jc w:val="both"/>
        <w:rPr>
          <w:b/>
          <w:sz w:val="28"/>
          <w:szCs w:val="28"/>
          <w:lang w:val="uk-UA"/>
        </w:rPr>
      </w:pPr>
      <w:r w:rsidRPr="00516CB4">
        <w:rPr>
          <w:sz w:val="28"/>
          <w:szCs w:val="28"/>
          <w:lang w:val="uk-UA"/>
        </w:rPr>
        <w:t>Вперше встановлено, що у пацієнтів із гострою церебральною недостатністю з високими рівнями гіпернатріємії і осмолярності не визначається декомпенсації центральних і перифер</w:t>
      </w:r>
      <w:r>
        <w:rPr>
          <w:sz w:val="28"/>
          <w:szCs w:val="28"/>
          <w:lang w:val="uk-UA"/>
        </w:rPr>
        <w:t>и</w:t>
      </w:r>
      <w:r w:rsidRPr="00516CB4">
        <w:rPr>
          <w:sz w:val="28"/>
          <w:szCs w:val="28"/>
          <w:lang w:val="uk-UA"/>
        </w:rPr>
        <w:t>чних механізмів підтримки натрієвого і осмотичного гомеостазу. Регуляторні системи і видільні органи працюють у режимі напруги і ефективно виділяють натрій. Підтверджен</w:t>
      </w:r>
      <w:r>
        <w:rPr>
          <w:sz w:val="28"/>
          <w:szCs w:val="28"/>
          <w:lang w:val="uk-UA"/>
        </w:rPr>
        <w:t>о</w:t>
      </w:r>
      <w:r w:rsidRPr="00516CB4">
        <w:rPr>
          <w:sz w:val="28"/>
          <w:szCs w:val="28"/>
          <w:lang w:val="uk-UA"/>
        </w:rPr>
        <w:t xml:space="preserve"> гіпотез</w:t>
      </w:r>
      <w:r>
        <w:rPr>
          <w:sz w:val="28"/>
          <w:szCs w:val="28"/>
          <w:lang w:val="uk-UA"/>
        </w:rPr>
        <w:t>у</w:t>
      </w:r>
      <w:r w:rsidRPr="00516CB4">
        <w:rPr>
          <w:sz w:val="28"/>
          <w:szCs w:val="28"/>
          <w:lang w:val="uk-UA"/>
        </w:rPr>
        <w:t>: розвиток гіпернатріємії у вкрай важких нейрохірургічних хворих є компенсаторним механізмом збереження електронейтральності плазми крові і обумовлено різким зростанням концентрації залишкових аніонів.</w:t>
      </w:r>
    </w:p>
    <w:p w:rsidR="00784329" w:rsidRPr="00516CB4" w:rsidRDefault="00784329" w:rsidP="00784329">
      <w:pPr>
        <w:spacing w:line="360" w:lineRule="auto"/>
        <w:ind w:firstLine="660"/>
        <w:jc w:val="both"/>
        <w:rPr>
          <w:sz w:val="28"/>
          <w:szCs w:val="28"/>
          <w:lang w:val="uk-UA"/>
        </w:rPr>
      </w:pPr>
      <w:r w:rsidRPr="00516CB4">
        <w:rPr>
          <w:sz w:val="28"/>
          <w:szCs w:val="28"/>
          <w:lang w:val="uk-UA"/>
        </w:rPr>
        <w:t>Розроблен</w:t>
      </w:r>
      <w:r>
        <w:rPr>
          <w:sz w:val="28"/>
          <w:szCs w:val="28"/>
          <w:lang w:val="uk-UA"/>
        </w:rPr>
        <w:t>о</w:t>
      </w:r>
      <w:r w:rsidRPr="00516CB4">
        <w:rPr>
          <w:sz w:val="28"/>
          <w:szCs w:val="28"/>
          <w:lang w:val="uk-UA"/>
        </w:rPr>
        <w:t xml:space="preserve"> критерійн</w:t>
      </w:r>
      <w:r>
        <w:rPr>
          <w:sz w:val="28"/>
          <w:szCs w:val="28"/>
          <w:lang w:val="uk-UA"/>
        </w:rPr>
        <w:t>у</w:t>
      </w:r>
      <w:r w:rsidRPr="00516CB4">
        <w:rPr>
          <w:sz w:val="28"/>
          <w:szCs w:val="28"/>
          <w:lang w:val="uk-UA"/>
        </w:rPr>
        <w:t xml:space="preserve"> оцінк</w:t>
      </w:r>
      <w:r>
        <w:rPr>
          <w:sz w:val="28"/>
          <w:szCs w:val="28"/>
          <w:lang w:val="uk-UA"/>
        </w:rPr>
        <w:t>у</w:t>
      </w:r>
      <w:r w:rsidRPr="00516CB4">
        <w:rPr>
          <w:sz w:val="28"/>
          <w:szCs w:val="28"/>
          <w:lang w:val="uk-UA"/>
        </w:rPr>
        <w:t xml:space="preserve"> функціональної спроможності канальців нирок на підставі досліджень осмотичного гомеостазу у пацієнтів, що перенесли ГНН, у відновному і реабілітаційному періодах.</w:t>
      </w:r>
    </w:p>
    <w:p w:rsidR="00784329" w:rsidRDefault="00784329" w:rsidP="00784329">
      <w:pPr>
        <w:spacing w:line="360" w:lineRule="auto"/>
        <w:ind w:firstLine="660"/>
        <w:jc w:val="both"/>
        <w:rPr>
          <w:sz w:val="28"/>
          <w:szCs w:val="28"/>
          <w:lang w:val="uk-UA"/>
        </w:rPr>
      </w:pPr>
      <w:r w:rsidRPr="00516CB4">
        <w:rPr>
          <w:sz w:val="28"/>
          <w:szCs w:val="28"/>
        </w:rPr>
        <w:t>Вперше показан</w:t>
      </w:r>
      <w:r>
        <w:rPr>
          <w:sz w:val="28"/>
          <w:szCs w:val="28"/>
          <w:lang w:val="uk-UA"/>
        </w:rPr>
        <w:t>о</w:t>
      </w:r>
      <w:r w:rsidRPr="00516CB4">
        <w:rPr>
          <w:sz w:val="28"/>
          <w:szCs w:val="28"/>
        </w:rPr>
        <w:t xml:space="preserve"> діагностичн</w:t>
      </w:r>
      <w:r>
        <w:rPr>
          <w:sz w:val="28"/>
          <w:szCs w:val="28"/>
          <w:lang w:val="uk-UA"/>
        </w:rPr>
        <w:t>у</w:t>
      </w:r>
      <w:r w:rsidRPr="00516CB4">
        <w:rPr>
          <w:sz w:val="28"/>
          <w:szCs w:val="28"/>
        </w:rPr>
        <w:t xml:space="preserve"> інформативність визначення значення КВВ, як показника функціонального стану канальців </w:t>
      </w:r>
      <w:r w:rsidRPr="00516CB4">
        <w:rPr>
          <w:sz w:val="28"/>
          <w:szCs w:val="28"/>
          <w:lang w:val="uk-UA"/>
        </w:rPr>
        <w:t>нирки</w:t>
      </w:r>
      <w:r w:rsidRPr="00516CB4">
        <w:rPr>
          <w:sz w:val="28"/>
          <w:szCs w:val="28"/>
        </w:rPr>
        <w:t xml:space="preserve"> в трансплантології.</w:t>
      </w:r>
    </w:p>
    <w:p w:rsidR="00784329" w:rsidRPr="009A36C0" w:rsidRDefault="00784329" w:rsidP="00784329">
      <w:pPr>
        <w:spacing w:line="360" w:lineRule="auto"/>
        <w:ind w:firstLine="660"/>
        <w:jc w:val="both"/>
        <w:rPr>
          <w:sz w:val="28"/>
          <w:szCs w:val="28"/>
          <w:lang w:val="uk-UA"/>
        </w:rPr>
      </w:pPr>
    </w:p>
    <w:p w:rsidR="00784329" w:rsidRPr="00516CB4" w:rsidRDefault="00784329" w:rsidP="00784329">
      <w:pPr>
        <w:spacing w:line="360" w:lineRule="auto"/>
        <w:ind w:firstLine="660"/>
        <w:jc w:val="both"/>
        <w:rPr>
          <w:sz w:val="28"/>
          <w:szCs w:val="28"/>
        </w:rPr>
      </w:pPr>
      <w:r w:rsidRPr="00516CB4">
        <w:rPr>
          <w:b/>
          <w:sz w:val="28"/>
          <w:szCs w:val="28"/>
        </w:rPr>
        <w:t xml:space="preserve">Практичне значення </w:t>
      </w:r>
      <w:r w:rsidRPr="00516CB4">
        <w:rPr>
          <w:b/>
          <w:bCs/>
          <w:sz w:val="28"/>
          <w:szCs w:val="28"/>
          <w:lang w:val="uk-UA"/>
        </w:rPr>
        <w:t>одержаних</w:t>
      </w:r>
      <w:r w:rsidRPr="00516CB4">
        <w:rPr>
          <w:b/>
          <w:sz w:val="28"/>
          <w:szCs w:val="28"/>
        </w:rPr>
        <w:t xml:space="preserve"> результатів</w:t>
      </w:r>
      <w:r w:rsidRPr="00516CB4">
        <w:rPr>
          <w:b/>
          <w:sz w:val="28"/>
          <w:szCs w:val="28"/>
          <w:lang w:val="uk-UA"/>
        </w:rPr>
        <w:t xml:space="preserve">. </w:t>
      </w:r>
      <w:r w:rsidRPr="00516CB4">
        <w:rPr>
          <w:sz w:val="28"/>
          <w:szCs w:val="28"/>
        </w:rPr>
        <w:t>Проведено зіставлення показників осмотичного гомеостазу для диференціювання ренальн</w:t>
      </w:r>
      <w:r w:rsidRPr="00516CB4">
        <w:rPr>
          <w:sz w:val="28"/>
          <w:szCs w:val="28"/>
          <w:lang w:val="uk-UA"/>
        </w:rPr>
        <w:t>и</w:t>
      </w:r>
      <w:r w:rsidRPr="00516CB4">
        <w:rPr>
          <w:sz w:val="28"/>
          <w:szCs w:val="28"/>
        </w:rPr>
        <w:t>х і неренальн</w:t>
      </w:r>
      <w:r w:rsidRPr="00516CB4">
        <w:rPr>
          <w:sz w:val="28"/>
          <w:szCs w:val="28"/>
          <w:lang w:val="uk-UA"/>
        </w:rPr>
        <w:t>и</w:t>
      </w:r>
      <w:r w:rsidRPr="00516CB4">
        <w:rPr>
          <w:sz w:val="28"/>
          <w:szCs w:val="28"/>
        </w:rPr>
        <w:t xml:space="preserve">х </w:t>
      </w:r>
      <w:r w:rsidRPr="00516CB4">
        <w:rPr>
          <w:sz w:val="28"/>
          <w:szCs w:val="28"/>
          <w:lang w:val="uk-UA"/>
        </w:rPr>
        <w:t>факторів дис</w:t>
      </w:r>
      <w:r w:rsidRPr="00516CB4">
        <w:rPr>
          <w:sz w:val="28"/>
          <w:szCs w:val="28"/>
        </w:rPr>
        <w:t>функці</w:t>
      </w:r>
      <w:r w:rsidRPr="00516CB4">
        <w:rPr>
          <w:sz w:val="28"/>
          <w:szCs w:val="28"/>
          <w:lang w:val="uk-UA"/>
        </w:rPr>
        <w:t>ї</w:t>
      </w:r>
      <w:r w:rsidRPr="00516CB4">
        <w:rPr>
          <w:sz w:val="28"/>
          <w:szCs w:val="28"/>
        </w:rPr>
        <w:t xml:space="preserve"> </w:t>
      </w:r>
      <w:r w:rsidRPr="00516CB4">
        <w:rPr>
          <w:sz w:val="28"/>
          <w:szCs w:val="28"/>
          <w:lang w:val="uk-UA"/>
        </w:rPr>
        <w:t>нир</w:t>
      </w:r>
      <w:r w:rsidRPr="00516CB4">
        <w:rPr>
          <w:sz w:val="28"/>
          <w:szCs w:val="28"/>
        </w:rPr>
        <w:t xml:space="preserve">ки при нирковій недостатності різного </w:t>
      </w:r>
      <w:r>
        <w:rPr>
          <w:sz w:val="28"/>
          <w:szCs w:val="28"/>
          <w:lang w:val="uk-UA"/>
        </w:rPr>
        <w:t>ґ</w:t>
      </w:r>
      <w:r w:rsidRPr="00516CB4">
        <w:rPr>
          <w:sz w:val="28"/>
          <w:szCs w:val="28"/>
        </w:rPr>
        <w:t xml:space="preserve">енезу. </w:t>
      </w:r>
      <w:r w:rsidRPr="00516CB4">
        <w:rPr>
          <w:sz w:val="28"/>
          <w:szCs w:val="28"/>
          <w:lang w:val="uk-UA"/>
        </w:rPr>
        <w:t>Д</w:t>
      </w:r>
      <w:r w:rsidRPr="00516CB4">
        <w:rPr>
          <w:sz w:val="28"/>
          <w:szCs w:val="28"/>
        </w:rPr>
        <w:t xml:space="preserve">ля ранньої діагностики </w:t>
      </w:r>
      <w:r w:rsidRPr="00516CB4">
        <w:rPr>
          <w:sz w:val="28"/>
          <w:szCs w:val="28"/>
          <w:lang w:val="uk-UA"/>
        </w:rPr>
        <w:t>ГНН у</w:t>
      </w:r>
      <w:r w:rsidRPr="00516CB4">
        <w:rPr>
          <w:sz w:val="28"/>
          <w:szCs w:val="28"/>
        </w:rPr>
        <w:t xml:space="preserve"> пацієнтів </w:t>
      </w:r>
      <w:r w:rsidRPr="00516CB4">
        <w:rPr>
          <w:sz w:val="28"/>
          <w:szCs w:val="28"/>
          <w:lang w:val="uk-UA"/>
        </w:rPr>
        <w:t>і</w:t>
      </w:r>
      <w:r w:rsidRPr="00516CB4">
        <w:rPr>
          <w:sz w:val="28"/>
          <w:szCs w:val="28"/>
        </w:rPr>
        <w:t>з різною мірою азотемії</w:t>
      </w:r>
      <w:r w:rsidRPr="00516CB4">
        <w:rPr>
          <w:sz w:val="28"/>
          <w:szCs w:val="28"/>
          <w:lang w:val="uk-UA"/>
        </w:rPr>
        <w:t xml:space="preserve"> в</w:t>
      </w:r>
      <w:r>
        <w:rPr>
          <w:sz w:val="28"/>
          <w:szCs w:val="28"/>
        </w:rPr>
        <w:t>изначена величина КВВ</w:t>
      </w:r>
      <w:r w:rsidRPr="00516CB4">
        <w:rPr>
          <w:sz w:val="28"/>
          <w:szCs w:val="28"/>
        </w:rPr>
        <w:t xml:space="preserve">. </w:t>
      </w:r>
    </w:p>
    <w:p w:rsidR="00784329" w:rsidRPr="00516CB4" w:rsidRDefault="00784329" w:rsidP="00784329">
      <w:pPr>
        <w:spacing w:line="360" w:lineRule="auto"/>
        <w:ind w:firstLine="660"/>
        <w:jc w:val="both"/>
        <w:rPr>
          <w:sz w:val="28"/>
          <w:szCs w:val="28"/>
        </w:rPr>
      </w:pPr>
      <w:r w:rsidRPr="00516CB4">
        <w:rPr>
          <w:sz w:val="28"/>
          <w:szCs w:val="28"/>
          <w:lang w:val="uk-UA"/>
        </w:rPr>
        <w:t>У</w:t>
      </w:r>
      <w:r w:rsidRPr="00516CB4">
        <w:rPr>
          <w:sz w:val="28"/>
          <w:szCs w:val="28"/>
        </w:rPr>
        <w:t xml:space="preserve"> вагітних </w:t>
      </w:r>
      <w:r w:rsidRPr="00516CB4">
        <w:rPr>
          <w:sz w:val="28"/>
          <w:szCs w:val="28"/>
          <w:lang w:val="uk-UA"/>
        </w:rPr>
        <w:t>і</w:t>
      </w:r>
      <w:r w:rsidRPr="00516CB4">
        <w:rPr>
          <w:sz w:val="28"/>
          <w:szCs w:val="28"/>
        </w:rPr>
        <w:t>з преекслампсі</w:t>
      </w:r>
      <w:r w:rsidRPr="00516CB4">
        <w:rPr>
          <w:sz w:val="28"/>
          <w:szCs w:val="28"/>
          <w:lang w:val="uk-UA"/>
        </w:rPr>
        <w:t>єю</w:t>
      </w:r>
      <w:r w:rsidRPr="00516CB4">
        <w:rPr>
          <w:sz w:val="28"/>
          <w:szCs w:val="28"/>
        </w:rPr>
        <w:t xml:space="preserve"> різн</w:t>
      </w:r>
      <w:r w:rsidRPr="00516CB4">
        <w:rPr>
          <w:sz w:val="28"/>
          <w:szCs w:val="28"/>
          <w:lang w:val="uk-UA"/>
        </w:rPr>
        <w:t xml:space="preserve">ого </w:t>
      </w:r>
      <w:r>
        <w:rPr>
          <w:sz w:val="28"/>
          <w:szCs w:val="28"/>
          <w:lang w:val="uk-UA"/>
        </w:rPr>
        <w:t>ступеня</w:t>
      </w:r>
      <w:r w:rsidRPr="00516CB4">
        <w:rPr>
          <w:sz w:val="28"/>
          <w:szCs w:val="28"/>
          <w:lang w:val="uk-UA"/>
        </w:rPr>
        <w:t xml:space="preserve"> тяжкості</w:t>
      </w:r>
      <w:r w:rsidRPr="00516CB4">
        <w:rPr>
          <w:sz w:val="28"/>
          <w:szCs w:val="28"/>
        </w:rPr>
        <w:t xml:space="preserve"> </w:t>
      </w:r>
      <w:r w:rsidRPr="00516CB4">
        <w:rPr>
          <w:sz w:val="28"/>
          <w:szCs w:val="28"/>
          <w:lang w:val="uk-UA"/>
        </w:rPr>
        <w:t>п</w:t>
      </w:r>
      <w:r w:rsidRPr="00516CB4">
        <w:rPr>
          <w:sz w:val="28"/>
          <w:szCs w:val="28"/>
        </w:rPr>
        <w:t>роведен</w:t>
      </w:r>
      <w:r w:rsidRPr="00516CB4">
        <w:rPr>
          <w:sz w:val="28"/>
          <w:szCs w:val="28"/>
          <w:lang w:val="uk-UA"/>
        </w:rPr>
        <w:t>о</w:t>
      </w:r>
      <w:r w:rsidRPr="00516CB4">
        <w:rPr>
          <w:sz w:val="28"/>
          <w:szCs w:val="28"/>
        </w:rPr>
        <w:t xml:space="preserve"> оцінк</w:t>
      </w:r>
      <w:r w:rsidRPr="00516CB4">
        <w:rPr>
          <w:sz w:val="28"/>
          <w:szCs w:val="28"/>
          <w:lang w:val="uk-UA"/>
        </w:rPr>
        <w:t>у</w:t>
      </w:r>
      <w:r w:rsidRPr="00516CB4">
        <w:rPr>
          <w:sz w:val="28"/>
          <w:szCs w:val="28"/>
        </w:rPr>
        <w:t xml:space="preserve"> КВВ і виявлен</w:t>
      </w:r>
      <w:r w:rsidRPr="00516CB4">
        <w:rPr>
          <w:sz w:val="28"/>
          <w:szCs w:val="28"/>
          <w:lang w:val="uk-UA"/>
        </w:rPr>
        <w:t>о</w:t>
      </w:r>
      <w:r w:rsidRPr="00516CB4">
        <w:rPr>
          <w:sz w:val="28"/>
          <w:szCs w:val="28"/>
        </w:rPr>
        <w:t xml:space="preserve"> високий кореляційний </w:t>
      </w:r>
      <w:r>
        <w:rPr>
          <w:sz w:val="28"/>
          <w:szCs w:val="28"/>
        </w:rPr>
        <w:t>зв’</w:t>
      </w:r>
      <w:r w:rsidRPr="00516CB4">
        <w:rPr>
          <w:sz w:val="28"/>
          <w:szCs w:val="28"/>
        </w:rPr>
        <w:t xml:space="preserve">язок величини КВВ </w:t>
      </w:r>
      <w:r w:rsidRPr="00516CB4">
        <w:rPr>
          <w:sz w:val="28"/>
          <w:szCs w:val="28"/>
          <w:lang w:val="uk-UA"/>
        </w:rPr>
        <w:t>і</w:t>
      </w:r>
      <w:r w:rsidRPr="00516CB4">
        <w:rPr>
          <w:sz w:val="28"/>
          <w:szCs w:val="28"/>
        </w:rPr>
        <w:t>з мірою тя</w:t>
      </w:r>
      <w:r w:rsidRPr="00516CB4">
        <w:rPr>
          <w:sz w:val="28"/>
          <w:szCs w:val="28"/>
          <w:lang w:val="uk-UA"/>
        </w:rPr>
        <w:t>жкості</w:t>
      </w:r>
      <w:r w:rsidRPr="00516CB4">
        <w:rPr>
          <w:sz w:val="28"/>
          <w:szCs w:val="28"/>
        </w:rPr>
        <w:t xml:space="preserve"> нефропатії. </w:t>
      </w:r>
    </w:p>
    <w:p w:rsidR="00784329" w:rsidRPr="00516CB4" w:rsidRDefault="00784329" w:rsidP="00784329">
      <w:pPr>
        <w:spacing w:line="360" w:lineRule="auto"/>
        <w:ind w:firstLine="660"/>
        <w:jc w:val="both"/>
        <w:rPr>
          <w:sz w:val="28"/>
          <w:szCs w:val="28"/>
        </w:rPr>
      </w:pPr>
      <w:r w:rsidRPr="00516CB4">
        <w:rPr>
          <w:sz w:val="28"/>
          <w:szCs w:val="28"/>
        </w:rPr>
        <w:t>Виявлен</w:t>
      </w:r>
      <w:r>
        <w:rPr>
          <w:sz w:val="28"/>
          <w:szCs w:val="28"/>
          <w:lang w:val="uk-UA"/>
        </w:rPr>
        <w:t>о</w:t>
      </w:r>
      <w:r w:rsidRPr="00516CB4">
        <w:rPr>
          <w:sz w:val="28"/>
          <w:szCs w:val="28"/>
        </w:rPr>
        <w:t xml:space="preserve"> висок</w:t>
      </w:r>
      <w:r>
        <w:rPr>
          <w:sz w:val="28"/>
          <w:szCs w:val="28"/>
          <w:lang w:val="uk-UA"/>
        </w:rPr>
        <w:t>у</w:t>
      </w:r>
      <w:r w:rsidRPr="00516CB4">
        <w:rPr>
          <w:sz w:val="28"/>
          <w:szCs w:val="28"/>
        </w:rPr>
        <w:t xml:space="preserve"> летальність </w:t>
      </w:r>
      <w:r w:rsidRPr="00516CB4">
        <w:rPr>
          <w:sz w:val="28"/>
          <w:szCs w:val="28"/>
          <w:lang w:val="uk-UA"/>
        </w:rPr>
        <w:t>серед</w:t>
      </w:r>
      <w:r w:rsidRPr="00516CB4">
        <w:rPr>
          <w:sz w:val="28"/>
          <w:szCs w:val="28"/>
        </w:rPr>
        <w:t xml:space="preserve"> пацієнтів </w:t>
      </w:r>
      <w:r w:rsidRPr="00516CB4">
        <w:rPr>
          <w:sz w:val="28"/>
          <w:szCs w:val="28"/>
          <w:lang w:val="uk-UA"/>
        </w:rPr>
        <w:t>і</w:t>
      </w:r>
      <w:r w:rsidRPr="00516CB4">
        <w:rPr>
          <w:sz w:val="28"/>
          <w:szCs w:val="28"/>
        </w:rPr>
        <w:t>з порушенням осмотичного гомеостазу,</w:t>
      </w:r>
      <w:r w:rsidRPr="00516CB4">
        <w:rPr>
          <w:sz w:val="28"/>
          <w:szCs w:val="28"/>
          <w:lang w:val="uk-UA"/>
        </w:rPr>
        <w:t xml:space="preserve"> який</w:t>
      </w:r>
      <w:r w:rsidRPr="00516CB4">
        <w:rPr>
          <w:sz w:val="28"/>
          <w:szCs w:val="28"/>
        </w:rPr>
        <w:t xml:space="preserve"> обумовлени</w:t>
      </w:r>
      <w:r w:rsidRPr="00516CB4">
        <w:rPr>
          <w:sz w:val="28"/>
          <w:szCs w:val="28"/>
          <w:lang w:val="uk-UA"/>
        </w:rPr>
        <w:t>й</w:t>
      </w:r>
      <w:r w:rsidRPr="00516CB4">
        <w:rPr>
          <w:sz w:val="28"/>
          <w:szCs w:val="28"/>
        </w:rPr>
        <w:t xml:space="preserve"> гіпернатрі</w:t>
      </w:r>
      <w:r w:rsidRPr="00516CB4">
        <w:rPr>
          <w:sz w:val="28"/>
          <w:szCs w:val="28"/>
          <w:lang w:val="uk-UA"/>
        </w:rPr>
        <w:t>є</w:t>
      </w:r>
      <w:r w:rsidRPr="00516CB4">
        <w:rPr>
          <w:sz w:val="28"/>
          <w:szCs w:val="28"/>
        </w:rPr>
        <w:t>мією. Показано, що гіпернатрі</w:t>
      </w:r>
      <w:r w:rsidRPr="00516CB4">
        <w:rPr>
          <w:sz w:val="28"/>
          <w:szCs w:val="28"/>
          <w:lang w:val="uk-UA"/>
        </w:rPr>
        <w:t>є</w:t>
      </w:r>
      <w:r w:rsidRPr="00516CB4">
        <w:rPr>
          <w:sz w:val="28"/>
          <w:szCs w:val="28"/>
        </w:rPr>
        <w:t xml:space="preserve">мія є прогностично несприятливим </w:t>
      </w:r>
      <w:r>
        <w:rPr>
          <w:sz w:val="28"/>
          <w:szCs w:val="28"/>
          <w:lang w:val="uk-UA"/>
        </w:rPr>
        <w:t>фактор</w:t>
      </w:r>
      <w:r w:rsidRPr="00516CB4">
        <w:rPr>
          <w:sz w:val="28"/>
          <w:szCs w:val="28"/>
        </w:rPr>
        <w:t>ом при розвитку ГНН, а г</w:t>
      </w:r>
      <w:r w:rsidRPr="00516CB4">
        <w:rPr>
          <w:sz w:val="28"/>
          <w:szCs w:val="28"/>
          <w:lang w:val="uk-UA"/>
        </w:rPr>
        <w:t>і</w:t>
      </w:r>
      <w:r w:rsidRPr="00516CB4">
        <w:rPr>
          <w:sz w:val="28"/>
          <w:szCs w:val="28"/>
        </w:rPr>
        <w:t>понатрієм</w:t>
      </w:r>
      <w:r w:rsidRPr="00516CB4">
        <w:rPr>
          <w:sz w:val="28"/>
          <w:szCs w:val="28"/>
          <w:lang w:val="uk-UA"/>
        </w:rPr>
        <w:t>і</w:t>
      </w:r>
      <w:r w:rsidRPr="00516CB4">
        <w:rPr>
          <w:sz w:val="28"/>
          <w:szCs w:val="28"/>
        </w:rPr>
        <w:t xml:space="preserve">я – сприятливим </w:t>
      </w:r>
      <w:r>
        <w:rPr>
          <w:sz w:val="28"/>
          <w:szCs w:val="28"/>
        </w:rPr>
        <w:t>фактор</w:t>
      </w:r>
      <w:r w:rsidRPr="00516CB4">
        <w:rPr>
          <w:sz w:val="28"/>
          <w:szCs w:val="28"/>
        </w:rPr>
        <w:t>ом і формується як важливий компенсаторний механізм. Доведен</w:t>
      </w:r>
      <w:r w:rsidRPr="00516CB4">
        <w:rPr>
          <w:sz w:val="28"/>
          <w:szCs w:val="28"/>
          <w:lang w:val="uk-UA"/>
        </w:rPr>
        <w:t>о</w:t>
      </w:r>
      <w:r w:rsidRPr="00516CB4">
        <w:rPr>
          <w:sz w:val="28"/>
          <w:szCs w:val="28"/>
        </w:rPr>
        <w:t xml:space="preserve"> необхідність диференціювання механізмів порушень осмотичного гомеостазу для вибору правильної тактики лікування пацієнтів. </w:t>
      </w:r>
    </w:p>
    <w:p w:rsidR="00784329" w:rsidRPr="00516CB4" w:rsidRDefault="00784329" w:rsidP="00784329">
      <w:pPr>
        <w:spacing w:line="360" w:lineRule="auto"/>
        <w:ind w:firstLine="660"/>
        <w:jc w:val="both"/>
        <w:rPr>
          <w:sz w:val="28"/>
          <w:szCs w:val="28"/>
        </w:rPr>
      </w:pPr>
      <w:r w:rsidRPr="00516CB4">
        <w:rPr>
          <w:sz w:val="28"/>
          <w:szCs w:val="28"/>
        </w:rPr>
        <w:t>Виявлено, що у пацієнтів, що перенесли ГНН</w:t>
      </w:r>
      <w:r w:rsidRPr="00516CB4">
        <w:rPr>
          <w:sz w:val="28"/>
          <w:szCs w:val="28"/>
          <w:lang w:val="uk-UA"/>
        </w:rPr>
        <w:t>,</w:t>
      </w:r>
      <w:r w:rsidRPr="00516CB4">
        <w:rPr>
          <w:sz w:val="28"/>
          <w:szCs w:val="28"/>
        </w:rPr>
        <w:t xml:space="preserve"> </w:t>
      </w:r>
      <w:r>
        <w:rPr>
          <w:sz w:val="28"/>
          <w:szCs w:val="28"/>
          <w:lang w:val="uk-UA"/>
        </w:rPr>
        <w:t>у</w:t>
      </w:r>
      <w:r w:rsidRPr="00516CB4">
        <w:rPr>
          <w:sz w:val="28"/>
          <w:szCs w:val="28"/>
        </w:rPr>
        <w:t xml:space="preserve"> період відновлення діурезу основне прогностичне значення має швидкість нормалізації КВВ. </w:t>
      </w:r>
    </w:p>
    <w:p w:rsidR="00784329" w:rsidRPr="00516CB4" w:rsidRDefault="00784329" w:rsidP="00784329">
      <w:pPr>
        <w:spacing w:line="360" w:lineRule="auto"/>
        <w:ind w:firstLine="660"/>
        <w:jc w:val="both"/>
        <w:rPr>
          <w:sz w:val="28"/>
          <w:szCs w:val="28"/>
          <w:lang w:val="uk-UA"/>
        </w:rPr>
      </w:pPr>
      <w:r w:rsidRPr="00516CB4">
        <w:rPr>
          <w:sz w:val="28"/>
          <w:szCs w:val="28"/>
          <w:lang w:val="uk-UA"/>
        </w:rPr>
        <w:t>Доведе</w:t>
      </w:r>
      <w:r w:rsidRPr="00516CB4">
        <w:rPr>
          <w:sz w:val="28"/>
          <w:szCs w:val="28"/>
        </w:rPr>
        <w:t xml:space="preserve">на доцільність визначення осмотичного гомеостазу </w:t>
      </w:r>
      <w:r w:rsidRPr="00516CB4">
        <w:rPr>
          <w:sz w:val="28"/>
          <w:szCs w:val="28"/>
          <w:lang w:val="uk-UA"/>
        </w:rPr>
        <w:t>у</w:t>
      </w:r>
      <w:r w:rsidRPr="00516CB4">
        <w:rPr>
          <w:sz w:val="28"/>
          <w:szCs w:val="28"/>
        </w:rPr>
        <w:t xml:space="preserve"> реципієнтів </w:t>
      </w:r>
      <w:r w:rsidRPr="00516CB4">
        <w:rPr>
          <w:sz w:val="28"/>
          <w:szCs w:val="28"/>
          <w:lang w:val="uk-UA"/>
        </w:rPr>
        <w:t xml:space="preserve">трансплантата нирки </w:t>
      </w:r>
      <w:r>
        <w:rPr>
          <w:sz w:val="28"/>
          <w:szCs w:val="28"/>
          <w:lang w:val="uk-UA"/>
        </w:rPr>
        <w:t>в</w:t>
      </w:r>
      <w:r w:rsidRPr="00516CB4">
        <w:rPr>
          <w:sz w:val="28"/>
          <w:szCs w:val="28"/>
        </w:rPr>
        <w:t xml:space="preserve"> ранньому і віддаленому післяопераційному періоді</w:t>
      </w:r>
      <w:r w:rsidRPr="00516CB4">
        <w:rPr>
          <w:sz w:val="28"/>
          <w:szCs w:val="28"/>
          <w:lang w:val="uk-UA"/>
        </w:rPr>
        <w:t xml:space="preserve"> та </w:t>
      </w:r>
      <w:r w:rsidRPr="00516CB4">
        <w:rPr>
          <w:sz w:val="28"/>
          <w:szCs w:val="28"/>
        </w:rPr>
        <w:t xml:space="preserve">потенційних донорів трансплантата </w:t>
      </w:r>
      <w:r w:rsidRPr="00516CB4">
        <w:rPr>
          <w:sz w:val="28"/>
          <w:szCs w:val="28"/>
          <w:lang w:val="uk-UA"/>
        </w:rPr>
        <w:t>нир</w:t>
      </w:r>
      <w:r w:rsidRPr="00516CB4">
        <w:rPr>
          <w:sz w:val="28"/>
          <w:szCs w:val="28"/>
        </w:rPr>
        <w:t>ки.</w:t>
      </w:r>
    </w:p>
    <w:p w:rsidR="00784329" w:rsidRPr="00516CB4" w:rsidRDefault="00784329" w:rsidP="00784329">
      <w:pPr>
        <w:pStyle w:val="ac"/>
        <w:tabs>
          <w:tab w:val="num" w:pos="0"/>
        </w:tabs>
        <w:spacing w:line="360" w:lineRule="auto"/>
        <w:ind w:firstLine="660"/>
        <w:jc w:val="both"/>
        <w:rPr>
          <w:rFonts w:ascii="Times New Roman" w:hAnsi="Times New Roman"/>
          <w:sz w:val="28"/>
          <w:szCs w:val="28"/>
          <w:lang w:val="uk-UA"/>
        </w:rPr>
      </w:pPr>
      <w:r w:rsidRPr="00516CB4">
        <w:rPr>
          <w:rFonts w:ascii="Times New Roman" w:hAnsi="Times New Roman"/>
          <w:sz w:val="28"/>
          <w:szCs w:val="28"/>
          <w:lang w:val="uk-UA"/>
        </w:rPr>
        <w:t xml:space="preserve">Результати роботи впроваджені і використовуються в практичній діяльності лікарів різних клінічних відділень </w:t>
      </w:r>
      <w:r w:rsidRPr="00B86508">
        <w:rPr>
          <w:rFonts w:ascii="Times New Roman" w:hAnsi="Times New Roman"/>
          <w:sz w:val="28"/>
          <w:szCs w:val="28"/>
          <w:lang w:val="uk-UA"/>
        </w:rPr>
        <w:t>Донецького обласного клінічного територіального медичного об’єднання, особ</w:t>
      </w:r>
      <w:r w:rsidRPr="00516CB4">
        <w:rPr>
          <w:rFonts w:ascii="Times New Roman" w:hAnsi="Times New Roman"/>
          <w:sz w:val="28"/>
          <w:szCs w:val="28"/>
          <w:lang w:val="uk-UA"/>
        </w:rPr>
        <w:t>ливо відділень активних методів детоксикації, інтенсивної терапії, нейрореанімації, акушерської реанімації і трансплантації (акт впровадження від</w:t>
      </w:r>
      <w:r>
        <w:rPr>
          <w:rFonts w:ascii="Times New Roman" w:hAnsi="Times New Roman"/>
          <w:sz w:val="28"/>
          <w:szCs w:val="28"/>
          <w:lang w:val="uk-UA"/>
        </w:rPr>
        <w:t xml:space="preserve"> 17</w:t>
      </w:r>
      <w:r w:rsidRPr="001A0390">
        <w:rPr>
          <w:rFonts w:ascii="Times New Roman" w:hAnsi="Times New Roman"/>
          <w:sz w:val="28"/>
          <w:szCs w:val="28"/>
          <w:lang w:val="uk-UA"/>
        </w:rPr>
        <w:t>.09.2008</w:t>
      </w:r>
      <w:r>
        <w:rPr>
          <w:rFonts w:ascii="Times New Roman" w:hAnsi="Times New Roman"/>
          <w:sz w:val="28"/>
          <w:szCs w:val="28"/>
          <w:lang w:val="uk-UA"/>
        </w:rPr>
        <w:t> </w:t>
      </w:r>
      <w:r w:rsidRPr="001A0390">
        <w:rPr>
          <w:rFonts w:ascii="Times New Roman" w:hAnsi="Times New Roman"/>
          <w:sz w:val="28"/>
          <w:szCs w:val="28"/>
          <w:lang w:val="uk-UA"/>
        </w:rPr>
        <w:t>р</w:t>
      </w:r>
      <w:r>
        <w:rPr>
          <w:rFonts w:ascii="Times New Roman" w:hAnsi="Times New Roman"/>
          <w:sz w:val="28"/>
          <w:szCs w:val="28"/>
          <w:lang w:val="uk-UA"/>
        </w:rPr>
        <w:t>.</w:t>
      </w:r>
      <w:r w:rsidRPr="00516CB4">
        <w:rPr>
          <w:rFonts w:ascii="Times New Roman" w:hAnsi="Times New Roman"/>
          <w:sz w:val="28"/>
          <w:szCs w:val="28"/>
          <w:lang w:val="uk-UA"/>
        </w:rPr>
        <w:t>), відділення інтенсивної те</w:t>
      </w:r>
      <w:r>
        <w:rPr>
          <w:rFonts w:ascii="Times New Roman" w:hAnsi="Times New Roman"/>
          <w:sz w:val="28"/>
          <w:szCs w:val="28"/>
          <w:lang w:val="uk-UA"/>
        </w:rPr>
        <w:t>рапії Донецького регіонального центру охорони материнства та дитинства (акт впровадження від 24.09.2008 р.),</w:t>
      </w:r>
      <w:r w:rsidRPr="00516CB4">
        <w:rPr>
          <w:rFonts w:ascii="Times New Roman" w:hAnsi="Times New Roman"/>
          <w:sz w:val="28"/>
          <w:szCs w:val="28"/>
          <w:lang w:val="uk-UA"/>
        </w:rPr>
        <w:t xml:space="preserve"> відділення </w:t>
      </w:r>
      <w:r w:rsidRPr="00516CB4">
        <w:rPr>
          <w:rFonts w:ascii="Times New Roman" w:hAnsi="Times New Roman"/>
          <w:sz w:val="28"/>
          <w:szCs w:val="28"/>
          <w:lang w:val="uk-UA"/>
        </w:rPr>
        <w:lastRenderedPageBreak/>
        <w:t>урології навчально-науково-лікувального комплексу «Університетська клініка» Д</w:t>
      </w:r>
      <w:r>
        <w:rPr>
          <w:rFonts w:ascii="Times New Roman" w:hAnsi="Times New Roman"/>
          <w:sz w:val="28"/>
          <w:szCs w:val="28"/>
          <w:lang w:val="uk-UA"/>
        </w:rPr>
        <w:t>онНМУ (акт впровадження від</w:t>
      </w:r>
      <w:r w:rsidRPr="00A90C98">
        <w:rPr>
          <w:rFonts w:ascii="Times New Roman" w:hAnsi="Times New Roman"/>
          <w:sz w:val="28"/>
          <w:szCs w:val="28"/>
          <w:lang w:val="uk-UA"/>
        </w:rPr>
        <w:t xml:space="preserve"> </w:t>
      </w:r>
      <w:r>
        <w:rPr>
          <w:rFonts w:ascii="Times New Roman" w:hAnsi="Times New Roman"/>
          <w:sz w:val="28"/>
          <w:szCs w:val="28"/>
          <w:lang w:val="uk-UA"/>
        </w:rPr>
        <w:t>02.10.2008 р.</w:t>
      </w:r>
      <w:r w:rsidRPr="00516CB4">
        <w:rPr>
          <w:rFonts w:ascii="Times New Roman" w:hAnsi="Times New Roman"/>
          <w:sz w:val="28"/>
          <w:szCs w:val="28"/>
          <w:lang w:val="uk-UA"/>
        </w:rPr>
        <w:t>)</w:t>
      </w:r>
      <w:r>
        <w:rPr>
          <w:rFonts w:ascii="Times New Roman" w:hAnsi="Times New Roman"/>
          <w:sz w:val="28"/>
          <w:szCs w:val="28"/>
          <w:lang w:val="uk-UA"/>
        </w:rPr>
        <w:t xml:space="preserve"> та відділення інтенсивної терапії Донецького обласного протипухлинного центру </w:t>
      </w:r>
      <w:r w:rsidRPr="00516CB4">
        <w:rPr>
          <w:rFonts w:ascii="Times New Roman" w:hAnsi="Times New Roman"/>
          <w:sz w:val="28"/>
          <w:szCs w:val="28"/>
          <w:lang w:val="uk-UA"/>
        </w:rPr>
        <w:t>(акт впровадження</w:t>
      </w:r>
      <w:r>
        <w:rPr>
          <w:rFonts w:ascii="Times New Roman" w:hAnsi="Times New Roman"/>
          <w:sz w:val="28"/>
          <w:szCs w:val="28"/>
          <w:lang w:val="uk-UA"/>
        </w:rPr>
        <w:t xml:space="preserve"> від 07.10.2008 р.</w:t>
      </w:r>
      <w:r w:rsidRPr="00516CB4">
        <w:rPr>
          <w:rFonts w:ascii="Times New Roman" w:hAnsi="Times New Roman"/>
          <w:sz w:val="28"/>
          <w:szCs w:val="28"/>
          <w:lang w:val="uk-UA"/>
        </w:rPr>
        <w:t>).</w:t>
      </w:r>
    </w:p>
    <w:p w:rsidR="00784329" w:rsidRDefault="00784329" w:rsidP="00784329">
      <w:pPr>
        <w:spacing w:line="360" w:lineRule="auto"/>
        <w:ind w:firstLine="660"/>
        <w:jc w:val="both"/>
        <w:rPr>
          <w:sz w:val="28"/>
          <w:szCs w:val="28"/>
          <w:lang w:val="uk-UA"/>
        </w:rPr>
      </w:pPr>
      <w:r>
        <w:rPr>
          <w:sz w:val="28"/>
          <w:szCs w:val="28"/>
          <w:lang w:val="uk-UA"/>
        </w:rPr>
        <w:t>Це</w:t>
      </w:r>
      <w:r w:rsidRPr="00516CB4">
        <w:rPr>
          <w:sz w:val="28"/>
          <w:szCs w:val="28"/>
          <w:lang w:val="uk-UA"/>
        </w:rPr>
        <w:t xml:space="preserve">й матеріал використовується </w:t>
      </w:r>
      <w:r>
        <w:rPr>
          <w:sz w:val="28"/>
          <w:szCs w:val="28"/>
          <w:lang w:val="uk-UA"/>
        </w:rPr>
        <w:t>у</w:t>
      </w:r>
      <w:r w:rsidRPr="00516CB4">
        <w:rPr>
          <w:sz w:val="28"/>
          <w:szCs w:val="28"/>
          <w:lang w:val="uk-UA"/>
        </w:rPr>
        <w:t xml:space="preserve"> педагогічно</w:t>
      </w:r>
      <w:r>
        <w:rPr>
          <w:sz w:val="28"/>
          <w:szCs w:val="28"/>
          <w:lang w:val="uk-UA"/>
        </w:rPr>
        <w:t>му</w:t>
      </w:r>
      <w:r w:rsidRPr="00516CB4">
        <w:rPr>
          <w:sz w:val="28"/>
          <w:szCs w:val="28"/>
          <w:lang w:val="uk-UA"/>
        </w:rPr>
        <w:t xml:space="preserve"> процес</w:t>
      </w:r>
      <w:r>
        <w:rPr>
          <w:sz w:val="28"/>
          <w:szCs w:val="28"/>
          <w:lang w:val="uk-UA"/>
        </w:rPr>
        <w:t>і</w:t>
      </w:r>
      <w:r w:rsidRPr="00516CB4">
        <w:rPr>
          <w:sz w:val="28"/>
          <w:szCs w:val="28"/>
          <w:lang w:val="uk-UA"/>
        </w:rPr>
        <w:t xml:space="preserve"> на кафедрі анестезіології, інтенсивної терапії, медицини невідкладних станів, лабораторної діагностики і клінічної фізіології ФІПО Донецького національного медичного університету ім. М.Горького </w:t>
      </w:r>
      <w:r>
        <w:rPr>
          <w:sz w:val="28"/>
          <w:szCs w:val="28"/>
          <w:lang w:val="uk-UA"/>
        </w:rPr>
        <w:t>(акт впровадження від 09.09.2008р.</w:t>
      </w:r>
      <w:r w:rsidRPr="00516CB4">
        <w:rPr>
          <w:sz w:val="28"/>
          <w:szCs w:val="28"/>
          <w:lang w:val="uk-UA"/>
        </w:rPr>
        <w:t>).</w:t>
      </w:r>
    </w:p>
    <w:p w:rsidR="00784329" w:rsidRDefault="00784329" w:rsidP="00784329">
      <w:pPr>
        <w:spacing w:line="360" w:lineRule="auto"/>
        <w:ind w:firstLine="660"/>
        <w:jc w:val="both"/>
        <w:rPr>
          <w:b/>
          <w:sz w:val="28"/>
          <w:szCs w:val="28"/>
          <w:lang w:val="uk-UA"/>
        </w:rPr>
      </w:pPr>
    </w:p>
    <w:p w:rsidR="00784329" w:rsidRDefault="00784329" w:rsidP="00784329">
      <w:pPr>
        <w:spacing w:line="360" w:lineRule="auto"/>
        <w:ind w:firstLine="660"/>
        <w:jc w:val="both"/>
        <w:rPr>
          <w:sz w:val="28"/>
          <w:szCs w:val="28"/>
          <w:lang w:val="uk-UA"/>
        </w:rPr>
      </w:pPr>
      <w:r w:rsidRPr="002B0723">
        <w:rPr>
          <w:b/>
          <w:sz w:val="28"/>
          <w:szCs w:val="28"/>
          <w:lang w:val="uk-UA"/>
        </w:rPr>
        <w:t>Особистий в</w:t>
      </w:r>
      <w:r w:rsidRPr="00516CB4">
        <w:rPr>
          <w:b/>
          <w:sz w:val="28"/>
          <w:szCs w:val="28"/>
          <w:lang w:val="uk-UA"/>
        </w:rPr>
        <w:t>несок</w:t>
      </w:r>
      <w:r w:rsidRPr="002B0723">
        <w:rPr>
          <w:b/>
          <w:sz w:val="28"/>
          <w:szCs w:val="28"/>
          <w:lang w:val="uk-UA"/>
        </w:rPr>
        <w:t xml:space="preserve"> </w:t>
      </w:r>
      <w:r w:rsidRPr="00516CB4">
        <w:rPr>
          <w:b/>
          <w:sz w:val="28"/>
          <w:szCs w:val="28"/>
          <w:lang w:val="uk-UA"/>
        </w:rPr>
        <w:t>здобувач</w:t>
      </w:r>
      <w:r w:rsidRPr="002B0723">
        <w:rPr>
          <w:b/>
          <w:sz w:val="28"/>
          <w:szCs w:val="28"/>
          <w:lang w:val="uk-UA"/>
        </w:rPr>
        <w:t>а</w:t>
      </w:r>
      <w:r w:rsidRPr="00516CB4">
        <w:rPr>
          <w:b/>
          <w:sz w:val="28"/>
          <w:szCs w:val="28"/>
          <w:lang w:val="uk-UA"/>
        </w:rPr>
        <w:t xml:space="preserve">. </w:t>
      </w:r>
      <w:r w:rsidRPr="00AE0998">
        <w:rPr>
          <w:sz w:val="28"/>
          <w:szCs w:val="28"/>
          <w:lang w:val="uk-UA"/>
        </w:rPr>
        <w:t xml:space="preserve">Автором роботи самостійно була визначена актуальність досліджень, методологічний підхід до оцінки показників осмотичного гомеостазу у пацієнтів </w:t>
      </w:r>
      <w:r w:rsidRPr="00516CB4">
        <w:rPr>
          <w:sz w:val="28"/>
          <w:szCs w:val="28"/>
          <w:lang w:val="uk-UA"/>
        </w:rPr>
        <w:t>і</w:t>
      </w:r>
      <w:r w:rsidRPr="00AE0998">
        <w:rPr>
          <w:sz w:val="28"/>
          <w:szCs w:val="28"/>
          <w:lang w:val="uk-UA"/>
        </w:rPr>
        <w:t xml:space="preserve">з порушеннями функції нирок. </w:t>
      </w:r>
      <w:r w:rsidRPr="00516CB4">
        <w:rPr>
          <w:sz w:val="28"/>
          <w:szCs w:val="28"/>
        </w:rPr>
        <w:t>Дисертантом сформульована мета і завдання дослідження. Автором самостійно виконані лабораторні дослідження, статистичн</w:t>
      </w:r>
      <w:r w:rsidRPr="00516CB4">
        <w:rPr>
          <w:sz w:val="28"/>
          <w:szCs w:val="28"/>
          <w:lang w:val="uk-UA"/>
        </w:rPr>
        <w:t>ий</w:t>
      </w:r>
      <w:r w:rsidRPr="00516CB4">
        <w:rPr>
          <w:sz w:val="28"/>
          <w:szCs w:val="28"/>
        </w:rPr>
        <w:t xml:space="preserve"> аналіз отриманих даних</w:t>
      </w:r>
      <w:r w:rsidRPr="00516CB4">
        <w:rPr>
          <w:sz w:val="28"/>
          <w:szCs w:val="28"/>
          <w:lang w:val="uk-UA"/>
        </w:rPr>
        <w:t>.</w:t>
      </w:r>
      <w:r w:rsidRPr="00516CB4">
        <w:rPr>
          <w:sz w:val="28"/>
          <w:szCs w:val="28"/>
        </w:rPr>
        <w:t xml:space="preserve"> Дисертантом самостійно проводилося впровадження розроблених методів дослідження і запропонованих діагностичних алгоритмів. Автором особисто були сформульовані основні положення роботи і ви</w:t>
      </w:r>
      <w:r w:rsidRPr="00516CB4">
        <w:rPr>
          <w:sz w:val="28"/>
          <w:szCs w:val="28"/>
          <w:lang w:val="uk-UA"/>
        </w:rPr>
        <w:t>сновки</w:t>
      </w:r>
      <w:r w:rsidRPr="00516CB4">
        <w:rPr>
          <w:sz w:val="28"/>
          <w:szCs w:val="28"/>
        </w:rPr>
        <w:t xml:space="preserve">. Дисертантом не були використані результати </w:t>
      </w:r>
      <w:r w:rsidRPr="00516CB4">
        <w:rPr>
          <w:sz w:val="28"/>
          <w:szCs w:val="28"/>
          <w:lang w:val="uk-UA"/>
        </w:rPr>
        <w:t>та</w:t>
      </w:r>
      <w:r w:rsidRPr="00516CB4">
        <w:rPr>
          <w:sz w:val="28"/>
          <w:szCs w:val="28"/>
        </w:rPr>
        <w:t xml:space="preserve"> ідеї співавторів </w:t>
      </w:r>
      <w:r w:rsidRPr="00516CB4">
        <w:rPr>
          <w:sz w:val="28"/>
          <w:szCs w:val="28"/>
          <w:lang w:val="uk-UA"/>
        </w:rPr>
        <w:t>опублікован</w:t>
      </w:r>
      <w:r w:rsidRPr="00516CB4">
        <w:rPr>
          <w:sz w:val="28"/>
          <w:szCs w:val="28"/>
        </w:rPr>
        <w:t>их робіт.</w:t>
      </w:r>
    </w:p>
    <w:p w:rsidR="00784329" w:rsidRDefault="00784329" w:rsidP="00784329">
      <w:pPr>
        <w:spacing w:line="360" w:lineRule="auto"/>
        <w:ind w:firstLine="660"/>
        <w:jc w:val="both"/>
        <w:rPr>
          <w:b/>
          <w:sz w:val="28"/>
          <w:szCs w:val="28"/>
          <w:lang w:val="uk-UA"/>
        </w:rPr>
      </w:pPr>
    </w:p>
    <w:p w:rsidR="00784329" w:rsidRDefault="00784329" w:rsidP="00784329">
      <w:pPr>
        <w:spacing w:line="360" w:lineRule="auto"/>
        <w:ind w:firstLine="660"/>
        <w:jc w:val="both"/>
        <w:rPr>
          <w:sz w:val="28"/>
          <w:szCs w:val="28"/>
          <w:lang w:val="uk-UA"/>
        </w:rPr>
      </w:pPr>
      <w:r w:rsidRPr="00516CB4">
        <w:rPr>
          <w:b/>
          <w:sz w:val="28"/>
          <w:szCs w:val="28"/>
        </w:rPr>
        <w:t>Апробація результатів дисертації</w:t>
      </w:r>
      <w:r w:rsidRPr="00516CB4">
        <w:rPr>
          <w:b/>
          <w:sz w:val="28"/>
          <w:szCs w:val="28"/>
          <w:lang w:val="uk-UA"/>
        </w:rPr>
        <w:t xml:space="preserve">. </w:t>
      </w:r>
      <w:r w:rsidRPr="00516CB4">
        <w:rPr>
          <w:sz w:val="28"/>
          <w:szCs w:val="28"/>
          <w:lang w:val="uk-UA"/>
        </w:rPr>
        <w:t>Основні положення роботи викладені на Міжнародній конференції, присвяченій 50</w:t>
      </w:r>
      <w:r>
        <w:rPr>
          <w:sz w:val="28"/>
          <w:szCs w:val="28"/>
          <w:lang w:val="uk-UA"/>
        </w:rPr>
        <w:t>-</w:t>
      </w:r>
      <w:r w:rsidRPr="00516CB4">
        <w:rPr>
          <w:sz w:val="28"/>
          <w:szCs w:val="28"/>
          <w:lang w:val="uk-UA"/>
        </w:rPr>
        <w:t xml:space="preserve">річчю </w:t>
      </w:r>
      <w:r w:rsidRPr="00516CB4">
        <w:rPr>
          <w:sz w:val="28"/>
          <w:szCs w:val="28"/>
        </w:rPr>
        <w:t>I</w:t>
      </w:r>
      <w:r w:rsidRPr="002B0723">
        <w:rPr>
          <w:sz w:val="28"/>
          <w:szCs w:val="28"/>
          <w:lang w:val="uk-UA"/>
        </w:rPr>
        <w:t xml:space="preserve"> Всесоюзної конференції з невідкладних станів (Москва, Росія, 2002)</w:t>
      </w:r>
      <w:r>
        <w:rPr>
          <w:sz w:val="28"/>
          <w:szCs w:val="28"/>
          <w:lang w:val="uk-UA"/>
        </w:rPr>
        <w:t>, М</w:t>
      </w:r>
      <w:r w:rsidRPr="00516CB4">
        <w:rPr>
          <w:sz w:val="28"/>
          <w:szCs w:val="28"/>
          <w:lang w:val="uk-UA"/>
        </w:rPr>
        <w:t>іжнародному нефрологічному семінарі (Санкт</w:t>
      </w:r>
      <w:r>
        <w:rPr>
          <w:sz w:val="28"/>
          <w:szCs w:val="28"/>
          <w:lang w:val="uk-UA"/>
        </w:rPr>
        <w:t>-</w:t>
      </w:r>
      <w:r w:rsidRPr="00516CB4">
        <w:rPr>
          <w:sz w:val="28"/>
          <w:szCs w:val="28"/>
          <w:lang w:val="uk-UA"/>
        </w:rPr>
        <w:t>Петербург, Росія, 2003, 2006)</w:t>
      </w:r>
      <w:r>
        <w:rPr>
          <w:sz w:val="28"/>
          <w:szCs w:val="28"/>
          <w:lang w:val="uk-UA"/>
        </w:rPr>
        <w:t xml:space="preserve">, </w:t>
      </w:r>
      <w:r w:rsidRPr="00516CB4">
        <w:rPr>
          <w:sz w:val="28"/>
          <w:szCs w:val="28"/>
        </w:rPr>
        <w:t>IV</w:t>
      </w:r>
      <w:r w:rsidRPr="00516CB4">
        <w:rPr>
          <w:sz w:val="28"/>
          <w:szCs w:val="28"/>
          <w:lang w:val="uk-UA"/>
        </w:rPr>
        <w:t xml:space="preserve"> Національному конгресі анестезіологів України (Донецьк, 2004), засіданнях спілок лікарів-лаборантів Донецької області (2005, 2007, 2008</w:t>
      </w:r>
      <w:r>
        <w:rPr>
          <w:sz w:val="28"/>
          <w:szCs w:val="28"/>
          <w:lang w:val="uk-UA"/>
        </w:rPr>
        <w:t>).</w:t>
      </w:r>
    </w:p>
    <w:p w:rsidR="00784329" w:rsidRDefault="00784329" w:rsidP="00784329">
      <w:pPr>
        <w:spacing w:line="360" w:lineRule="auto"/>
        <w:ind w:firstLine="660"/>
        <w:jc w:val="both"/>
        <w:rPr>
          <w:b/>
          <w:sz w:val="28"/>
          <w:szCs w:val="28"/>
          <w:lang w:val="uk-UA"/>
        </w:rPr>
      </w:pPr>
    </w:p>
    <w:p w:rsidR="00784329" w:rsidRDefault="00784329" w:rsidP="00784329">
      <w:pPr>
        <w:spacing w:line="360" w:lineRule="auto"/>
        <w:ind w:firstLine="660"/>
        <w:jc w:val="both"/>
        <w:rPr>
          <w:sz w:val="28"/>
          <w:szCs w:val="28"/>
          <w:lang w:val="uk-UA"/>
        </w:rPr>
      </w:pPr>
      <w:r w:rsidRPr="00A90C98">
        <w:rPr>
          <w:b/>
          <w:sz w:val="28"/>
          <w:szCs w:val="28"/>
          <w:lang w:val="uk-UA"/>
        </w:rPr>
        <w:lastRenderedPageBreak/>
        <w:t xml:space="preserve">Публікації. </w:t>
      </w:r>
      <w:r w:rsidRPr="00A90C98">
        <w:rPr>
          <w:sz w:val="28"/>
          <w:szCs w:val="28"/>
          <w:lang w:val="uk-UA"/>
        </w:rPr>
        <w:t xml:space="preserve">За матеріалами дисертації опубліковано 20 наукових праць, з них 8 у наукових фахових виданнях, 3 патенти на </w:t>
      </w:r>
      <w:r>
        <w:rPr>
          <w:sz w:val="28"/>
          <w:szCs w:val="28"/>
          <w:lang w:val="uk-UA"/>
        </w:rPr>
        <w:t>корисну модель</w:t>
      </w:r>
      <w:r w:rsidRPr="00A90C98">
        <w:rPr>
          <w:sz w:val="28"/>
          <w:szCs w:val="28"/>
          <w:lang w:val="uk-UA"/>
        </w:rPr>
        <w:t>, 9 статей та тез у збірках наукових праць, матеріалах з</w:t>
      </w:r>
      <w:r>
        <w:rPr>
          <w:sz w:val="28"/>
          <w:szCs w:val="28"/>
          <w:lang w:val="uk-UA"/>
        </w:rPr>
        <w:t>’</w:t>
      </w:r>
      <w:r w:rsidRPr="00A90C98">
        <w:rPr>
          <w:sz w:val="28"/>
          <w:szCs w:val="28"/>
          <w:lang w:val="uk-UA"/>
        </w:rPr>
        <w:t>їздів та конференцій.</w:t>
      </w:r>
    </w:p>
    <w:p w:rsidR="00784329" w:rsidRPr="007D20AF" w:rsidRDefault="00784329" w:rsidP="00784329">
      <w:pPr>
        <w:spacing w:line="360" w:lineRule="auto"/>
        <w:ind w:firstLine="660"/>
        <w:jc w:val="both"/>
        <w:rPr>
          <w:sz w:val="28"/>
          <w:szCs w:val="28"/>
          <w:lang w:val="uk-UA"/>
        </w:rPr>
      </w:pPr>
      <w:r w:rsidRPr="007D20AF">
        <w:rPr>
          <w:b/>
          <w:sz w:val="28"/>
          <w:szCs w:val="28"/>
        </w:rPr>
        <w:t xml:space="preserve">Структура дисертації. </w:t>
      </w:r>
      <w:r w:rsidRPr="007D20AF">
        <w:rPr>
          <w:sz w:val="28"/>
          <w:szCs w:val="28"/>
        </w:rPr>
        <w:t>Дисертація викладена на 1</w:t>
      </w:r>
      <w:r w:rsidRPr="007D20AF">
        <w:rPr>
          <w:sz w:val="28"/>
          <w:szCs w:val="28"/>
          <w:lang w:val="uk-UA"/>
        </w:rPr>
        <w:t>66</w:t>
      </w:r>
      <w:r w:rsidRPr="007D20AF">
        <w:rPr>
          <w:sz w:val="28"/>
          <w:szCs w:val="28"/>
        </w:rPr>
        <w:t xml:space="preserve"> сторінках комп’ютерного тексту </w:t>
      </w:r>
      <w:r w:rsidRPr="007D20AF">
        <w:rPr>
          <w:sz w:val="28"/>
          <w:szCs w:val="28"/>
          <w:lang w:val="uk-UA"/>
        </w:rPr>
        <w:t xml:space="preserve">та </w:t>
      </w:r>
      <w:r w:rsidRPr="007D20AF">
        <w:rPr>
          <w:sz w:val="28"/>
          <w:szCs w:val="28"/>
        </w:rPr>
        <w:t>складається зі вступу, п</w:t>
      </w:r>
      <w:r>
        <w:rPr>
          <w:sz w:val="28"/>
          <w:szCs w:val="28"/>
          <w:lang w:val="uk-UA"/>
        </w:rPr>
        <w:t>’</w:t>
      </w:r>
      <w:r w:rsidRPr="007D20AF">
        <w:rPr>
          <w:sz w:val="28"/>
          <w:szCs w:val="28"/>
        </w:rPr>
        <w:t>яти розділів</w:t>
      </w:r>
      <w:r w:rsidRPr="007D20AF">
        <w:rPr>
          <w:sz w:val="28"/>
          <w:szCs w:val="28"/>
          <w:lang w:val="uk-UA"/>
        </w:rPr>
        <w:t xml:space="preserve"> власних досліджень</w:t>
      </w:r>
      <w:r w:rsidRPr="007D20AF">
        <w:rPr>
          <w:sz w:val="28"/>
          <w:szCs w:val="28"/>
        </w:rPr>
        <w:t>, ви</w:t>
      </w:r>
      <w:r w:rsidRPr="007D20AF">
        <w:rPr>
          <w:sz w:val="28"/>
          <w:szCs w:val="28"/>
          <w:lang w:val="uk-UA"/>
        </w:rPr>
        <w:t>сновк</w:t>
      </w:r>
      <w:r w:rsidRPr="007D20AF">
        <w:rPr>
          <w:sz w:val="28"/>
          <w:szCs w:val="28"/>
        </w:rPr>
        <w:t xml:space="preserve">ів, </w:t>
      </w:r>
      <w:r w:rsidRPr="007D20AF">
        <w:rPr>
          <w:sz w:val="28"/>
          <w:szCs w:val="28"/>
          <w:lang w:val="uk-UA"/>
        </w:rPr>
        <w:t xml:space="preserve">практичних рекомендацій, </w:t>
      </w:r>
      <w:r w:rsidRPr="007D20AF">
        <w:rPr>
          <w:sz w:val="28"/>
          <w:szCs w:val="28"/>
        </w:rPr>
        <w:t>списку використаних джерел,</w:t>
      </w:r>
      <w:r w:rsidRPr="007D20AF">
        <w:rPr>
          <w:sz w:val="28"/>
          <w:szCs w:val="28"/>
          <w:lang w:val="uk-UA"/>
        </w:rPr>
        <w:t xml:space="preserve"> додатка.</w:t>
      </w:r>
      <w:r w:rsidRPr="007D20AF">
        <w:rPr>
          <w:sz w:val="28"/>
          <w:szCs w:val="28"/>
        </w:rPr>
        <w:t xml:space="preserve"> Робота ілюстрована 37 таблицями на </w:t>
      </w:r>
      <w:r w:rsidRPr="007D20AF">
        <w:rPr>
          <w:sz w:val="28"/>
          <w:szCs w:val="28"/>
          <w:lang w:val="uk-UA"/>
        </w:rPr>
        <w:t>20</w:t>
      </w:r>
      <w:r w:rsidRPr="007D20AF">
        <w:rPr>
          <w:sz w:val="28"/>
          <w:szCs w:val="28"/>
        </w:rPr>
        <w:t xml:space="preserve"> сторінках, 26 </w:t>
      </w:r>
      <w:r w:rsidRPr="007D20AF">
        <w:rPr>
          <w:sz w:val="28"/>
          <w:szCs w:val="28"/>
          <w:lang w:val="uk-UA"/>
        </w:rPr>
        <w:t>рисун</w:t>
      </w:r>
      <w:r w:rsidRPr="007D20AF">
        <w:rPr>
          <w:sz w:val="28"/>
          <w:szCs w:val="28"/>
        </w:rPr>
        <w:t>ками на 1</w:t>
      </w:r>
      <w:r w:rsidRPr="007D20AF">
        <w:rPr>
          <w:sz w:val="28"/>
          <w:szCs w:val="28"/>
          <w:lang w:val="uk-UA"/>
        </w:rPr>
        <w:t>2</w:t>
      </w:r>
      <w:r w:rsidRPr="007D20AF">
        <w:rPr>
          <w:sz w:val="28"/>
          <w:szCs w:val="28"/>
        </w:rPr>
        <w:t xml:space="preserve"> сторінках. Список використаних джерел </w:t>
      </w:r>
      <w:r w:rsidRPr="007D20AF">
        <w:rPr>
          <w:sz w:val="28"/>
          <w:szCs w:val="28"/>
          <w:lang w:val="uk-UA"/>
        </w:rPr>
        <w:t xml:space="preserve">займає </w:t>
      </w:r>
      <w:r w:rsidRPr="007D20AF">
        <w:rPr>
          <w:sz w:val="28"/>
          <w:szCs w:val="28"/>
        </w:rPr>
        <w:t>1</w:t>
      </w:r>
      <w:r w:rsidRPr="007D20AF">
        <w:rPr>
          <w:sz w:val="28"/>
          <w:szCs w:val="28"/>
          <w:lang w:val="uk-UA"/>
        </w:rPr>
        <w:t>2</w:t>
      </w:r>
      <w:r w:rsidRPr="007D20AF">
        <w:rPr>
          <w:sz w:val="28"/>
          <w:szCs w:val="28"/>
        </w:rPr>
        <w:t xml:space="preserve"> сторін</w:t>
      </w:r>
      <w:r w:rsidRPr="007D20AF">
        <w:rPr>
          <w:sz w:val="28"/>
          <w:szCs w:val="28"/>
          <w:lang w:val="uk-UA"/>
        </w:rPr>
        <w:t>ок</w:t>
      </w:r>
      <w:r w:rsidRPr="007D20AF">
        <w:rPr>
          <w:sz w:val="28"/>
          <w:szCs w:val="28"/>
        </w:rPr>
        <w:t xml:space="preserve"> </w:t>
      </w:r>
      <w:r w:rsidRPr="007D20AF">
        <w:rPr>
          <w:sz w:val="28"/>
          <w:szCs w:val="28"/>
          <w:lang w:val="uk-UA"/>
        </w:rPr>
        <w:t xml:space="preserve">і </w:t>
      </w:r>
      <w:r w:rsidRPr="007D20AF">
        <w:rPr>
          <w:sz w:val="28"/>
          <w:szCs w:val="28"/>
        </w:rPr>
        <w:t xml:space="preserve">містить </w:t>
      </w:r>
      <w:r w:rsidRPr="007D20AF">
        <w:rPr>
          <w:sz w:val="28"/>
          <w:szCs w:val="28"/>
          <w:lang w:val="uk-UA"/>
        </w:rPr>
        <w:t xml:space="preserve">131 наукову публікацію, у тому числі </w:t>
      </w:r>
      <w:r w:rsidRPr="007D20AF">
        <w:rPr>
          <w:sz w:val="28"/>
          <w:szCs w:val="28"/>
        </w:rPr>
        <w:t xml:space="preserve">104 </w:t>
      </w:r>
      <w:r w:rsidRPr="007D20AF">
        <w:rPr>
          <w:sz w:val="28"/>
          <w:szCs w:val="28"/>
          <w:lang w:val="uk-UA"/>
        </w:rPr>
        <w:t xml:space="preserve">викладено кирилицею та </w:t>
      </w:r>
      <w:r w:rsidRPr="007D20AF">
        <w:rPr>
          <w:sz w:val="28"/>
          <w:szCs w:val="28"/>
        </w:rPr>
        <w:t xml:space="preserve">27 </w:t>
      </w:r>
      <w:r w:rsidRPr="007D20AF">
        <w:rPr>
          <w:sz w:val="28"/>
          <w:szCs w:val="28"/>
          <w:lang w:val="uk-UA"/>
        </w:rPr>
        <w:t>латин</w:t>
      </w:r>
      <w:r>
        <w:rPr>
          <w:sz w:val="28"/>
          <w:szCs w:val="28"/>
          <w:lang w:val="uk-UA"/>
        </w:rPr>
        <w:t>и</w:t>
      </w:r>
      <w:r w:rsidRPr="007D20AF">
        <w:rPr>
          <w:sz w:val="28"/>
          <w:szCs w:val="28"/>
          <w:lang w:val="uk-UA"/>
        </w:rPr>
        <w:t>цею</w:t>
      </w:r>
      <w:r w:rsidRPr="007D20AF">
        <w:rPr>
          <w:sz w:val="28"/>
          <w:szCs w:val="28"/>
        </w:rPr>
        <w:t>.</w:t>
      </w:r>
      <w:r w:rsidRPr="007D20AF">
        <w:rPr>
          <w:sz w:val="28"/>
          <w:szCs w:val="28"/>
          <w:lang w:val="uk-UA"/>
        </w:rPr>
        <w:t xml:space="preserve"> Додаток складає 9 сторінок.</w:t>
      </w:r>
    </w:p>
    <w:p w:rsidR="00784329" w:rsidRPr="00384858" w:rsidRDefault="00784329" w:rsidP="00784329">
      <w:pPr>
        <w:spacing w:line="360" w:lineRule="auto"/>
        <w:ind w:firstLine="660"/>
        <w:jc w:val="both"/>
        <w:rPr>
          <w:sz w:val="28"/>
          <w:szCs w:val="28"/>
          <w:lang w:val="uk-UA"/>
        </w:rPr>
      </w:pPr>
    </w:p>
    <w:p w:rsidR="00784329" w:rsidRPr="00EB48F4" w:rsidRDefault="00784329" w:rsidP="00784329">
      <w:pPr>
        <w:pStyle w:val="30"/>
        <w:keepNext w:val="0"/>
        <w:widowControl w:val="0"/>
        <w:spacing w:line="360" w:lineRule="auto"/>
        <w:jc w:val="center"/>
        <w:rPr>
          <w:b/>
          <w:szCs w:val="28"/>
        </w:rPr>
      </w:pPr>
      <w:r w:rsidRPr="00EB48F4">
        <w:rPr>
          <w:b/>
          <w:szCs w:val="28"/>
        </w:rPr>
        <w:t>ВИСНОВКИ</w:t>
      </w:r>
    </w:p>
    <w:p w:rsidR="00784329" w:rsidRPr="00D859B2" w:rsidRDefault="00784329" w:rsidP="00784329">
      <w:pPr>
        <w:jc w:val="center"/>
        <w:rPr>
          <w:sz w:val="28"/>
          <w:szCs w:val="28"/>
          <w:lang w:val="uk-UA"/>
        </w:rPr>
      </w:pPr>
    </w:p>
    <w:p w:rsidR="00784329" w:rsidRPr="00D859B2" w:rsidRDefault="00784329" w:rsidP="00784329">
      <w:pPr>
        <w:jc w:val="center"/>
        <w:rPr>
          <w:sz w:val="28"/>
          <w:szCs w:val="28"/>
          <w:lang w:val="uk-UA"/>
        </w:rPr>
      </w:pPr>
    </w:p>
    <w:p w:rsidR="00784329" w:rsidRPr="00D859B2" w:rsidRDefault="00784329" w:rsidP="00784329">
      <w:pPr>
        <w:jc w:val="center"/>
        <w:rPr>
          <w:sz w:val="28"/>
          <w:szCs w:val="28"/>
          <w:lang w:val="uk-UA"/>
        </w:rPr>
      </w:pPr>
    </w:p>
    <w:p w:rsidR="00784329" w:rsidRPr="001C13A5" w:rsidRDefault="00784329" w:rsidP="00784329">
      <w:pPr>
        <w:spacing w:line="360" w:lineRule="auto"/>
        <w:ind w:firstLine="660"/>
        <w:jc w:val="both"/>
        <w:rPr>
          <w:sz w:val="28"/>
          <w:szCs w:val="28"/>
          <w:lang w:val="uk-UA"/>
        </w:rPr>
      </w:pPr>
      <w:r w:rsidRPr="00516CB4">
        <w:rPr>
          <w:sz w:val="28"/>
          <w:szCs w:val="28"/>
          <w:lang w:val="uk-UA"/>
        </w:rPr>
        <w:t xml:space="preserve">1. </w:t>
      </w:r>
      <w:r w:rsidRPr="001C13A5">
        <w:rPr>
          <w:sz w:val="28"/>
          <w:szCs w:val="28"/>
          <w:lang w:val="uk-UA"/>
        </w:rPr>
        <w:t xml:space="preserve">У </w:t>
      </w:r>
      <w:r w:rsidRPr="00516CB4">
        <w:rPr>
          <w:sz w:val="28"/>
          <w:szCs w:val="28"/>
          <w:lang w:val="uk-UA"/>
        </w:rPr>
        <w:t xml:space="preserve">дисертаційній </w:t>
      </w:r>
      <w:r w:rsidRPr="001C13A5">
        <w:rPr>
          <w:sz w:val="28"/>
          <w:szCs w:val="28"/>
          <w:lang w:val="uk-UA"/>
        </w:rPr>
        <w:t xml:space="preserve">роботі </w:t>
      </w:r>
      <w:r w:rsidRPr="00516CB4">
        <w:rPr>
          <w:sz w:val="28"/>
          <w:szCs w:val="28"/>
          <w:lang w:val="uk-UA"/>
        </w:rPr>
        <w:t xml:space="preserve">наведено теоретичне узагальнення і нове рішення щодо </w:t>
      </w:r>
      <w:r w:rsidRPr="001C13A5">
        <w:rPr>
          <w:sz w:val="28"/>
          <w:szCs w:val="28"/>
          <w:lang w:val="uk-UA"/>
        </w:rPr>
        <w:t>виявлен</w:t>
      </w:r>
      <w:r w:rsidRPr="00516CB4">
        <w:rPr>
          <w:sz w:val="28"/>
          <w:szCs w:val="28"/>
          <w:lang w:val="uk-UA"/>
        </w:rPr>
        <w:t>ня</w:t>
      </w:r>
      <w:r w:rsidRPr="001C13A5">
        <w:rPr>
          <w:sz w:val="28"/>
          <w:szCs w:val="28"/>
          <w:lang w:val="uk-UA"/>
        </w:rPr>
        <w:t xml:space="preserve"> діагностичн</w:t>
      </w:r>
      <w:r w:rsidRPr="00516CB4">
        <w:rPr>
          <w:sz w:val="28"/>
          <w:szCs w:val="28"/>
          <w:lang w:val="uk-UA"/>
        </w:rPr>
        <w:t>их</w:t>
      </w:r>
      <w:r w:rsidRPr="001C13A5">
        <w:rPr>
          <w:sz w:val="28"/>
          <w:szCs w:val="28"/>
          <w:lang w:val="uk-UA"/>
        </w:rPr>
        <w:t xml:space="preserve"> можливост</w:t>
      </w:r>
      <w:r w:rsidRPr="00516CB4">
        <w:rPr>
          <w:sz w:val="28"/>
          <w:szCs w:val="28"/>
          <w:lang w:val="uk-UA"/>
        </w:rPr>
        <w:t>ей</w:t>
      </w:r>
      <w:r w:rsidRPr="001C13A5">
        <w:rPr>
          <w:sz w:val="28"/>
          <w:szCs w:val="28"/>
          <w:lang w:val="uk-UA"/>
        </w:rPr>
        <w:t xml:space="preserve"> визначення кліренсу вільної води</w:t>
      </w:r>
      <w:r w:rsidRPr="00516CB4">
        <w:rPr>
          <w:sz w:val="28"/>
          <w:szCs w:val="28"/>
          <w:lang w:val="uk-UA"/>
        </w:rPr>
        <w:t xml:space="preserve"> </w:t>
      </w:r>
      <w:r w:rsidRPr="00E03C2A">
        <w:rPr>
          <w:sz w:val="28"/>
          <w:szCs w:val="28"/>
          <w:lang w:val="uk-UA"/>
        </w:rPr>
        <w:t>(</w:t>
      </w:r>
      <w:r w:rsidRPr="001B57EF">
        <w:rPr>
          <w:sz w:val="28"/>
          <w:szCs w:val="28"/>
          <w:lang w:val="uk-UA"/>
        </w:rPr>
        <w:t>КВВ</w:t>
      </w:r>
      <w:r w:rsidRPr="00E03C2A">
        <w:rPr>
          <w:sz w:val="28"/>
          <w:szCs w:val="28"/>
          <w:lang w:val="uk-UA"/>
        </w:rPr>
        <w:t xml:space="preserve">) </w:t>
      </w:r>
      <w:r w:rsidRPr="001C13A5">
        <w:rPr>
          <w:sz w:val="28"/>
          <w:szCs w:val="28"/>
          <w:lang w:val="uk-UA"/>
        </w:rPr>
        <w:t>як важливого показника осмотичного гомеостазу для оцінки міри пошкоджень канальцевого апарату нефрону при по</w:t>
      </w:r>
      <w:r>
        <w:rPr>
          <w:sz w:val="28"/>
          <w:szCs w:val="28"/>
          <w:lang w:val="uk-UA"/>
        </w:rPr>
        <w:t>рушеннях функції нирок різного ґ</w:t>
      </w:r>
      <w:r w:rsidRPr="001C13A5">
        <w:rPr>
          <w:sz w:val="28"/>
          <w:szCs w:val="28"/>
          <w:lang w:val="uk-UA"/>
        </w:rPr>
        <w:t>енезу</w:t>
      </w:r>
      <w:r w:rsidRPr="00516CB4">
        <w:rPr>
          <w:sz w:val="28"/>
          <w:szCs w:val="28"/>
          <w:lang w:val="uk-UA"/>
        </w:rPr>
        <w:t>,</w:t>
      </w:r>
      <w:r w:rsidRPr="001C13A5">
        <w:rPr>
          <w:sz w:val="28"/>
          <w:szCs w:val="28"/>
          <w:lang w:val="uk-UA"/>
        </w:rPr>
        <w:t xml:space="preserve"> </w:t>
      </w:r>
      <w:r w:rsidRPr="00516CB4">
        <w:rPr>
          <w:sz w:val="28"/>
          <w:szCs w:val="28"/>
          <w:lang w:val="uk-UA"/>
        </w:rPr>
        <w:t xml:space="preserve">досліджена </w:t>
      </w:r>
      <w:r w:rsidRPr="001C13A5">
        <w:rPr>
          <w:sz w:val="28"/>
          <w:szCs w:val="28"/>
          <w:lang w:val="uk-UA"/>
        </w:rPr>
        <w:t>роль гіпернатріємії у осмотичному гоместазі, розроблен</w:t>
      </w:r>
      <w:r>
        <w:rPr>
          <w:sz w:val="28"/>
          <w:szCs w:val="28"/>
          <w:lang w:val="uk-UA"/>
        </w:rPr>
        <w:t>о</w:t>
      </w:r>
      <w:r w:rsidRPr="001C13A5">
        <w:rPr>
          <w:sz w:val="28"/>
          <w:szCs w:val="28"/>
          <w:lang w:val="uk-UA"/>
        </w:rPr>
        <w:t xml:space="preserve"> лабораторні </w:t>
      </w:r>
      <w:r w:rsidRPr="00516CB4">
        <w:rPr>
          <w:sz w:val="28"/>
          <w:szCs w:val="28"/>
          <w:lang w:val="uk-UA"/>
        </w:rPr>
        <w:t xml:space="preserve">діагностичні </w:t>
      </w:r>
      <w:r w:rsidRPr="001C13A5">
        <w:rPr>
          <w:sz w:val="28"/>
          <w:szCs w:val="28"/>
          <w:lang w:val="uk-UA"/>
        </w:rPr>
        <w:t xml:space="preserve">критерії </w:t>
      </w:r>
      <w:r w:rsidRPr="00A65738">
        <w:rPr>
          <w:sz w:val="28"/>
          <w:szCs w:val="28"/>
          <w:lang w:val="uk-UA"/>
        </w:rPr>
        <w:t>прогнозування перебігу та</w:t>
      </w:r>
      <w:r w:rsidRPr="001C13A5">
        <w:rPr>
          <w:sz w:val="28"/>
          <w:szCs w:val="28"/>
          <w:lang w:val="uk-UA"/>
        </w:rPr>
        <w:t xml:space="preserve"> </w:t>
      </w:r>
      <w:r>
        <w:rPr>
          <w:sz w:val="28"/>
          <w:szCs w:val="28"/>
          <w:lang w:val="uk-UA"/>
        </w:rPr>
        <w:t>ісход</w:t>
      </w:r>
      <w:r w:rsidRPr="001C13A5">
        <w:rPr>
          <w:sz w:val="28"/>
          <w:szCs w:val="28"/>
          <w:lang w:val="uk-UA"/>
        </w:rPr>
        <w:t>у гострої ниркової недостатності.</w:t>
      </w:r>
    </w:p>
    <w:p w:rsidR="00784329" w:rsidRPr="00516CB4" w:rsidRDefault="00784329" w:rsidP="00784329">
      <w:pPr>
        <w:spacing w:line="360" w:lineRule="auto"/>
        <w:ind w:firstLine="660"/>
        <w:jc w:val="both"/>
        <w:rPr>
          <w:sz w:val="28"/>
          <w:szCs w:val="28"/>
        </w:rPr>
      </w:pPr>
      <w:r w:rsidRPr="00516CB4">
        <w:rPr>
          <w:sz w:val="28"/>
          <w:szCs w:val="28"/>
          <w:lang w:val="uk-UA"/>
        </w:rPr>
        <w:t>2</w:t>
      </w:r>
      <w:r w:rsidRPr="001C13A5">
        <w:rPr>
          <w:sz w:val="28"/>
          <w:szCs w:val="28"/>
          <w:lang w:val="uk-UA"/>
        </w:rPr>
        <w:t>. Для ранньої діагностики порушень канальцевого а</w:t>
      </w:r>
      <w:r>
        <w:rPr>
          <w:sz w:val="28"/>
          <w:szCs w:val="28"/>
          <w:lang w:val="uk-UA"/>
        </w:rPr>
        <w:t>парату нефрону і уточнення патоґ</w:t>
      </w:r>
      <w:r w:rsidRPr="001C13A5">
        <w:rPr>
          <w:sz w:val="28"/>
          <w:szCs w:val="28"/>
          <w:lang w:val="uk-UA"/>
        </w:rPr>
        <w:t>енезу порушень функції нирок, з метою підтвердження або виключення ренальн</w:t>
      </w:r>
      <w:r>
        <w:rPr>
          <w:sz w:val="28"/>
          <w:szCs w:val="28"/>
          <w:lang w:val="uk-UA"/>
        </w:rPr>
        <w:t>и</w:t>
      </w:r>
      <w:r w:rsidRPr="001C13A5">
        <w:rPr>
          <w:sz w:val="28"/>
          <w:szCs w:val="28"/>
          <w:lang w:val="uk-UA"/>
        </w:rPr>
        <w:t>х розладів показана необхідність визначення величини КВВ не лише при помірному (сечовина – до 30</w:t>
      </w:r>
      <w:r w:rsidRPr="00516CB4">
        <w:rPr>
          <w:sz w:val="28"/>
          <w:szCs w:val="28"/>
          <w:lang w:val="uk-UA"/>
        </w:rPr>
        <w:t> </w:t>
      </w:r>
      <w:r w:rsidRPr="001C13A5">
        <w:rPr>
          <w:sz w:val="28"/>
          <w:szCs w:val="28"/>
          <w:lang w:val="uk-UA"/>
        </w:rPr>
        <w:t>ммоль/л, креатинін – до 0,45</w:t>
      </w:r>
      <w:r w:rsidRPr="00516CB4">
        <w:rPr>
          <w:sz w:val="28"/>
          <w:szCs w:val="28"/>
          <w:lang w:val="uk-UA"/>
        </w:rPr>
        <w:t> </w:t>
      </w:r>
      <w:r w:rsidRPr="001C13A5">
        <w:rPr>
          <w:sz w:val="28"/>
          <w:szCs w:val="28"/>
          <w:lang w:val="uk-UA"/>
        </w:rPr>
        <w:t>ммоль/л), але і значному (сечовина – більше 30</w:t>
      </w:r>
      <w:r w:rsidRPr="00516CB4">
        <w:rPr>
          <w:sz w:val="28"/>
          <w:szCs w:val="28"/>
          <w:lang w:val="uk-UA"/>
        </w:rPr>
        <w:t> </w:t>
      </w:r>
      <w:r w:rsidRPr="001C13A5">
        <w:rPr>
          <w:sz w:val="28"/>
          <w:szCs w:val="28"/>
          <w:lang w:val="uk-UA"/>
        </w:rPr>
        <w:t xml:space="preserve">ммоль/л, креатинін – </w:t>
      </w:r>
      <w:r w:rsidRPr="001C13A5">
        <w:rPr>
          <w:sz w:val="28"/>
          <w:szCs w:val="28"/>
          <w:lang w:val="uk-UA"/>
        </w:rPr>
        <w:lastRenderedPageBreak/>
        <w:t>більше 0,45</w:t>
      </w:r>
      <w:r w:rsidRPr="00516CB4">
        <w:rPr>
          <w:sz w:val="28"/>
          <w:szCs w:val="28"/>
          <w:lang w:val="uk-UA"/>
        </w:rPr>
        <w:t> </w:t>
      </w:r>
      <w:r w:rsidRPr="001C13A5">
        <w:rPr>
          <w:sz w:val="28"/>
          <w:szCs w:val="28"/>
          <w:lang w:val="uk-UA"/>
        </w:rPr>
        <w:t xml:space="preserve">ммоль/л) підвищенні показників азотистого обміну. </w:t>
      </w:r>
      <w:r w:rsidRPr="00516CB4">
        <w:rPr>
          <w:sz w:val="28"/>
          <w:szCs w:val="28"/>
        </w:rPr>
        <w:t>Виявлено, що у 10</w:t>
      </w:r>
      <w:r>
        <w:rPr>
          <w:sz w:val="28"/>
          <w:szCs w:val="28"/>
          <w:lang w:val="uk-UA"/>
        </w:rPr>
        <w:t>,4</w:t>
      </w:r>
      <w:r w:rsidRPr="00516CB4">
        <w:rPr>
          <w:sz w:val="28"/>
          <w:szCs w:val="28"/>
        </w:rPr>
        <w:t>%</w:t>
      </w:r>
      <w:r>
        <w:rPr>
          <w:sz w:val="28"/>
          <w:szCs w:val="28"/>
          <w:lang w:val="uk-UA"/>
        </w:rPr>
        <w:t>±4,4%</w:t>
      </w:r>
      <w:r w:rsidRPr="00516CB4">
        <w:rPr>
          <w:sz w:val="28"/>
          <w:szCs w:val="28"/>
        </w:rPr>
        <w:t xml:space="preserve"> пацієнтів </w:t>
      </w:r>
      <w:r w:rsidRPr="00516CB4">
        <w:rPr>
          <w:sz w:val="28"/>
          <w:szCs w:val="28"/>
          <w:lang w:val="uk-UA"/>
        </w:rPr>
        <w:t>і</w:t>
      </w:r>
      <w:r w:rsidRPr="00516CB4">
        <w:rPr>
          <w:sz w:val="28"/>
          <w:szCs w:val="28"/>
        </w:rPr>
        <w:t>з високими показниками азотистих шлаків мають місце неренальн</w:t>
      </w:r>
      <w:r w:rsidRPr="00516CB4">
        <w:rPr>
          <w:sz w:val="28"/>
          <w:szCs w:val="28"/>
          <w:lang w:val="uk-UA"/>
        </w:rPr>
        <w:t>і</w:t>
      </w:r>
      <w:r w:rsidRPr="00516CB4">
        <w:rPr>
          <w:sz w:val="28"/>
          <w:szCs w:val="28"/>
        </w:rPr>
        <w:t xml:space="preserve"> </w:t>
      </w:r>
      <w:r w:rsidRPr="00516CB4">
        <w:rPr>
          <w:sz w:val="28"/>
          <w:szCs w:val="28"/>
          <w:lang w:val="uk-UA"/>
        </w:rPr>
        <w:t>фактори</w:t>
      </w:r>
      <w:r w:rsidRPr="00516CB4">
        <w:rPr>
          <w:sz w:val="28"/>
          <w:szCs w:val="28"/>
        </w:rPr>
        <w:t>, що значно змінює тактику ведення пацієнта. Більш того</w:t>
      </w:r>
      <w:r w:rsidRPr="00516CB4">
        <w:rPr>
          <w:sz w:val="28"/>
          <w:szCs w:val="28"/>
          <w:lang w:val="uk-UA"/>
        </w:rPr>
        <w:t>,</w:t>
      </w:r>
      <w:r w:rsidRPr="00516CB4">
        <w:rPr>
          <w:sz w:val="28"/>
          <w:szCs w:val="28"/>
        </w:rPr>
        <w:t xml:space="preserve"> у 80</w:t>
      </w:r>
      <w:r>
        <w:rPr>
          <w:sz w:val="28"/>
          <w:szCs w:val="28"/>
          <w:lang w:val="uk-UA"/>
        </w:rPr>
        <w:t>,0</w:t>
      </w:r>
      <w:r w:rsidRPr="00516CB4">
        <w:rPr>
          <w:sz w:val="28"/>
          <w:szCs w:val="28"/>
        </w:rPr>
        <w:t>%</w:t>
      </w:r>
      <w:r>
        <w:rPr>
          <w:sz w:val="28"/>
          <w:szCs w:val="28"/>
          <w:lang w:val="uk-UA"/>
        </w:rPr>
        <w:t>±8,9%</w:t>
      </w:r>
      <w:r w:rsidRPr="00516CB4">
        <w:rPr>
          <w:sz w:val="28"/>
          <w:szCs w:val="28"/>
        </w:rPr>
        <w:t xml:space="preserve"> пацієнтів </w:t>
      </w:r>
      <w:r w:rsidRPr="00516CB4">
        <w:rPr>
          <w:sz w:val="28"/>
          <w:szCs w:val="28"/>
          <w:lang w:val="uk-UA"/>
        </w:rPr>
        <w:t>і</w:t>
      </w:r>
      <w:r w:rsidRPr="00516CB4">
        <w:rPr>
          <w:sz w:val="28"/>
          <w:szCs w:val="28"/>
        </w:rPr>
        <w:t>з критичними показниками сечовини і креатиніну (129</w:t>
      </w:r>
      <w:r>
        <w:rPr>
          <w:sz w:val="28"/>
          <w:szCs w:val="28"/>
          <w:lang w:val="uk-UA"/>
        </w:rPr>
        <w:t> </w:t>
      </w:r>
      <w:r w:rsidRPr="00516CB4">
        <w:rPr>
          <w:sz w:val="28"/>
          <w:szCs w:val="28"/>
        </w:rPr>
        <w:t xml:space="preserve">ммоль/л і 1,46 ммоль/л відповідно) на </w:t>
      </w:r>
      <w:r w:rsidRPr="00516CB4">
        <w:rPr>
          <w:sz w:val="28"/>
          <w:szCs w:val="28"/>
          <w:lang w:val="uk-UA"/>
        </w:rPr>
        <w:t>фон</w:t>
      </w:r>
      <w:r w:rsidRPr="00516CB4">
        <w:rPr>
          <w:sz w:val="28"/>
          <w:szCs w:val="28"/>
        </w:rPr>
        <w:t>і значного підвищення натрію (до 198 ммоль/л) і збереженого діурезу, взагалі були відсутні ренальн</w:t>
      </w:r>
      <w:r w:rsidRPr="00516CB4">
        <w:rPr>
          <w:sz w:val="28"/>
          <w:szCs w:val="28"/>
          <w:lang w:val="uk-UA"/>
        </w:rPr>
        <w:t>і</w:t>
      </w:r>
      <w:r w:rsidRPr="00516CB4">
        <w:rPr>
          <w:sz w:val="28"/>
          <w:szCs w:val="28"/>
        </w:rPr>
        <w:t xml:space="preserve"> порушення нирок. </w:t>
      </w:r>
    </w:p>
    <w:p w:rsidR="00784329" w:rsidRPr="00516CB4" w:rsidRDefault="00784329" w:rsidP="00784329">
      <w:pPr>
        <w:spacing w:line="360" w:lineRule="auto"/>
        <w:ind w:firstLine="660"/>
        <w:jc w:val="both"/>
        <w:rPr>
          <w:sz w:val="28"/>
          <w:szCs w:val="28"/>
        </w:rPr>
      </w:pPr>
      <w:r w:rsidRPr="00516CB4">
        <w:rPr>
          <w:sz w:val="28"/>
          <w:szCs w:val="28"/>
          <w:lang w:val="uk-UA"/>
        </w:rPr>
        <w:t>3</w:t>
      </w:r>
      <w:r w:rsidRPr="00516CB4">
        <w:rPr>
          <w:sz w:val="28"/>
          <w:szCs w:val="28"/>
        </w:rPr>
        <w:t>. Показана доцільність оцінки осморегул</w:t>
      </w:r>
      <w:r w:rsidRPr="00516CB4">
        <w:rPr>
          <w:sz w:val="28"/>
          <w:szCs w:val="28"/>
          <w:lang w:val="uk-UA"/>
        </w:rPr>
        <w:t>юючої</w:t>
      </w:r>
      <w:r w:rsidRPr="00516CB4">
        <w:rPr>
          <w:sz w:val="28"/>
          <w:szCs w:val="28"/>
        </w:rPr>
        <w:t xml:space="preserve"> функції канальців нирок шляхом визначення КВВ у пацієнтів із загрозою розвитку нефропатії на фоні нормальних показників азотистого обміну. Виявлено, що у вагітних </w:t>
      </w:r>
      <w:r w:rsidRPr="00516CB4">
        <w:rPr>
          <w:sz w:val="28"/>
          <w:szCs w:val="28"/>
          <w:lang w:val="uk-UA"/>
        </w:rPr>
        <w:t>і</w:t>
      </w:r>
      <w:r w:rsidRPr="00516CB4">
        <w:rPr>
          <w:sz w:val="28"/>
          <w:szCs w:val="28"/>
        </w:rPr>
        <w:t xml:space="preserve">з різною мірою преекслампсії на фоні нормальних показників креатиніну і сечовини було встановлено зміну КВВ, яка відображала </w:t>
      </w:r>
      <w:r w:rsidRPr="00516CB4">
        <w:rPr>
          <w:sz w:val="28"/>
          <w:szCs w:val="28"/>
          <w:lang w:val="uk-UA"/>
        </w:rPr>
        <w:t>ступінь</w:t>
      </w:r>
      <w:r w:rsidRPr="00516CB4">
        <w:rPr>
          <w:sz w:val="28"/>
          <w:szCs w:val="28"/>
        </w:rPr>
        <w:t xml:space="preserve"> тя</w:t>
      </w:r>
      <w:r w:rsidRPr="00516CB4">
        <w:rPr>
          <w:sz w:val="28"/>
          <w:szCs w:val="28"/>
          <w:lang w:val="uk-UA"/>
        </w:rPr>
        <w:t>жкості</w:t>
      </w:r>
      <w:r w:rsidRPr="00516CB4">
        <w:rPr>
          <w:sz w:val="28"/>
          <w:szCs w:val="28"/>
        </w:rPr>
        <w:t xml:space="preserve"> преекслампсії з високим рівнем кореляційного </w:t>
      </w:r>
      <w:r>
        <w:rPr>
          <w:sz w:val="28"/>
          <w:szCs w:val="28"/>
        </w:rPr>
        <w:t>зв</w:t>
      </w:r>
      <w:r>
        <w:rPr>
          <w:sz w:val="28"/>
          <w:szCs w:val="28"/>
          <w:lang w:val="uk-UA"/>
        </w:rPr>
        <w:t>’</w:t>
      </w:r>
      <w:r w:rsidRPr="00516CB4">
        <w:rPr>
          <w:sz w:val="28"/>
          <w:szCs w:val="28"/>
        </w:rPr>
        <w:t>язку (r</w:t>
      </w:r>
      <w:r w:rsidRPr="00516CB4">
        <w:rPr>
          <w:sz w:val="28"/>
          <w:szCs w:val="28"/>
          <w:lang w:val="uk-UA"/>
        </w:rPr>
        <w:t> </w:t>
      </w:r>
      <w:r w:rsidRPr="00516CB4">
        <w:rPr>
          <w:sz w:val="28"/>
          <w:szCs w:val="28"/>
        </w:rPr>
        <w:t>=</w:t>
      </w:r>
      <w:r w:rsidRPr="00516CB4">
        <w:rPr>
          <w:sz w:val="28"/>
          <w:szCs w:val="28"/>
          <w:lang w:val="uk-UA"/>
        </w:rPr>
        <w:t> </w:t>
      </w:r>
      <w:r w:rsidRPr="00516CB4">
        <w:rPr>
          <w:sz w:val="28"/>
          <w:szCs w:val="28"/>
        </w:rPr>
        <w:t>0,</w:t>
      </w:r>
      <w:r>
        <w:rPr>
          <w:sz w:val="28"/>
          <w:szCs w:val="28"/>
          <w:lang w:val="uk-UA"/>
        </w:rPr>
        <w:t>90</w:t>
      </w:r>
      <w:r w:rsidRPr="00516CB4">
        <w:rPr>
          <w:sz w:val="28"/>
          <w:szCs w:val="28"/>
        </w:rPr>
        <w:t>; р &lt; 0,01).</w:t>
      </w:r>
    </w:p>
    <w:p w:rsidR="00784329" w:rsidRPr="00516CB4" w:rsidRDefault="00784329" w:rsidP="00784329">
      <w:pPr>
        <w:spacing w:line="360" w:lineRule="auto"/>
        <w:ind w:firstLine="660"/>
        <w:jc w:val="both"/>
        <w:rPr>
          <w:sz w:val="28"/>
          <w:szCs w:val="28"/>
        </w:rPr>
      </w:pPr>
      <w:r w:rsidRPr="00516CB4">
        <w:rPr>
          <w:sz w:val="28"/>
          <w:szCs w:val="28"/>
          <w:lang w:val="uk-UA"/>
        </w:rPr>
        <w:t>4</w:t>
      </w:r>
      <w:r w:rsidRPr="00516CB4">
        <w:rPr>
          <w:sz w:val="28"/>
          <w:szCs w:val="28"/>
        </w:rPr>
        <w:t>. Встановл</w:t>
      </w:r>
      <w:r>
        <w:rPr>
          <w:sz w:val="28"/>
          <w:szCs w:val="28"/>
        </w:rPr>
        <w:t>ена провідна роль натрію в пато</w:t>
      </w:r>
      <w:r>
        <w:rPr>
          <w:sz w:val="28"/>
          <w:szCs w:val="28"/>
          <w:lang w:val="uk-UA"/>
        </w:rPr>
        <w:t>ґ</w:t>
      </w:r>
      <w:r w:rsidRPr="00516CB4">
        <w:rPr>
          <w:sz w:val="28"/>
          <w:szCs w:val="28"/>
        </w:rPr>
        <w:t>енезі (42,1%</w:t>
      </w:r>
      <w:r>
        <w:rPr>
          <w:sz w:val="28"/>
          <w:szCs w:val="28"/>
          <w:lang w:val="uk-UA"/>
        </w:rPr>
        <w:t>±3,6%</w:t>
      </w:r>
      <w:r>
        <w:rPr>
          <w:sz w:val="28"/>
          <w:szCs w:val="28"/>
        </w:rPr>
        <w:t>) і танато</w:t>
      </w:r>
      <w:r>
        <w:rPr>
          <w:sz w:val="28"/>
          <w:szCs w:val="28"/>
          <w:lang w:val="uk-UA"/>
        </w:rPr>
        <w:t>ґ</w:t>
      </w:r>
      <w:r w:rsidRPr="00516CB4">
        <w:rPr>
          <w:sz w:val="28"/>
          <w:szCs w:val="28"/>
        </w:rPr>
        <w:t>енез</w:t>
      </w:r>
      <w:r w:rsidRPr="00516CB4">
        <w:rPr>
          <w:sz w:val="28"/>
          <w:szCs w:val="28"/>
          <w:lang w:val="uk-UA"/>
        </w:rPr>
        <w:t>і</w:t>
      </w:r>
      <w:r w:rsidRPr="00516CB4">
        <w:rPr>
          <w:sz w:val="28"/>
          <w:szCs w:val="28"/>
        </w:rPr>
        <w:t xml:space="preserve"> (87,8%</w:t>
      </w:r>
      <w:r>
        <w:rPr>
          <w:sz w:val="28"/>
          <w:szCs w:val="28"/>
          <w:lang w:val="uk-UA"/>
        </w:rPr>
        <w:t>±4,7%</w:t>
      </w:r>
      <w:r w:rsidRPr="00516CB4">
        <w:rPr>
          <w:sz w:val="28"/>
          <w:szCs w:val="28"/>
        </w:rPr>
        <w:t xml:space="preserve">) хворих </w:t>
      </w:r>
      <w:r w:rsidRPr="00516CB4">
        <w:rPr>
          <w:sz w:val="28"/>
          <w:szCs w:val="28"/>
          <w:lang w:val="uk-UA"/>
        </w:rPr>
        <w:t>і</w:t>
      </w:r>
      <w:r w:rsidRPr="00516CB4">
        <w:rPr>
          <w:sz w:val="28"/>
          <w:szCs w:val="28"/>
        </w:rPr>
        <w:t>з гіперосмолярним синдромом. Виявлено, що гіпернатрі</w:t>
      </w:r>
      <w:r w:rsidRPr="00516CB4">
        <w:rPr>
          <w:sz w:val="28"/>
          <w:szCs w:val="28"/>
          <w:lang w:val="uk-UA"/>
        </w:rPr>
        <w:t>є</w:t>
      </w:r>
      <w:r w:rsidRPr="00516CB4">
        <w:rPr>
          <w:sz w:val="28"/>
          <w:szCs w:val="28"/>
        </w:rPr>
        <w:t xml:space="preserve">мія є прогностично несприятливим </w:t>
      </w:r>
      <w:r>
        <w:rPr>
          <w:sz w:val="28"/>
          <w:szCs w:val="28"/>
          <w:lang w:val="uk-UA"/>
        </w:rPr>
        <w:t>фактор</w:t>
      </w:r>
      <w:r w:rsidRPr="00516CB4">
        <w:rPr>
          <w:sz w:val="28"/>
          <w:szCs w:val="28"/>
        </w:rPr>
        <w:t xml:space="preserve">ом, що необхідно враховувати для визначення </w:t>
      </w:r>
      <w:r w:rsidRPr="00516CB4">
        <w:rPr>
          <w:sz w:val="28"/>
          <w:szCs w:val="28"/>
          <w:lang w:val="uk-UA"/>
        </w:rPr>
        <w:t>шляхів</w:t>
      </w:r>
      <w:r w:rsidRPr="00516CB4">
        <w:rPr>
          <w:sz w:val="28"/>
          <w:szCs w:val="28"/>
        </w:rPr>
        <w:t xml:space="preserve"> корекції </w:t>
      </w:r>
      <w:r w:rsidRPr="00516CB4">
        <w:rPr>
          <w:sz w:val="28"/>
          <w:szCs w:val="28"/>
          <w:lang w:val="uk-UA"/>
        </w:rPr>
        <w:t>так</w:t>
      </w:r>
      <w:r w:rsidRPr="00516CB4">
        <w:rPr>
          <w:sz w:val="28"/>
          <w:szCs w:val="28"/>
        </w:rPr>
        <w:t xml:space="preserve">ого стану і побудови програми </w:t>
      </w:r>
      <w:r w:rsidRPr="00516CB4">
        <w:rPr>
          <w:sz w:val="28"/>
          <w:szCs w:val="28"/>
          <w:lang w:val="uk-UA"/>
        </w:rPr>
        <w:t>і</w:t>
      </w:r>
      <w:r w:rsidRPr="00516CB4">
        <w:rPr>
          <w:sz w:val="28"/>
          <w:szCs w:val="28"/>
        </w:rPr>
        <w:t>нфуз</w:t>
      </w:r>
      <w:r w:rsidRPr="00516CB4">
        <w:rPr>
          <w:sz w:val="28"/>
          <w:szCs w:val="28"/>
          <w:lang w:val="uk-UA"/>
        </w:rPr>
        <w:t>ій</w:t>
      </w:r>
      <w:r w:rsidRPr="00516CB4">
        <w:rPr>
          <w:sz w:val="28"/>
          <w:szCs w:val="28"/>
        </w:rPr>
        <w:t>но</w:t>
      </w:r>
      <w:r w:rsidRPr="00516CB4">
        <w:rPr>
          <w:sz w:val="28"/>
          <w:szCs w:val="28"/>
          <w:lang w:val="uk-UA"/>
        </w:rPr>
        <w:t>-</w:t>
      </w:r>
      <w:r w:rsidRPr="00516CB4">
        <w:rPr>
          <w:sz w:val="28"/>
          <w:szCs w:val="28"/>
        </w:rPr>
        <w:t>трансфуз</w:t>
      </w:r>
      <w:r w:rsidRPr="00516CB4">
        <w:rPr>
          <w:sz w:val="28"/>
          <w:szCs w:val="28"/>
          <w:lang w:val="uk-UA"/>
        </w:rPr>
        <w:t>ій</w:t>
      </w:r>
      <w:r w:rsidRPr="00516CB4">
        <w:rPr>
          <w:sz w:val="28"/>
          <w:szCs w:val="28"/>
        </w:rPr>
        <w:t>но</w:t>
      </w:r>
      <w:r w:rsidRPr="00516CB4">
        <w:rPr>
          <w:sz w:val="28"/>
          <w:szCs w:val="28"/>
          <w:lang w:val="uk-UA"/>
        </w:rPr>
        <w:t xml:space="preserve">ї </w:t>
      </w:r>
      <w:r w:rsidRPr="00516CB4">
        <w:rPr>
          <w:sz w:val="28"/>
          <w:szCs w:val="28"/>
        </w:rPr>
        <w:t xml:space="preserve">терапії. У пацієнтів </w:t>
      </w:r>
      <w:r w:rsidRPr="00516CB4">
        <w:rPr>
          <w:sz w:val="28"/>
          <w:szCs w:val="28"/>
          <w:lang w:val="uk-UA"/>
        </w:rPr>
        <w:t>і</w:t>
      </w:r>
      <w:r w:rsidRPr="00516CB4">
        <w:rPr>
          <w:sz w:val="28"/>
          <w:szCs w:val="28"/>
        </w:rPr>
        <w:t>з гострою нирковою недостатністю г</w:t>
      </w:r>
      <w:r w:rsidRPr="00516CB4">
        <w:rPr>
          <w:sz w:val="28"/>
          <w:szCs w:val="28"/>
          <w:lang w:val="uk-UA"/>
        </w:rPr>
        <w:t>і</w:t>
      </w:r>
      <w:r w:rsidRPr="00516CB4">
        <w:rPr>
          <w:sz w:val="28"/>
          <w:szCs w:val="28"/>
        </w:rPr>
        <w:t>понатр</w:t>
      </w:r>
      <w:r w:rsidRPr="00516CB4">
        <w:rPr>
          <w:sz w:val="28"/>
          <w:szCs w:val="28"/>
          <w:lang w:val="uk-UA"/>
        </w:rPr>
        <w:t>іє</w:t>
      </w:r>
      <w:r w:rsidRPr="00516CB4">
        <w:rPr>
          <w:sz w:val="28"/>
          <w:szCs w:val="28"/>
        </w:rPr>
        <w:t>м</w:t>
      </w:r>
      <w:r w:rsidRPr="00516CB4">
        <w:rPr>
          <w:sz w:val="28"/>
          <w:szCs w:val="28"/>
          <w:lang w:val="uk-UA"/>
        </w:rPr>
        <w:t>і</w:t>
      </w:r>
      <w:r w:rsidRPr="00516CB4">
        <w:rPr>
          <w:sz w:val="28"/>
          <w:szCs w:val="28"/>
        </w:rPr>
        <w:t xml:space="preserve">я є не стільки результат гіперволемії за рахунок </w:t>
      </w:r>
      <w:r w:rsidRPr="00516CB4">
        <w:rPr>
          <w:sz w:val="28"/>
          <w:szCs w:val="28"/>
          <w:lang w:val="uk-UA"/>
        </w:rPr>
        <w:t>з</w:t>
      </w:r>
      <w:r w:rsidRPr="00516CB4">
        <w:rPr>
          <w:sz w:val="28"/>
          <w:szCs w:val="28"/>
        </w:rPr>
        <w:t xml:space="preserve">ниженого діурезу, а формується як важливий компенсаторний механізм, </w:t>
      </w:r>
      <w:r w:rsidRPr="00516CB4">
        <w:rPr>
          <w:sz w:val="28"/>
          <w:szCs w:val="28"/>
          <w:lang w:val="uk-UA"/>
        </w:rPr>
        <w:t>спрямований</w:t>
      </w:r>
      <w:r w:rsidRPr="00516CB4">
        <w:rPr>
          <w:sz w:val="28"/>
          <w:szCs w:val="28"/>
        </w:rPr>
        <w:t xml:space="preserve"> на зниження осмолярност</w:t>
      </w:r>
      <w:r w:rsidRPr="00516CB4">
        <w:rPr>
          <w:sz w:val="28"/>
          <w:szCs w:val="28"/>
          <w:lang w:val="uk-UA"/>
        </w:rPr>
        <w:t>і</w:t>
      </w:r>
      <w:r w:rsidRPr="00516CB4">
        <w:rPr>
          <w:sz w:val="28"/>
          <w:szCs w:val="28"/>
        </w:rPr>
        <w:t xml:space="preserve"> </w:t>
      </w:r>
      <w:r>
        <w:rPr>
          <w:sz w:val="28"/>
          <w:szCs w:val="28"/>
          <w:lang w:val="uk-UA"/>
        </w:rPr>
        <w:t>та</w:t>
      </w:r>
      <w:r w:rsidRPr="00516CB4">
        <w:rPr>
          <w:sz w:val="28"/>
          <w:szCs w:val="28"/>
        </w:rPr>
        <w:t xml:space="preserve"> є </w:t>
      </w:r>
      <w:r w:rsidRPr="00785D18">
        <w:rPr>
          <w:sz w:val="28"/>
          <w:szCs w:val="28"/>
        </w:rPr>
        <w:t xml:space="preserve">сприятливим </w:t>
      </w:r>
      <w:r w:rsidRPr="00785D18">
        <w:rPr>
          <w:sz w:val="28"/>
          <w:szCs w:val="28"/>
          <w:lang w:val="uk-UA"/>
        </w:rPr>
        <w:t>фактор</w:t>
      </w:r>
      <w:r w:rsidRPr="00785D18">
        <w:rPr>
          <w:sz w:val="28"/>
          <w:szCs w:val="28"/>
        </w:rPr>
        <w:t>ом</w:t>
      </w:r>
      <w:r w:rsidRPr="00516CB4">
        <w:rPr>
          <w:sz w:val="28"/>
          <w:szCs w:val="28"/>
        </w:rPr>
        <w:t xml:space="preserve"> результату захворювання.</w:t>
      </w:r>
    </w:p>
    <w:p w:rsidR="00784329" w:rsidRPr="00516CB4" w:rsidRDefault="00784329" w:rsidP="00784329">
      <w:pPr>
        <w:spacing w:line="360" w:lineRule="auto"/>
        <w:ind w:firstLine="660"/>
        <w:jc w:val="both"/>
        <w:rPr>
          <w:sz w:val="28"/>
          <w:szCs w:val="28"/>
        </w:rPr>
      </w:pPr>
      <w:r w:rsidRPr="00516CB4">
        <w:rPr>
          <w:sz w:val="28"/>
          <w:szCs w:val="28"/>
          <w:lang w:val="uk-UA"/>
        </w:rPr>
        <w:t>5</w:t>
      </w:r>
      <w:r w:rsidRPr="00516CB4">
        <w:rPr>
          <w:sz w:val="28"/>
          <w:szCs w:val="28"/>
        </w:rPr>
        <w:t>. Патологічні зміни осмотичного гомеостазу у аналізованих хворих не пов</w:t>
      </w:r>
      <w:r>
        <w:rPr>
          <w:sz w:val="28"/>
          <w:szCs w:val="28"/>
          <w:lang w:val="uk-UA"/>
        </w:rPr>
        <w:t>’</w:t>
      </w:r>
      <w:r w:rsidRPr="00516CB4">
        <w:rPr>
          <w:sz w:val="28"/>
          <w:szCs w:val="28"/>
        </w:rPr>
        <w:t>язані з первинним порушенням гормональної регуляції.</w:t>
      </w:r>
    </w:p>
    <w:p w:rsidR="00784329" w:rsidRPr="00516CB4" w:rsidRDefault="00784329" w:rsidP="00784329">
      <w:pPr>
        <w:spacing w:line="360" w:lineRule="auto"/>
        <w:ind w:firstLine="660"/>
        <w:jc w:val="both"/>
        <w:rPr>
          <w:sz w:val="28"/>
          <w:szCs w:val="28"/>
          <w:lang w:val="uk-UA"/>
        </w:rPr>
      </w:pPr>
      <w:r w:rsidRPr="00516CB4">
        <w:rPr>
          <w:sz w:val="28"/>
          <w:szCs w:val="28"/>
        </w:rPr>
        <w:t xml:space="preserve">Рівень </w:t>
      </w:r>
      <w:r w:rsidRPr="00516CB4">
        <w:rPr>
          <w:sz w:val="28"/>
          <w:szCs w:val="28"/>
          <w:lang w:val="uk-UA"/>
        </w:rPr>
        <w:t>а</w:t>
      </w:r>
      <w:r w:rsidRPr="00516CB4">
        <w:rPr>
          <w:sz w:val="28"/>
          <w:szCs w:val="28"/>
        </w:rPr>
        <w:t xml:space="preserve">льдостерону і </w:t>
      </w:r>
      <w:r w:rsidRPr="00516CB4">
        <w:rPr>
          <w:sz w:val="28"/>
          <w:szCs w:val="28"/>
          <w:lang w:val="uk-UA"/>
        </w:rPr>
        <w:t>в</w:t>
      </w:r>
      <w:r w:rsidRPr="00516CB4">
        <w:rPr>
          <w:sz w:val="28"/>
          <w:szCs w:val="28"/>
        </w:rPr>
        <w:t>азопресину не відрізнявся від норми у всіх аналізованих групах хворих</w:t>
      </w:r>
      <w:r>
        <w:rPr>
          <w:sz w:val="28"/>
          <w:szCs w:val="28"/>
          <w:lang w:val="uk-UA"/>
        </w:rPr>
        <w:t xml:space="preserve"> (р&gt;0,05)</w:t>
      </w:r>
      <w:r w:rsidRPr="00516CB4">
        <w:rPr>
          <w:sz w:val="28"/>
          <w:szCs w:val="28"/>
        </w:rPr>
        <w:t>. Підвищення атріального натр</w:t>
      </w:r>
      <w:r w:rsidRPr="00516CB4">
        <w:rPr>
          <w:sz w:val="28"/>
          <w:szCs w:val="28"/>
          <w:lang w:val="uk-UA"/>
        </w:rPr>
        <w:t>і</w:t>
      </w:r>
      <w:r w:rsidRPr="00516CB4">
        <w:rPr>
          <w:sz w:val="28"/>
          <w:szCs w:val="28"/>
        </w:rPr>
        <w:t>йуретич</w:t>
      </w:r>
      <w:r w:rsidRPr="00516CB4">
        <w:rPr>
          <w:sz w:val="28"/>
          <w:szCs w:val="28"/>
          <w:lang w:val="uk-UA"/>
        </w:rPr>
        <w:t>н</w:t>
      </w:r>
      <w:r w:rsidRPr="00516CB4">
        <w:rPr>
          <w:sz w:val="28"/>
          <w:szCs w:val="28"/>
        </w:rPr>
        <w:t xml:space="preserve">ого пептиду </w:t>
      </w:r>
      <w:r w:rsidRPr="00516CB4">
        <w:rPr>
          <w:sz w:val="28"/>
          <w:szCs w:val="28"/>
          <w:lang w:val="uk-UA"/>
        </w:rPr>
        <w:t>спостерігалося</w:t>
      </w:r>
      <w:r w:rsidRPr="00516CB4">
        <w:rPr>
          <w:sz w:val="28"/>
          <w:szCs w:val="28"/>
        </w:rPr>
        <w:t xml:space="preserve"> у хворих </w:t>
      </w:r>
      <w:r w:rsidRPr="00463B99">
        <w:rPr>
          <w:sz w:val="28"/>
          <w:szCs w:val="28"/>
          <w:lang w:val="uk-UA"/>
        </w:rPr>
        <w:t>і</w:t>
      </w:r>
      <w:r w:rsidRPr="00463B99">
        <w:rPr>
          <w:sz w:val="28"/>
          <w:szCs w:val="28"/>
        </w:rPr>
        <w:t xml:space="preserve">з </w:t>
      </w:r>
      <w:r w:rsidRPr="00463B99">
        <w:rPr>
          <w:sz w:val="28"/>
          <w:szCs w:val="28"/>
          <w:lang w:val="uk-UA"/>
        </w:rPr>
        <w:t xml:space="preserve">гострою церебральною </w:t>
      </w:r>
      <w:r w:rsidRPr="00463B99">
        <w:rPr>
          <w:sz w:val="28"/>
          <w:szCs w:val="28"/>
          <w:lang w:val="uk-UA"/>
        </w:rPr>
        <w:lastRenderedPageBreak/>
        <w:t xml:space="preserve">недостатністю та </w:t>
      </w:r>
      <w:r w:rsidRPr="00463B99">
        <w:rPr>
          <w:sz w:val="28"/>
          <w:szCs w:val="28"/>
        </w:rPr>
        <w:t>г</w:t>
      </w:r>
      <w:r w:rsidRPr="00463B99">
        <w:rPr>
          <w:sz w:val="28"/>
          <w:szCs w:val="28"/>
          <w:lang w:val="uk-UA"/>
        </w:rPr>
        <w:t>і</w:t>
      </w:r>
      <w:r w:rsidRPr="00463B99">
        <w:rPr>
          <w:sz w:val="28"/>
          <w:szCs w:val="28"/>
        </w:rPr>
        <w:t>пернатр</w:t>
      </w:r>
      <w:r w:rsidRPr="00463B99">
        <w:rPr>
          <w:sz w:val="28"/>
          <w:szCs w:val="28"/>
          <w:lang w:val="uk-UA"/>
        </w:rPr>
        <w:t>іє</w:t>
      </w:r>
      <w:r w:rsidRPr="00463B99">
        <w:rPr>
          <w:sz w:val="28"/>
          <w:szCs w:val="28"/>
        </w:rPr>
        <w:t>м</w:t>
      </w:r>
      <w:r w:rsidRPr="00463B99">
        <w:rPr>
          <w:sz w:val="28"/>
          <w:szCs w:val="28"/>
          <w:lang w:val="uk-UA"/>
        </w:rPr>
        <w:t>і</w:t>
      </w:r>
      <w:r w:rsidRPr="00463B99">
        <w:rPr>
          <w:sz w:val="28"/>
          <w:szCs w:val="28"/>
        </w:rPr>
        <w:t>ч</w:t>
      </w:r>
      <w:r w:rsidRPr="00463B99">
        <w:rPr>
          <w:sz w:val="28"/>
          <w:szCs w:val="28"/>
          <w:lang w:val="uk-UA"/>
        </w:rPr>
        <w:t>н</w:t>
      </w:r>
      <w:r w:rsidRPr="00463B99">
        <w:rPr>
          <w:sz w:val="28"/>
          <w:szCs w:val="28"/>
        </w:rPr>
        <w:t xml:space="preserve">им гіперосмолярним синдромом і у хворих </w:t>
      </w:r>
      <w:r w:rsidRPr="00463B99">
        <w:rPr>
          <w:sz w:val="28"/>
          <w:szCs w:val="28"/>
          <w:lang w:val="uk-UA"/>
        </w:rPr>
        <w:t>і</w:t>
      </w:r>
      <w:r w:rsidRPr="00463B99">
        <w:rPr>
          <w:sz w:val="28"/>
          <w:szCs w:val="28"/>
        </w:rPr>
        <w:t xml:space="preserve">з </w:t>
      </w:r>
      <w:r w:rsidRPr="00516CB4">
        <w:rPr>
          <w:sz w:val="28"/>
          <w:szCs w:val="28"/>
        </w:rPr>
        <w:t>гостр</w:t>
      </w:r>
      <w:r>
        <w:rPr>
          <w:sz w:val="28"/>
          <w:szCs w:val="28"/>
        </w:rPr>
        <w:t>ою</w:t>
      </w:r>
      <w:r w:rsidRPr="00516CB4">
        <w:rPr>
          <w:sz w:val="28"/>
          <w:szCs w:val="28"/>
        </w:rPr>
        <w:t xml:space="preserve"> нирков</w:t>
      </w:r>
      <w:r>
        <w:rPr>
          <w:sz w:val="28"/>
          <w:szCs w:val="28"/>
        </w:rPr>
        <w:t xml:space="preserve">ою </w:t>
      </w:r>
      <w:r w:rsidRPr="00516CB4">
        <w:rPr>
          <w:sz w:val="28"/>
          <w:szCs w:val="28"/>
        </w:rPr>
        <w:t>недостатніст</w:t>
      </w:r>
      <w:r>
        <w:rPr>
          <w:sz w:val="28"/>
          <w:szCs w:val="28"/>
        </w:rPr>
        <w:t>ю</w:t>
      </w:r>
      <w:r>
        <w:rPr>
          <w:sz w:val="28"/>
          <w:szCs w:val="28"/>
          <w:lang w:val="uk-UA"/>
        </w:rPr>
        <w:t xml:space="preserve"> </w:t>
      </w:r>
      <w:r w:rsidRPr="00F87EB1">
        <w:rPr>
          <w:sz w:val="28"/>
          <w:szCs w:val="28"/>
          <w:lang w:val="uk-UA"/>
        </w:rPr>
        <w:t>(9,95 пг/л ± 1,20 пг/л та 3,40 пг/л ± 0,94 пг/л відповідно, у порівнянні з контрольною групою 0,30 пг/л ± 0,13 пг/л), що</w:t>
      </w:r>
      <w:r w:rsidRPr="007D33E5">
        <w:rPr>
          <w:sz w:val="28"/>
          <w:szCs w:val="28"/>
          <w:lang w:val="uk-UA"/>
        </w:rPr>
        <w:t xml:space="preserve"> відображає стимуляцію компенсаторного механізму, </w:t>
      </w:r>
      <w:r w:rsidRPr="00516CB4">
        <w:rPr>
          <w:sz w:val="28"/>
          <w:szCs w:val="28"/>
          <w:lang w:val="uk-UA"/>
        </w:rPr>
        <w:t>спрямованого</w:t>
      </w:r>
      <w:r w:rsidRPr="007D33E5">
        <w:rPr>
          <w:sz w:val="28"/>
          <w:szCs w:val="28"/>
          <w:lang w:val="uk-UA"/>
        </w:rPr>
        <w:t xml:space="preserve"> на нормалізацію балансу натрію і води у </w:t>
      </w:r>
      <w:r w:rsidRPr="00516CB4">
        <w:rPr>
          <w:sz w:val="28"/>
          <w:szCs w:val="28"/>
          <w:lang w:val="uk-UA"/>
        </w:rPr>
        <w:t>так</w:t>
      </w:r>
      <w:r w:rsidRPr="007D33E5">
        <w:rPr>
          <w:sz w:val="28"/>
          <w:szCs w:val="28"/>
          <w:lang w:val="uk-UA"/>
        </w:rPr>
        <w:t>их пацієнтів</w:t>
      </w:r>
      <w:r>
        <w:rPr>
          <w:sz w:val="28"/>
          <w:szCs w:val="28"/>
          <w:lang w:val="uk-UA"/>
        </w:rPr>
        <w:t xml:space="preserve"> (р&lt;0,01)</w:t>
      </w:r>
      <w:r w:rsidRPr="00516CB4">
        <w:rPr>
          <w:sz w:val="28"/>
          <w:szCs w:val="28"/>
          <w:lang w:val="uk-UA"/>
        </w:rPr>
        <w:t>.</w:t>
      </w:r>
    </w:p>
    <w:p w:rsidR="00784329" w:rsidRPr="00516CB4" w:rsidRDefault="00784329" w:rsidP="00784329">
      <w:pPr>
        <w:spacing w:line="360" w:lineRule="auto"/>
        <w:ind w:firstLine="660"/>
        <w:jc w:val="both"/>
        <w:rPr>
          <w:sz w:val="28"/>
          <w:szCs w:val="28"/>
          <w:lang w:val="uk-UA"/>
        </w:rPr>
      </w:pPr>
      <w:r w:rsidRPr="00516CB4">
        <w:rPr>
          <w:sz w:val="28"/>
          <w:szCs w:val="28"/>
          <w:lang w:val="uk-UA"/>
        </w:rPr>
        <w:t>6. Розвиток гіпернатріємії у пацієнтів з гострою церебральною недостатністю є компенсаторним механізмом збереження електронейтральності плазми крові та обумовлено різким зростанням концентрації залишкових аніонів</w:t>
      </w:r>
      <w:r>
        <w:rPr>
          <w:sz w:val="28"/>
          <w:szCs w:val="28"/>
          <w:lang w:val="uk-UA"/>
        </w:rPr>
        <w:t xml:space="preserve"> </w:t>
      </w:r>
      <w:r w:rsidRPr="00526AC9">
        <w:rPr>
          <w:sz w:val="28"/>
          <w:szCs w:val="28"/>
          <w:lang w:val="uk-UA"/>
        </w:rPr>
        <w:t xml:space="preserve">збільшеною </w:t>
      </w:r>
      <w:r w:rsidRPr="00315458">
        <w:rPr>
          <w:sz w:val="28"/>
          <w:szCs w:val="28"/>
        </w:rPr>
        <w:t>(до 54,0 ± 5,6 мосм/л у групі, а у окремих випадках – до</w:t>
      </w:r>
      <w:r>
        <w:rPr>
          <w:sz w:val="28"/>
          <w:szCs w:val="28"/>
          <w:lang w:val="uk-UA"/>
        </w:rPr>
        <w:t> </w:t>
      </w:r>
      <w:r w:rsidRPr="00315458">
        <w:rPr>
          <w:sz w:val="28"/>
          <w:szCs w:val="28"/>
        </w:rPr>
        <w:t>159 мосм/л)</w:t>
      </w:r>
      <w:r w:rsidRPr="00315458">
        <w:rPr>
          <w:sz w:val="28"/>
          <w:szCs w:val="28"/>
          <w:lang w:val="uk-UA"/>
        </w:rPr>
        <w:t>.</w:t>
      </w:r>
    </w:p>
    <w:p w:rsidR="00784329" w:rsidRPr="00516CB4" w:rsidRDefault="00784329" w:rsidP="00784329">
      <w:pPr>
        <w:spacing w:line="360" w:lineRule="auto"/>
        <w:ind w:firstLine="660"/>
        <w:jc w:val="both"/>
        <w:rPr>
          <w:sz w:val="28"/>
          <w:szCs w:val="28"/>
        </w:rPr>
      </w:pPr>
      <w:r w:rsidRPr="00516CB4">
        <w:rPr>
          <w:sz w:val="28"/>
          <w:szCs w:val="28"/>
          <w:lang w:val="uk-UA"/>
        </w:rPr>
        <w:t xml:space="preserve">7. Виявлено, що із 102 пацієнтів, що перенесли </w:t>
      </w:r>
      <w:r w:rsidRPr="00242870">
        <w:rPr>
          <w:sz w:val="28"/>
          <w:szCs w:val="28"/>
          <w:lang w:val="uk-UA"/>
        </w:rPr>
        <w:t>гостру ниркову недостатність</w:t>
      </w:r>
      <w:r w:rsidRPr="00516CB4">
        <w:rPr>
          <w:sz w:val="28"/>
          <w:szCs w:val="28"/>
          <w:lang w:val="uk-UA"/>
        </w:rPr>
        <w:t>, у період відновлення діурезу на фоні повної нормалізації рівня сечовини і креатиніну, лише у</w:t>
      </w:r>
      <w:r>
        <w:rPr>
          <w:sz w:val="28"/>
          <w:szCs w:val="28"/>
          <w:lang w:val="uk-UA"/>
        </w:rPr>
        <w:t> </w:t>
      </w:r>
      <w:r w:rsidRPr="00516CB4">
        <w:rPr>
          <w:sz w:val="28"/>
          <w:szCs w:val="28"/>
          <w:lang w:val="uk-UA"/>
        </w:rPr>
        <w:t>49</w:t>
      </w:r>
      <w:r>
        <w:rPr>
          <w:sz w:val="28"/>
          <w:szCs w:val="28"/>
          <w:lang w:val="uk-UA"/>
        </w:rPr>
        <w:t>,0</w:t>
      </w:r>
      <w:r w:rsidRPr="00516CB4">
        <w:rPr>
          <w:sz w:val="28"/>
          <w:szCs w:val="28"/>
          <w:lang w:val="uk-UA"/>
        </w:rPr>
        <w:t>%</w:t>
      </w:r>
      <w:r>
        <w:rPr>
          <w:sz w:val="28"/>
          <w:szCs w:val="28"/>
          <w:lang w:val="uk-UA"/>
        </w:rPr>
        <w:t>±4,9% </w:t>
      </w:r>
      <w:r w:rsidRPr="00516CB4">
        <w:rPr>
          <w:sz w:val="28"/>
          <w:szCs w:val="28"/>
          <w:lang w:val="uk-UA"/>
        </w:rPr>
        <w:t>спостерігалася позитивна динаміка показника КВВ, у тому числі у 2</w:t>
      </w:r>
      <w:r>
        <w:rPr>
          <w:sz w:val="28"/>
          <w:szCs w:val="28"/>
          <w:lang w:val="uk-UA"/>
        </w:rPr>
        <w:t>,0</w:t>
      </w:r>
      <w:r w:rsidRPr="00516CB4">
        <w:rPr>
          <w:sz w:val="28"/>
          <w:szCs w:val="28"/>
          <w:lang w:val="uk-UA"/>
        </w:rPr>
        <w:t>%</w:t>
      </w:r>
      <w:r>
        <w:rPr>
          <w:sz w:val="28"/>
          <w:szCs w:val="28"/>
          <w:lang w:val="uk-UA"/>
        </w:rPr>
        <w:t>±1,4% </w:t>
      </w:r>
      <w:r w:rsidRPr="00516CB4">
        <w:rPr>
          <w:sz w:val="28"/>
          <w:szCs w:val="28"/>
          <w:lang w:val="uk-UA"/>
        </w:rPr>
        <w:t xml:space="preserve">випадках – повна його нормалізація. </w:t>
      </w:r>
      <w:r w:rsidRPr="00AE0998">
        <w:rPr>
          <w:sz w:val="28"/>
          <w:szCs w:val="28"/>
          <w:lang w:val="uk-UA"/>
        </w:rPr>
        <w:t xml:space="preserve">У останніх пацієнтів позитивної динаміки показника КВВ не відмічено. Аналіз віддаленого результату показав, що у пацієнтів </w:t>
      </w:r>
      <w:r w:rsidRPr="00516CB4">
        <w:rPr>
          <w:sz w:val="28"/>
          <w:szCs w:val="28"/>
          <w:lang w:val="uk-UA"/>
        </w:rPr>
        <w:t>і</w:t>
      </w:r>
      <w:r w:rsidRPr="00AE0998">
        <w:rPr>
          <w:sz w:val="28"/>
          <w:szCs w:val="28"/>
          <w:lang w:val="uk-UA"/>
        </w:rPr>
        <w:t>з позитивною динамікою показника КВВ період повного відновлення функції канальців нефрону склав 103</w:t>
      </w:r>
      <w:r>
        <w:rPr>
          <w:sz w:val="28"/>
          <w:szCs w:val="28"/>
          <w:lang w:val="uk-UA"/>
        </w:rPr>
        <w:t>±16</w:t>
      </w:r>
      <w:r w:rsidRPr="00AE0998">
        <w:rPr>
          <w:sz w:val="28"/>
          <w:szCs w:val="28"/>
          <w:lang w:val="uk-UA"/>
        </w:rPr>
        <w:t xml:space="preserve"> дні</w:t>
      </w:r>
      <w:r>
        <w:rPr>
          <w:sz w:val="28"/>
          <w:szCs w:val="28"/>
          <w:lang w:val="uk-UA"/>
        </w:rPr>
        <w:t>в</w:t>
      </w:r>
      <w:r w:rsidRPr="00AE0998">
        <w:rPr>
          <w:sz w:val="28"/>
          <w:szCs w:val="28"/>
          <w:lang w:val="uk-UA"/>
        </w:rPr>
        <w:t>, в той час у пацієнтів без позитивної динаміки – 226</w:t>
      </w:r>
      <w:r>
        <w:rPr>
          <w:sz w:val="28"/>
          <w:szCs w:val="28"/>
          <w:lang w:val="uk-UA"/>
        </w:rPr>
        <w:t>±32</w:t>
      </w:r>
      <w:r w:rsidRPr="00AE0998">
        <w:rPr>
          <w:sz w:val="28"/>
          <w:szCs w:val="28"/>
          <w:lang w:val="uk-UA"/>
        </w:rPr>
        <w:t xml:space="preserve"> днів. </w:t>
      </w:r>
      <w:r w:rsidRPr="00516CB4">
        <w:rPr>
          <w:sz w:val="28"/>
          <w:szCs w:val="28"/>
        </w:rPr>
        <w:t>Таким чином, КВВ</w:t>
      </w:r>
      <w:r w:rsidRPr="00516CB4">
        <w:rPr>
          <w:sz w:val="28"/>
          <w:szCs w:val="28"/>
          <w:lang w:val="uk-UA"/>
        </w:rPr>
        <w:t>, що є</w:t>
      </w:r>
      <w:r w:rsidRPr="00516CB4">
        <w:rPr>
          <w:sz w:val="28"/>
          <w:szCs w:val="28"/>
        </w:rPr>
        <w:t xml:space="preserve"> предиктором повноцінності відновлення функції нирок, повинен використовуватися як критерій прогнозування результату ниркової недостатності.</w:t>
      </w:r>
    </w:p>
    <w:p w:rsidR="00784329" w:rsidRPr="00516CB4" w:rsidRDefault="00784329" w:rsidP="00784329">
      <w:pPr>
        <w:spacing w:line="360" w:lineRule="auto"/>
        <w:ind w:firstLine="660"/>
        <w:jc w:val="both"/>
        <w:rPr>
          <w:sz w:val="28"/>
          <w:szCs w:val="28"/>
        </w:rPr>
      </w:pPr>
      <w:r w:rsidRPr="00516CB4">
        <w:rPr>
          <w:sz w:val="28"/>
          <w:szCs w:val="28"/>
          <w:lang w:val="uk-UA"/>
        </w:rPr>
        <w:t>8</w:t>
      </w:r>
      <w:r w:rsidRPr="00516CB4">
        <w:rPr>
          <w:sz w:val="28"/>
          <w:szCs w:val="28"/>
        </w:rPr>
        <w:t xml:space="preserve">. Дослідження осмотичного гомеостазу </w:t>
      </w:r>
      <w:r w:rsidRPr="00516CB4">
        <w:rPr>
          <w:sz w:val="28"/>
          <w:szCs w:val="28"/>
          <w:lang w:val="uk-UA"/>
        </w:rPr>
        <w:t>та</w:t>
      </w:r>
      <w:r w:rsidRPr="00516CB4">
        <w:rPr>
          <w:sz w:val="28"/>
          <w:szCs w:val="28"/>
        </w:rPr>
        <w:t xml:space="preserve"> КВВ у пацієнтів </w:t>
      </w:r>
      <w:r w:rsidRPr="00516CB4">
        <w:rPr>
          <w:sz w:val="28"/>
          <w:szCs w:val="28"/>
          <w:lang w:val="uk-UA"/>
        </w:rPr>
        <w:t>і</w:t>
      </w:r>
      <w:r w:rsidRPr="00516CB4">
        <w:rPr>
          <w:sz w:val="28"/>
          <w:szCs w:val="28"/>
        </w:rPr>
        <w:t xml:space="preserve">з алотрансплантатом </w:t>
      </w:r>
      <w:r w:rsidRPr="00516CB4">
        <w:rPr>
          <w:sz w:val="28"/>
          <w:szCs w:val="28"/>
          <w:lang w:val="uk-UA"/>
        </w:rPr>
        <w:t>нир</w:t>
      </w:r>
      <w:r w:rsidRPr="00516CB4">
        <w:rPr>
          <w:sz w:val="28"/>
          <w:szCs w:val="28"/>
        </w:rPr>
        <w:t xml:space="preserve">ки </w:t>
      </w:r>
      <w:r w:rsidRPr="00516CB4">
        <w:rPr>
          <w:sz w:val="28"/>
          <w:szCs w:val="28"/>
          <w:lang w:val="uk-UA"/>
        </w:rPr>
        <w:t>у</w:t>
      </w:r>
      <w:r w:rsidRPr="00516CB4">
        <w:rPr>
          <w:sz w:val="28"/>
          <w:szCs w:val="28"/>
        </w:rPr>
        <w:t xml:space="preserve"> ранньому і віддаленому післяопераційному періоді показало, що </w:t>
      </w:r>
      <w:r w:rsidRPr="00516CB4">
        <w:rPr>
          <w:sz w:val="28"/>
          <w:szCs w:val="28"/>
          <w:lang w:val="uk-UA"/>
        </w:rPr>
        <w:t>у</w:t>
      </w:r>
      <w:r w:rsidRPr="00516CB4">
        <w:rPr>
          <w:sz w:val="28"/>
          <w:szCs w:val="28"/>
        </w:rPr>
        <w:t xml:space="preserve"> ранньому періоді швидкість відновлення осморегул</w:t>
      </w:r>
      <w:r w:rsidRPr="00516CB4">
        <w:rPr>
          <w:sz w:val="28"/>
          <w:szCs w:val="28"/>
          <w:lang w:val="uk-UA"/>
        </w:rPr>
        <w:t>юючої</w:t>
      </w:r>
      <w:r w:rsidRPr="00516CB4">
        <w:rPr>
          <w:sz w:val="28"/>
          <w:szCs w:val="28"/>
        </w:rPr>
        <w:t xml:space="preserve"> функції канальців у пацієнтів </w:t>
      </w:r>
      <w:r w:rsidRPr="00516CB4">
        <w:rPr>
          <w:sz w:val="28"/>
          <w:szCs w:val="28"/>
          <w:lang w:val="uk-UA"/>
        </w:rPr>
        <w:t>і</w:t>
      </w:r>
      <w:r w:rsidRPr="00516CB4">
        <w:rPr>
          <w:sz w:val="28"/>
          <w:szCs w:val="28"/>
        </w:rPr>
        <w:t xml:space="preserve">з родинним трансплантатом </w:t>
      </w:r>
      <w:r w:rsidRPr="00516CB4">
        <w:rPr>
          <w:sz w:val="28"/>
          <w:szCs w:val="28"/>
          <w:lang w:val="uk-UA"/>
        </w:rPr>
        <w:t>у</w:t>
      </w:r>
      <w:r w:rsidRPr="00516CB4">
        <w:rPr>
          <w:sz w:val="28"/>
          <w:szCs w:val="28"/>
        </w:rPr>
        <w:t xml:space="preserve"> порівнянні з трупним </w:t>
      </w:r>
      <w:r w:rsidRPr="00463B99">
        <w:rPr>
          <w:sz w:val="28"/>
          <w:szCs w:val="28"/>
          <w:lang w:val="uk-UA"/>
        </w:rPr>
        <w:t xml:space="preserve">статистично значимо </w:t>
      </w:r>
      <w:r w:rsidRPr="00463B99">
        <w:rPr>
          <w:sz w:val="28"/>
          <w:szCs w:val="28"/>
        </w:rPr>
        <w:t xml:space="preserve">більше </w:t>
      </w:r>
      <w:r w:rsidRPr="00463B99">
        <w:rPr>
          <w:sz w:val="28"/>
          <w:szCs w:val="28"/>
          <w:lang w:val="uk-UA"/>
        </w:rPr>
        <w:t xml:space="preserve">(7,0±3,9 та 45,0±15,8 діб відповідно, р=0,01). </w:t>
      </w:r>
      <w:r w:rsidRPr="00463B99">
        <w:rPr>
          <w:sz w:val="28"/>
          <w:szCs w:val="28"/>
        </w:rPr>
        <w:t>При цьому, у віддаленому періоді (до</w:t>
      </w:r>
      <w:r w:rsidRPr="00463B99">
        <w:rPr>
          <w:sz w:val="28"/>
          <w:szCs w:val="28"/>
          <w:lang w:val="uk-UA"/>
        </w:rPr>
        <w:t> </w:t>
      </w:r>
      <w:r w:rsidRPr="00463B99">
        <w:rPr>
          <w:sz w:val="28"/>
          <w:szCs w:val="28"/>
        </w:rPr>
        <w:t xml:space="preserve">1877 діб) оцінка </w:t>
      </w:r>
      <w:r w:rsidRPr="00463B99">
        <w:rPr>
          <w:sz w:val="28"/>
          <w:szCs w:val="28"/>
        </w:rPr>
        <w:lastRenderedPageBreak/>
        <w:t xml:space="preserve">функції трансплантата не показала </w:t>
      </w:r>
      <w:r w:rsidRPr="00463B99">
        <w:rPr>
          <w:sz w:val="28"/>
          <w:szCs w:val="28"/>
          <w:lang w:val="uk-UA"/>
        </w:rPr>
        <w:t>статистично значущих</w:t>
      </w:r>
      <w:r w:rsidRPr="00516CB4">
        <w:rPr>
          <w:sz w:val="28"/>
          <w:szCs w:val="28"/>
        </w:rPr>
        <w:t xml:space="preserve"> відмінностей </w:t>
      </w:r>
      <w:r w:rsidRPr="00516CB4">
        <w:rPr>
          <w:sz w:val="28"/>
          <w:szCs w:val="28"/>
          <w:lang w:val="uk-UA"/>
        </w:rPr>
        <w:t>у</w:t>
      </w:r>
      <w:r w:rsidRPr="00516CB4">
        <w:rPr>
          <w:sz w:val="28"/>
          <w:szCs w:val="28"/>
        </w:rPr>
        <w:t xml:space="preserve"> цих групах реципієнтів. Визначення КВВ </w:t>
      </w:r>
      <w:r w:rsidRPr="00516CB4">
        <w:rPr>
          <w:sz w:val="28"/>
          <w:szCs w:val="28"/>
          <w:lang w:val="uk-UA"/>
        </w:rPr>
        <w:t>у</w:t>
      </w:r>
      <w:r w:rsidRPr="00516CB4">
        <w:rPr>
          <w:sz w:val="28"/>
          <w:szCs w:val="28"/>
        </w:rPr>
        <w:t xml:space="preserve"> післяопераційному періоді дозволяє виявляти погіршення функції трансплантата в середньому на 14,</w:t>
      </w:r>
      <w:r>
        <w:rPr>
          <w:sz w:val="28"/>
          <w:szCs w:val="28"/>
          <w:lang w:val="uk-UA"/>
        </w:rPr>
        <w:t>5</w:t>
      </w:r>
      <w:r w:rsidRPr="00516CB4">
        <w:rPr>
          <w:sz w:val="28"/>
          <w:szCs w:val="28"/>
        </w:rPr>
        <w:t>±1,2 діб раніше, в порівнянні з класичними лабораторними показниками азотистого обміну, що може бути використане для ранньої діагностики кризу відторгнення.</w:t>
      </w:r>
    </w:p>
    <w:p w:rsidR="00784329" w:rsidRPr="00516CB4" w:rsidRDefault="00784329" w:rsidP="00784329">
      <w:pPr>
        <w:spacing w:line="360" w:lineRule="auto"/>
        <w:ind w:firstLine="660"/>
        <w:jc w:val="both"/>
        <w:rPr>
          <w:sz w:val="28"/>
          <w:szCs w:val="28"/>
        </w:rPr>
      </w:pPr>
      <w:r w:rsidRPr="00516CB4">
        <w:rPr>
          <w:sz w:val="28"/>
          <w:szCs w:val="28"/>
          <w:lang w:val="uk-UA"/>
        </w:rPr>
        <w:t>9</w:t>
      </w:r>
      <w:r w:rsidRPr="00516CB4">
        <w:rPr>
          <w:sz w:val="28"/>
          <w:szCs w:val="28"/>
        </w:rPr>
        <w:t xml:space="preserve">. </w:t>
      </w:r>
      <w:r w:rsidRPr="00516CB4">
        <w:rPr>
          <w:sz w:val="28"/>
          <w:szCs w:val="28"/>
          <w:lang w:val="uk-UA"/>
        </w:rPr>
        <w:t>Розроблен</w:t>
      </w:r>
      <w:r>
        <w:rPr>
          <w:sz w:val="28"/>
          <w:szCs w:val="28"/>
          <w:lang w:val="uk-UA"/>
        </w:rPr>
        <w:t>о</w:t>
      </w:r>
      <w:r w:rsidRPr="00516CB4">
        <w:rPr>
          <w:sz w:val="28"/>
          <w:szCs w:val="28"/>
          <w:lang w:val="uk-UA"/>
        </w:rPr>
        <w:t xml:space="preserve"> і впроваджен</w:t>
      </w:r>
      <w:r>
        <w:rPr>
          <w:sz w:val="28"/>
          <w:szCs w:val="28"/>
          <w:lang w:val="uk-UA"/>
        </w:rPr>
        <w:t>о</w:t>
      </w:r>
      <w:r w:rsidRPr="00516CB4">
        <w:rPr>
          <w:sz w:val="28"/>
          <w:szCs w:val="28"/>
          <w:lang w:val="uk-UA"/>
        </w:rPr>
        <w:t xml:space="preserve"> </w:t>
      </w:r>
      <w:r w:rsidRPr="00516CB4">
        <w:rPr>
          <w:sz w:val="28"/>
          <w:szCs w:val="28"/>
        </w:rPr>
        <w:t xml:space="preserve">нові лабораторні критерії ранньої </w:t>
      </w:r>
      <w:r w:rsidRPr="00516CB4">
        <w:rPr>
          <w:sz w:val="28"/>
          <w:szCs w:val="28"/>
          <w:lang w:val="uk-UA"/>
        </w:rPr>
        <w:t xml:space="preserve">лабораторної </w:t>
      </w:r>
      <w:r w:rsidRPr="00516CB4">
        <w:rPr>
          <w:sz w:val="28"/>
          <w:szCs w:val="28"/>
        </w:rPr>
        <w:t xml:space="preserve">діагностики гострої ниркової недостатності, оцінки ефективності лікування і реабілітації хворих, що перенесли гостру ниркову недостатність. </w:t>
      </w:r>
    </w:p>
    <w:p w:rsidR="00784329" w:rsidRPr="00516CB4" w:rsidRDefault="00784329" w:rsidP="00784329">
      <w:pPr>
        <w:pStyle w:val="ac"/>
        <w:tabs>
          <w:tab w:val="num" w:pos="0"/>
        </w:tabs>
        <w:spacing w:line="360" w:lineRule="auto"/>
        <w:ind w:firstLine="660"/>
        <w:jc w:val="both"/>
        <w:rPr>
          <w:rFonts w:ascii="Times New Roman" w:hAnsi="Times New Roman"/>
          <w:sz w:val="28"/>
          <w:szCs w:val="28"/>
        </w:rPr>
      </w:pPr>
      <w:r w:rsidRPr="00516CB4">
        <w:rPr>
          <w:rFonts w:ascii="Times New Roman" w:hAnsi="Times New Roman"/>
          <w:sz w:val="28"/>
          <w:szCs w:val="28"/>
        </w:rPr>
        <w:t>Отримані результати досліджень ефективно використовуються для оцінки порушень осмотичного гомеостазу, своєчасної і диференці</w:t>
      </w:r>
      <w:r w:rsidRPr="00516CB4">
        <w:rPr>
          <w:rFonts w:ascii="Times New Roman" w:hAnsi="Times New Roman"/>
          <w:sz w:val="28"/>
          <w:szCs w:val="28"/>
          <w:lang w:val="uk-UA"/>
        </w:rPr>
        <w:t>й</w:t>
      </w:r>
      <w:r w:rsidRPr="00516CB4">
        <w:rPr>
          <w:rFonts w:ascii="Times New Roman" w:hAnsi="Times New Roman"/>
          <w:sz w:val="28"/>
          <w:szCs w:val="28"/>
        </w:rPr>
        <w:t xml:space="preserve">ної діагностики порушення функції нирок і розробки найбільш ефективних </w:t>
      </w:r>
      <w:r w:rsidRPr="00516CB4">
        <w:rPr>
          <w:rFonts w:ascii="Times New Roman" w:hAnsi="Times New Roman"/>
          <w:sz w:val="28"/>
          <w:szCs w:val="28"/>
          <w:lang w:val="uk-UA"/>
        </w:rPr>
        <w:t>шляхів</w:t>
      </w:r>
      <w:r w:rsidRPr="00516CB4">
        <w:rPr>
          <w:rFonts w:ascii="Times New Roman" w:hAnsi="Times New Roman"/>
          <w:sz w:val="28"/>
          <w:szCs w:val="28"/>
        </w:rPr>
        <w:t xml:space="preserve"> корекці</w:t>
      </w:r>
      <w:r w:rsidRPr="00516CB4">
        <w:rPr>
          <w:rFonts w:ascii="Times New Roman" w:hAnsi="Times New Roman"/>
          <w:sz w:val="28"/>
          <w:szCs w:val="28"/>
          <w:lang w:val="uk-UA"/>
        </w:rPr>
        <w:t>ї</w:t>
      </w:r>
      <w:r w:rsidRPr="00516CB4">
        <w:rPr>
          <w:rFonts w:ascii="Times New Roman" w:hAnsi="Times New Roman"/>
          <w:sz w:val="28"/>
          <w:szCs w:val="28"/>
        </w:rPr>
        <w:t xml:space="preserve"> різних станів, у тому числі для визначення тактики ведення хворих і програми </w:t>
      </w:r>
      <w:r w:rsidRPr="00516CB4">
        <w:rPr>
          <w:rFonts w:ascii="Times New Roman" w:hAnsi="Times New Roman"/>
          <w:sz w:val="28"/>
          <w:szCs w:val="28"/>
          <w:lang w:val="uk-UA"/>
        </w:rPr>
        <w:t>і</w:t>
      </w:r>
      <w:r w:rsidRPr="00516CB4">
        <w:rPr>
          <w:rFonts w:ascii="Times New Roman" w:hAnsi="Times New Roman"/>
          <w:sz w:val="28"/>
          <w:szCs w:val="28"/>
        </w:rPr>
        <w:t>нфуз</w:t>
      </w:r>
      <w:r w:rsidRPr="00516CB4">
        <w:rPr>
          <w:rFonts w:ascii="Times New Roman" w:hAnsi="Times New Roman"/>
          <w:sz w:val="28"/>
          <w:szCs w:val="28"/>
          <w:lang w:val="uk-UA"/>
        </w:rPr>
        <w:t>ій</w:t>
      </w:r>
      <w:r w:rsidRPr="00516CB4">
        <w:rPr>
          <w:rFonts w:ascii="Times New Roman" w:hAnsi="Times New Roman"/>
          <w:sz w:val="28"/>
          <w:szCs w:val="28"/>
        </w:rPr>
        <w:t>но</w:t>
      </w:r>
      <w:r w:rsidRPr="00516CB4">
        <w:rPr>
          <w:rFonts w:ascii="Times New Roman" w:hAnsi="Times New Roman"/>
          <w:sz w:val="28"/>
          <w:szCs w:val="28"/>
          <w:lang w:val="uk-UA"/>
        </w:rPr>
        <w:t>-</w:t>
      </w:r>
      <w:r w:rsidRPr="00516CB4">
        <w:rPr>
          <w:rFonts w:ascii="Times New Roman" w:hAnsi="Times New Roman"/>
          <w:sz w:val="28"/>
          <w:szCs w:val="28"/>
        </w:rPr>
        <w:t>трансфуз</w:t>
      </w:r>
      <w:r w:rsidRPr="00516CB4">
        <w:rPr>
          <w:rFonts w:ascii="Times New Roman" w:hAnsi="Times New Roman"/>
          <w:sz w:val="28"/>
          <w:szCs w:val="28"/>
          <w:lang w:val="uk-UA"/>
        </w:rPr>
        <w:t>ій</w:t>
      </w:r>
      <w:r w:rsidRPr="00516CB4">
        <w:rPr>
          <w:rFonts w:ascii="Times New Roman" w:hAnsi="Times New Roman"/>
          <w:sz w:val="28"/>
          <w:szCs w:val="28"/>
        </w:rPr>
        <w:t>но</w:t>
      </w:r>
      <w:r w:rsidRPr="00516CB4">
        <w:rPr>
          <w:rFonts w:ascii="Times New Roman" w:hAnsi="Times New Roman"/>
          <w:sz w:val="28"/>
          <w:szCs w:val="28"/>
          <w:lang w:val="uk-UA"/>
        </w:rPr>
        <w:t>ї</w:t>
      </w:r>
      <w:r w:rsidRPr="00516CB4">
        <w:rPr>
          <w:rFonts w:ascii="Times New Roman" w:hAnsi="Times New Roman"/>
          <w:sz w:val="28"/>
          <w:szCs w:val="28"/>
        </w:rPr>
        <w:t xml:space="preserve"> терапії.</w:t>
      </w:r>
    </w:p>
    <w:p w:rsidR="00784329" w:rsidRPr="00384858" w:rsidRDefault="00784329" w:rsidP="00784329">
      <w:pPr>
        <w:pStyle w:val="ac"/>
        <w:tabs>
          <w:tab w:val="num" w:pos="0"/>
        </w:tabs>
        <w:spacing w:line="360" w:lineRule="auto"/>
        <w:ind w:firstLine="660"/>
        <w:jc w:val="both"/>
        <w:rPr>
          <w:rFonts w:ascii="Times New Roman" w:hAnsi="Times New Roman"/>
          <w:sz w:val="28"/>
          <w:szCs w:val="28"/>
        </w:rPr>
      </w:pPr>
    </w:p>
    <w:p w:rsidR="00784329" w:rsidRPr="00384858" w:rsidRDefault="00784329" w:rsidP="00784329">
      <w:pPr>
        <w:jc w:val="center"/>
        <w:rPr>
          <w:sz w:val="28"/>
          <w:szCs w:val="28"/>
          <w:lang w:val="uk-UA"/>
        </w:rPr>
      </w:pPr>
      <w:r w:rsidRPr="00384858">
        <w:br w:type="page"/>
      </w:r>
      <w:r w:rsidRPr="00384858">
        <w:rPr>
          <w:sz w:val="28"/>
          <w:szCs w:val="28"/>
        </w:rPr>
        <w:lastRenderedPageBreak/>
        <w:t>ПРАКТИЧНІ РЕКОМЕНДАЦІЇ</w:t>
      </w:r>
    </w:p>
    <w:p w:rsidR="00784329" w:rsidRPr="00384858" w:rsidRDefault="00784329" w:rsidP="00784329">
      <w:pPr>
        <w:ind w:firstLine="660"/>
        <w:jc w:val="both"/>
        <w:rPr>
          <w:sz w:val="28"/>
          <w:szCs w:val="28"/>
          <w:lang w:val="uk-UA"/>
        </w:rPr>
      </w:pPr>
    </w:p>
    <w:p w:rsidR="00784329" w:rsidRDefault="00784329" w:rsidP="00784329">
      <w:pPr>
        <w:ind w:firstLine="660"/>
        <w:jc w:val="both"/>
        <w:rPr>
          <w:sz w:val="28"/>
          <w:szCs w:val="28"/>
          <w:lang w:val="uk-UA"/>
        </w:rPr>
      </w:pPr>
    </w:p>
    <w:p w:rsidR="00784329" w:rsidRPr="006B3771" w:rsidRDefault="00784329" w:rsidP="00BE6E8A">
      <w:pPr>
        <w:numPr>
          <w:ilvl w:val="0"/>
          <w:numId w:val="14"/>
        </w:numPr>
        <w:spacing w:after="0" w:line="360" w:lineRule="auto"/>
        <w:jc w:val="both"/>
        <w:rPr>
          <w:spacing w:val="-6"/>
          <w:sz w:val="28"/>
          <w:szCs w:val="28"/>
          <w:lang w:val="uk-UA"/>
        </w:rPr>
      </w:pPr>
      <w:r w:rsidRPr="006B3771">
        <w:rPr>
          <w:spacing w:val="-6"/>
          <w:sz w:val="28"/>
          <w:szCs w:val="28"/>
          <w:lang w:val="uk-UA"/>
        </w:rPr>
        <w:t xml:space="preserve">Визначення КВВ необхідно проводити для диференціювання ренальних і неренальних факторів дисфункції нирки при </w:t>
      </w:r>
      <w:r>
        <w:rPr>
          <w:spacing w:val="-6"/>
          <w:sz w:val="28"/>
          <w:szCs w:val="28"/>
          <w:lang w:val="uk-UA"/>
        </w:rPr>
        <w:t>нирковій недостатності різного ґ</w:t>
      </w:r>
      <w:r w:rsidRPr="006B3771">
        <w:rPr>
          <w:spacing w:val="-6"/>
          <w:sz w:val="28"/>
          <w:szCs w:val="28"/>
          <w:lang w:val="uk-UA"/>
        </w:rPr>
        <w:t xml:space="preserve">енезу та ранньої діагностики ГНН у пацієнтів із різною мірою азотемії. Це позволить вибір правильної тактики лікування, попередження розвитку ГНН і гіперосмолярної коми на фоні </w:t>
      </w:r>
      <w:r>
        <w:rPr>
          <w:spacing w:val="-6"/>
          <w:sz w:val="28"/>
          <w:szCs w:val="28"/>
          <w:lang w:val="uk-UA"/>
        </w:rPr>
        <w:t>гіпер</w:t>
      </w:r>
      <w:r w:rsidRPr="006B3771">
        <w:rPr>
          <w:spacing w:val="-6"/>
          <w:sz w:val="28"/>
          <w:szCs w:val="28"/>
          <w:lang w:val="uk-UA"/>
        </w:rPr>
        <w:t>натріємії.</w:t>
      </w:r>
    </w:p>
    <w:p w:rsidR="00784329" w:rsidRPr="006B3771" w:rsidRDefault="00784329" w:rsidP="00BE6E8A">
      <w:pPr>
        <w:numPr>
          <w:ilvl w:val="0"/>
          <w:numId w:val="14"/>
        </w:numPr>
        <w:spacing w:after="0" w:line="360" w:lineRule="auto"/>
        <w:jc w:val="both"/>
        <w:rPr>
          <w:spacing w:val="-6"/>
          <w:sz w:val="28"/>
          <w:szCs w:val="28"/>
          <w:lang w:val="uk-UA"/>
        </w:rPr>
      </w:pPr>
      <w:r w:rsidRPr="006B3771">
        <w:rPr>
          <w:spacing w:val="-6"/>
          <w:sz w:val="28"/>
          <w:szCs w:val="28"/>
          <w:lang w:val="uk-UA"/>
        </w:rPr>
        <w:t>Необхідно використовувати визначення КВВ хворих із ГНН у стадії відновлення діурезу і реабілітації для попереднього прогнозування результату захворювання та оцінки повноцінності відновлення функції нирок. За наявності у момент завершення стаціонарного лікування відхилення від норми з боку КВВ хворі потребують сп</w:t>
      </w:r>
      <w:r>
        <w:rPr>
          <w:spacing w:val="-6"/>
          <w:sz w:val="28"/>
          <w:szCs w:val="28"/>
          <w:lang w:val="uk-UA"/>
        </w:rPr>
        <w:t xml:space="preserve">остереження </w:t>
      </w:r>
      <w:r w:rsidRPr="00090CBA">
        <w:rPr>
          <w:spacing w:val="-6"/>
          <w:sz w:val="28"/>
          <w:szCs w:val="28"/>
          <w:lang w:val="uk-UA"/>
        </w:rPr>
        <w:t>спеціалістів-нефрологів</w:t>
      </w:r>
      <w:r w:rsidRPr="006B3771">
        <w:rPr>
          <w:spacing w:val="-6"/>
          <w:sz w:val="28"/>
          <w:szCs w:val="28"/>
          <w:lang w:val="uk-UA"/>
        </w:rPr>
        <w:t xml:space="preserve"> для продовження лікування та адекватної оцінки відновлення професійної працездатності.</w:t>
      </w:r>
    </w:p>
    <w:p w:rsidR="00784329" w:rsidRPr="006B3771" w:rsidRDefault="00784329" w:rsidP="00BE6E8A">
      <w:pPr>
        <w:numPr>
          <w:ilvl w:val="0"/>
          <w:numId w:val="14"/>
        </w:numPr>
        <w:spacing w:after="0" w:line="360" w:lineRule="auto"/>
        <w:jc w:val="both"/>
        <w:rPr>
          <w:spacing w:val="-6"/>
          <w:sz w:val="28"/>
          <w:szCs w:val="28"/>
        </w:rPr>
      </w:pPr>
      <w:r w:rsidRPr="006B3771">
        <w:rPr>
          <w:spacing w:val="-6"/>
          <w:sz w:val="28"/>
          <w:szCs w:val="28"/>
        </w:rPr>
        <w:t>У трансплантології необхідно визначати КВВ для ранньої лабораторної діагностики порушень функції трансплантата з можливим розвитком кризу відторгнення у хворих з пересадженою ниркою. Доцільно використовувати визначення КВВ у потенційних донорів нирки.</w:t>
      </w:r>
    </w:p>
    <w:p w:rsidR="00784329" w:rsidRPr="006B3771" w:rsidRDefault="00784329" w:rsidP="00BE6E8A">
      <w:pPr>
        <w:numPr>
          <w:ilvl w:val="0"/>
          <w:numId w:val="14"/>
        </w:numPr>
        <w:spacing w:after="0" w:line="360" w:lineRule="auto"/>
        <w:jc w:val="both"/>
        <w:rPr>
          <w:spacing w:val="-6"/>
          <w:sz w:val="28"/>
          <w:szCs w:val="28"/>
        </w:rPr>
      </w:pPr>
      <w:r w:rsidRPr="00073EA9">
        <w:rPr>
          <w:spacing w:val="-6"/>
          <w:sz w:val="28"/>
          <w:szCs w:val="28"/>
        </w:rPr>
        <w:t>У хворих</w:t>
      </w:r>
      <w:r w:rsidRPr="006B3771">
        <w:rPr>
          <w:spacing w:val="-6"/>
          <w:sz w:val="28"/>
          <w:szCs w:val="28"/>
        </w:rPr>
        <w:t xml:space="preserve"> </w:t>
      </w:r>
      <w:r w:rsidRPr="006B3771">
        <w:rPr>
          <w:spacing w:val="-6"/>
          <w:sz w:val="28"/>
          <w:szCs w:val="28"/>
          <w:lang w:val="uk-UA"/>
        </w:rPr>
        <w:t>і</w:t>
      </w:r>
      <w:r w:rsidRPr="006B3771">
        <w:rPr>
          <w:spacing w:val="-6"/>
          <w:sz w:val="28"/>
          <w:szCs w:val="28"/>
        </w:rPr>
        <w:t xml:space="preserve">з гострою церебральною недостатністю для попередження розвитку </w:t>
      </w:r>
      <w:r>
        <w:rPr>
          <w:spacing w:val="-6"/>
          <w:sz w:val="28"/>
          <w:szCs w:val="28"/>
        </w:rPr>
        <w:t>гіпер</w:t>
      </w:r>
      <w:r w:rsidRPr="006B3771">
        <w:rPr>
          <w:spacing w:val="-6"/>
          <w:sz w:val="28"/>
          <w:szCs w:val="28"/>
        </w:rPr>
        <w:t>натріємічного гіперосмолярного стану обов</w:t>
      </w:r>
      <w:r>
        <w:rPr>
          <w:spacing w:val="-6"/>
          <w:sz w:val="28"/>
          <w:szCs w:val="28"/>
          <w:lang w:val="uk-UA"/>
        </w:rPr>
        <w:t>’</w:t>
      </w:r>
      <w:r w:rsidRPr="006B3771">
        <w:rPr>
          <w:spacing w:val="-6"/>
          <w:sz w:val="28"/>
          <w:szCs w:val="28"/>
        </w:rPr>
        <w:t xml:space="preserve">язково необхідно проводити контроль показників осмотичного гомеостазу, включаючи визначення натрію (кров, сеча) </w:t>
      </w:r>
      <w:r w:rsidRPr="006B3771">
        <w:rPr>
          <w:spacing w:val="-6"/>
          <w:sz w:val="28"/>
          <w:szCs w:val="28"/>
          <w:lang w:val="uk-UA"/>
        </w:rPr>
        <w:t>та</w:t>
      </w:r>
      <w:r w:rsidRPr="006B3771">
        <w:rPr>
          <w:spacing w:val="-6"/>
          <w:sz w:val="28"/>
          <w:szCs w:val="28"/>
        </w:rPr>
        <w:t xml:space="preserve"> КВВ. При </w:t>
      </w:r>
      <w:r>
        <w:rPr>
          <w:spacing w:val="-6"/>
          <w:sz w:val="28"/>
          <w:szCs w:val="28"/>
        </w:rPr>
        <w:t>гіпер</w:t>
      </w:r>
      <w:r w:rsidRPr="006B3771">
        <w:rPr>
          <w:spacing w:val="-6"/>
          <w:sz w:val="28"/>
          <w:szCs w:val="28"/>
        </w:rPr>
        <w:t>натріємії на фоні преренальних порушень КВВ терапія повинна бути направлена на усунення дефіциту води в організмі.</w:t>
      </w:r>
    </w:p>
    <w:p w:rsidR="00784329" w:rsidRPr="006B3771" w:rsidRDefault="00784329" w:rsidP="00BE6E8A">
      <w:pPr>
        <w:numPr>
          <w:ilvl w:val="0"/>
          <w:numId w:val="14"/>
        </w:numPr>
        <w:spacing w:after="0" w:line="360" w:lineRule="auto"/>
        <w:jc w:val="both"/>
        <w:rPr>
          <w:spacing w:val="-6"/>
          <w:sz w:val="28"/>
          <w:szCs w:val="28"/>
        </w:rPr>
      </w:pPr>
      <w:r w:rsidRPr="006B3771">
        <w:rPr>
          <w:spacing w:val="-6"/>
          <w:sz w:val="28"/>
          <w:szCs w:val="28"/>
        </w:rPr>
        <w:t>У акушерській практиці дослідження осмограми, що включає визначення КВВ, може служити одним з критеріїв оцінки ступеня тяжкості прееклампс</w:t>
      </w:r>
      <w:r w:rsidRPr="006B3771">
        <w:rPr>
          <w:spacing w:val="-6"/>
          <w:sz w:val="28"/>
          <w:szCs w:val="28"/>
          <w:lang w:val="uk-UA"/>
        </w:rPr>
        <w:t>ії</w:t>
      </w:r>
      <w:r w:rsidRPr="006B3771">
        <w:rPr>
          <w:spacing w:val="-6"/>
          <w:sz w:val="28"/>
          <w:szCs w:val="28"/>
        </w:rPr>
        <w:t xml:space="preserve"> вагітних і контролю інфузійної терапії з можливим попередженням розвитку гіперосмолярних станів, зокрема обумовлених </w:t>
      </w:r>
      <w:r>
        <w:rPr>
          <w:spacing w:val="-6"/>
          <w:sz w:val="28"/>
          <w:szCs w:val="28"/>
        </w:rPr>
        <w:t>гіпер</w:t>
      </w:r>
      <w:r w:rsidRPr="006B3771">
        <w:rPr>
          <w:spacing w:val="-6"/>
          <w:sz w:val="28"/>
          <w:szCs w:val="28"/>
        </w:rPr>
        <w:t>натрієміє</w:t>
      </w:r>
      <w:r w:rsidRPr="006B3771">
        <w:rPr>
          <w:spacing w:val="-6"/>
          <w:sz w:val="28"/>
          <w:szCs w:val="28"/>
          <w:lang w:val="uk-UA"/>
        </w:rPr>
        <w:t>ю</w:t>
      </w:r>
      <w:r w:rsidRPr="006B3771">
        <w:rPr>
          <w:spacing w:val="-6"/>
          <w:sz w:val="28"/>
          <w:szCs w:val="28"/>
        </w:rPr>
        <w:t>.</w:t>
      </w:r>
    </w:p>
    <w:p w:rsidR="00784329" w:rsidRPr="006B3771" w:rsidRDefault="00784329" w:rsidP="00BE6E8A">
      <w:pPr>
        <w:numPr>
          <w:ilvl w:val="0"/>
          <w:numId w:val="14"/>
        </w:numPr>
        <w:spacing w:after="0" w:line="360" w:lineRule="auto"/>
        <w:jc w:val="both"/>
        <w:rPr>
          <w:spacing w:val="-6"/>
          <w:sz w:val="28"/>
          <w:szCs w:val="28"/>
        </w:rPr>
      </w:pPr>
      <w:r w:rsidRPr="006B3771">
        <w:rPr>
          <w:spacing w:val="-6"/>
          <w:sz w:val="28"/>
          <w:szCs w:val="28"/>
        </w:rPr>
        <w:lastRenderedPageBreak/>
        <w:t xml:space="preserve">Для запобігання розвитку набряку мозку при інтенсивному зниженні натрію і осмолярності в умовах гіперосмолярного стану, необхідно досліджувати осмотичний гомеостаз </w:t>
      </w:r>
      <w:r w:rsidRPr="006B3771">
        <w:rPr>
          <w:spacing w:val="-6"/>
          <w:sz w:val="28"/>
          <w:szCs w:val="28"/>
          <w:lang w:val="uk-UA"/>
        </w:rPr>
        <w:t xml:space="preserve">у </w:t>
      </w:r>
      <w:r w:rsidRPr="006B3771">
        <w:rPr>
          <w:spacing w:val="-6"/>
          <w:sz w:val="28"/>
          <w:szCs w:val="28"/>
        </w:rPr>
        <w:t>хворих в динаміці неодноразово протягом доби.</w:t>
      </w:r>
    </w:p>
    <w:p w:rsidR="00784329" w:rsidRDefault="00784329" w:rsidP="00784329">
      <w:pPr>
        <w:spacing w:line="360" w:lineRule="auto"/>
        <w:jc w:val="center"/>
        <w:rPr>
          <w:sz w:val="28"/>
          <w:szCs w:val="28"/>
          <w:lang w:val="en-US"/>
        </w:rPr>
      </w:pPr>
      <w:r w:rsidRPr="00384858">
        <w:br w:type="page"/>
      </w:r>
      <w:r>
        <w:rPr>
          <w:sz w:val="28"/>
          <w:szCs w:val="28"/>
        </w:rPr>
        <w:lastRenderedPageBreak/>
        <w:t>СПИСОК ВИКОРИСТАНИХ ДЖЕРЕЛ</w:t>
      </w:r>
    </w:p>
    <w:p w:rsidR="00784329" w:rsidRDefault="00784329" w:rsidP="00784329">
      <w:pPr>
        <w:spacing w:line="360" w:lineRule="auto"/>
        <w:jc w:val="center"/>
        <w:rPr>
          <w:sz w:val="28"/>
          <w:szCs w:val="28"/>
          <w:lang w:val="en-US"/>
        </w:rPr>
      </w:pPr>
    </w:p>
    <w:p w:rsidR="00784329" w:rsidRDefault="00784329" w:rsidP="00784329">
      <w:pPr>
        <w:spacing w:line="360" w:lineRule="auto"/>
        <w:jc w:val="center"/>
        <w:rPr>
          <w:sz w:val="28"/>
          <w:szCs w:val="28"/>
          <w:lang w:val="en-US"/>
        </w:rPr>
      </w:pPr>
    </w:p>
    <w:p w:rsidR="00784329" w:rsidRDefault="00784329" w:rsidP="00BE6E8A">
      <w:pPr>
        <w:numPr>
          <w:ilvl w:val="0"/>
          <w:numId w:val="13"/>
        </w:numPr>
        <w:spacing w:after="0" w:line="360" w:lineRule="auto"/>
        <w:jc w:val="both"/>
        <w:rPr>
          <w:sz w:val="28"/>
          <w:szCs w:val="28"/>
        </w:rPr>
      </w:pPr>
      <w:r>
        <w:rPr>
          <w:sz w:val="28"/>
          <w:szCs w:val="28"/>
        </w:rPr>
        <w:t>Рябов С.И. Диагностика болезней почек / С.И. Рябов, Ю.В. Наточин, Б.Б. Бондаренко. – Л.</w:t>
      </w:r>
      <w:r>
        <w:rPr>
          <w:sz w:val="28"/>
          <w:szCs w:val="28"/>
          <w:lang w:val="uk-UA"/>
        </w:rPr>
        <w:t>:</w:t>
      </w:r>
      <w:r>
        <w:rPr>
          <w:sz w:val="28"/>
          <w:szCs w:val="28"/>
        </w:rPr>
        <w:t>Медицина</w:t>
      </w:r>
      <w:r>
        <w:rPr>
          <w:sz w:val="28"/>
          <w:szCs w:val="28"/>
          <w:lang w:val="uk-UA"/>
        </w:rPr>
        <w:t>,</w:t>
      </w:r>
      <w:r>
        <w:rPr>
          <w:sz w:val="28"/>
          <w:szCs w:val="28"/>
        </w:rPr>
        <w:t xml:space="preserve"> 1979. – 256 с. </w:t>
      </w:r>
    </w:p>
    <w:p w:rsidR="00784329" w:rsidRDefault="00784329" w:rsidP="00BE6E8A">
      <w:pPr>
        <w:numPr>
          <w:ilvl w:val="0"/>
          <w:numId w:val="13"/>
        </w:numPr>
        <w:spacing w:after="0" w:line="360" w:lineRule="auto"/>
        <w:jc w:val="both"/>
        <w:rPr>
          <w:sz w:val="28"/>
          <w:szCs w:val="28"/>
        </w:rPr>
      </w:pPr>
      <w:r>
        <w:rPr>
          <w:sz w:val="28"/>
          <w:szCs w:val="28"/>
        </w:rPr>
        <w:t>Физиология водно-солевого обмена и почки / под ред. Ю.В. Наточина. – СПб.: Наука, 1993. – 383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Назаренко Г.И. Клиническая оценка результатов лабораторных исследований / Г.И. Назаренко, А.А. Кишкун. – М.: Медицина, 2000. – 544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Наточин Ю.В. Биохимия крови и диагностика / Ю.В. Наточин, В.И. Немцов, В.Л. Эмануэль. – СПб.: Наука, 1993. – 149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Маршалл В. Дж. Клиническая биохимия: пер. с англ. – М.: Бином; СПб.: Невский диалект, 2000. – 368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Комаров Ф.И. Биохимические исследования в клинике / Ф.И. Комаров, Б.Ф. Коровкин, В.В. Меньшиков. – Элиста, АПП «Джангар», 1998. – 250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Лукичев Б.Г. Острая почечная недостаточность / Б.Г. Лукичев, И.В.</w:t>
      </w:r>
      <w:r>
        <w:t> </w:t>
      </w:r>
      <w:r>
        <w:rPr>
          <w:sz w:val="28"/>
          <w:szCs w:val="28"/>
        </w:rPr>
        <w:t>Федотова // Нефрология. – 1999. – № 1. – С. 20-36.</w:t>
      </w:r>
    </w:p>
    <w:p w:rsidR="00784329" w:rsidRDefault="00784329" w:rsidP="00BE6E8A">
      <w:pPr>
        <w:numPr>
          <w:ilvl w:val="0"/>
          <w:numId w:val="13"/>
        </w:numPr>
        <w:spacing w:after="0" w:line="360" w:lineRule="auto"/>
        <w:jc w:val="both"/>
        <w:rPr>
          <w:sz w:val="28"/>
          <w:szCs w:val="28"/>
        </w:rPr>
      </w:pPr>
      <w:r>
        <w:rPr>
          <w:sz w:val="28"/>
          <w:szCs w:val="28"/>
        </w:rPr>
        <w:t>Наточин Ю.В. Почка: справочник врача. – СПб.: Изд-во СПб. ун-та</w:t>
      </w:r>
      <w:r>
        <w:rPr>
          <w:sz w:val="28"/>
          <w:szCs w:val="28"/>
          <w:lang w:val="uk-UA"/>
        </w:rPr>
        <w:t>,</w:t>
      </w:r>
      <w:r>
        <w:rPr>
          <w:sz w:val="28"/>
          <w:szCs w:val="28"/>
        </w:rPr>
        <w:t xml:space="preserve"> 1997. – 208 с. </w:t>
      </w:r>
    </w:p>
    <w:p w:rsidR="00784329" w:rsidRDefault="00784329" w:rsidP="00BE6E8A">
      <w:pPr>
        <w:numPr>
          <w:ilvl w:val="0"/>
          <w:numId w:val="13"/>
        </w:numPr>
        <w:spacing w:after="0" w:line="360" w:lineRule="auto"/>
        <w:jc w:val="both"/>
        <w:rPr>
          <w:sz w:val="28"/>
          <w:szCs w:val="28"/>
        </w:rPr>
      </w:pPr>
      <w:r>
        <w:rPr>
          <w:sz w:val="28"/>
          <w:szCs w:val="28"/>
        </w:rPr>
        <w:lastRenderedPageBreak/>
        <w:t>Джеймс А. Патофизиология почки: пер. с англ. / А  Джеймс, Шейман. – М.: Бином; СПб.: Невский диалект, 2002. – 206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Назаренко Г.И. Лабораторные методы диагностики неотложных состояний / Г.И. Назаренко, А.А. Кишкун. – М.:Медицина,</w:t>
      </w:r>
      <w:r>
        <w:rPr>
          <w:sz w:val="28"/>
          <w:szCs w:val="28"/>
          <w:lang w:val="uk-UA"/>
        </w:rPr>
        <w:t xml:space="preserve"> 2002. – </w:t>
      </w:r>
      <w:r>
        <w:rPr>
          <w:sz w:val="28"/>
          <w:szCs w:val="28"/>
        </w:rPr>
        <w:t>566 с.</w:t>
      </w:r>
    </w:p>
    <w:p w:rsidR="00784329" w:rsidRDefault="00784329" w:rsidP="00BE6E8A">
      <w:pPr>
        <w:numPr>
          <w:ilvl w:val="0"/>
          <w:numId w:val="13"/>
        </w:numPr>
        <w:spacing w:after="0" w:line="360" w:lineRule="auto"/>
        <w:jc w:val="both"/>
        <w:rPr>
          <w:sz w:val="28"/>
          <w:szCs w:val="28"/>
        </w:rPr>
      </w:pPr>
      <w:r>
        <w:rPr>
          <w:sz w:val="28"/>
          <w:szCs w:val="28"/>
        </w:rPr>
        <w:t xml:space="preserve">Новикова Р.И. Острая почечная недостаточность / Р.И. Новикова, Е.К. Шраменко // </w:t>
      </w:r>
      <w:r>
        <w:rPr>
          <w:sz w:val="28"/>
          <w:szCs w:val="28"/>
          <w:lang w:val="uk-UA"/>
        </w:rPr>
        <w:t>Лікування та діагностика. – 2003. – № 4. – С. 16-23.</w:t>
      </w:r>
    </w:p>
    <w:p w:rsidR="00784329" w:rsidRDefault="00784329" w:rsidP="00BE6E8A">
      <w:pPr>
        <w:numPr>
          <w:ilvl w:val="0"/>
          <w:numId w:val="13"/>
        </w:numPr>
        <w:spacing w:after="0" w:line="360" w:lineRule="auto"/>
        <w:jc w:val="both"/>
        <w:rPr>
          <w:sz w:val="28"/>
          <w:szCs w:val="28"/>
        </w:rPr>
      </w:pPr>
      <w:r>
        <w:rPr>
          <w:sz w:val="28"/>
          <w:szCs w:val="28"/>
          <w:lang w:val="uk-UA"/>
        </w:rPr>
        <w:t>Ермоленко В.М. Нефрология: рук. для врачей: в 2-х томах / под ред. Тареева. – М.: Медицина, 1995. – Т. 1. – С. 304-321.</w:t>
      </w:r>
    </w:p>
    <w:p w:rsidR="00784329" w:rsidRDefault="00784329" w:rsidP="00BE6E8A">
      <w:pPr>
        <w:numPr>
          <w:ilvl w:val="0"/>
          <w:numId w:val="13"/>
        </w:numPr>
        <w:spacing w:after="0" w:line="360" w:lineRule="auto"/>
        <w:jc w:val="both"/>
        <w:rPr>
          <w:sz w:val="28"/>
          <w:szCs w:val="28"/>
        </w:rPr>
      </w:pPr>
      <w:r>
        <w:rPr>
          <w:sz w:val="28"/>
          <w:szCs w:val="28"/>
          <w:lang w:val="uk-UA"/>
        </w:rPr>
        <w:t>Кишкун А.А. Руководство по лабораторным методам диагностики / А.А. Кишкун. – М.: ГЭОТАР-Медиа. – 2007. – 780 с.</w:t>
      </w:r>
    </w:p>
    <w:p w:rsidR="00784329" w:rsidRDefault="00784329" w:rsidP="00BE6E8A">
      <w:pPr>
        <w:numPr>
          <w:ilvl w:val="0"/>
          <w:numId w:val="13"/>
        </w:numPr>
        <w:spacing w:after="0" w:line="360" w:lineRule="auto"/>
        <w:jc w:val="both"/>
        <w:rPr>
          <w:sz w:val="28"/>
          <w:szCs w:val="28"/>
        </w:rPr>
      </w:pPr>
      <w:r>
        <w:rPr>
          <w:sz w:val="28"/>
          <w:szCs w:val="28"/>
        </w:rPr>
        <w:t>Наточин Ю.В. Водно-солевой гомеостаз и его клиническое значение / Ю.В. Наточин // Российский журнал анестезиологии и интенсивной терапии. – 1999. – № 2. – С. 33-52.</w:t>
      </w:r>
    </w:p>
    <w:p w:rsidR="00784329" w:rsidRDefault="00784329" w:rsidP="00BE6E8A">
      <w:pPr>
        <w:numPr>
          <w:ilvl w:val="0"/>
          <w:numId w:val="13"/>
        </w:numPr>
        <w:spacing w:after="0" w:line="360" w:lineRule="auto"/>
        <w:jc w:val="both"/>
        <w:rPr>
          <w:sz w:val="28"/>
          <w:szCs w:val="28"/>
        </w:rPr>
      </w:pPr>
      <w:r>
        <w:rPr>
          <w:sz w:val="28"/>
          <w:szCs w:val="28"/>
        </w:rPr>
        <w:t>Физиология водно-солевого обмена и почки / отв. ред. Ю.В.Наточин. – СПб.: Наука</w:t>
      </w:r>
      <w:r>
        <w:rPr>
          <w:sz w:val="28"/>
          <w:szCs w:val="28"/>
          <w:lang w:val="uk-UA"/>
        </w:rPr>
        <w:t>,</w:t>
      </w:r>
      <w:r>
        <w:rPr>
          <w:sz w:val="28"/>
          <w:szCs w:val="28"/>
        </w:rPr>
        <w:t xml:space="preserve"> 1993. – 576 с. – (Серия «Основы современной физиологии»).</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Тиц Н.У. Энциклопедия клинических лабораторных тестов / Н.У.</w:t>
      </w:r>
      <w:r>
        <w:rPr>
          <w:sz w:val="28"/>
          <w:szCs w:val="28"/>
          <w:lang w:val="uk-UA"/>
        </w:rPr>
        <w:t> </w:t>
      </w:r>
      <w:r>
        <w:rPr>
          <w:sz w:val="28"/>
          <w:szCs w:val="28"/>
        </w:rPr>
        <w:t>Тиц. – М.: Лабинформ, 1997. – 460 с.</w:t>
      </w:r>
    </w:p>
    <w:p w:rsidR="00784329" w:rsidRDefault="00784329" w:rsidP="00BE6E8A">
      <w:pPr>
        <w:numPr>
          <w:ilvl w:val="0"/>
          <w:numId w:val="13"/>
        </w:numPr>
        <w:spacing w:after="0" w:line="360" w:lineRule="auto"/>
        <w:jc w:val="both"/>
        <w:rPr>
          <w:sz w:val="28"/>
          <w:szCs w:val="28"/>
        </w:rPr>
      </w:pPr>
      <w:r>
        <w:rPr>
          <w:sz w:val="28"/>
          <w:szCs w:val="28"/>
        </w:rPr>
        <w:t>Акушерская нефрология / М.М. Шихтман [и др.]. – М.: «Триада-Х», 2000. – 260 с.</w:t>
      </w:r>
    </w:p>
    <w:p w:rsidR="00784329" w:rsidRDefault="00784329" w:rsidP="00BE6E8A">
      <w:pPr>
        <w:numPr>
          <w:ilvl w:val="0"/>
          <w:numId w:val="13"/>
        </w:numPr>
        <w:spacing w:after="0" w:line="360" w:lineRule="auto"/>
        <w:jc w:val="both"/>
        <w:rPr>
          <w:sz w:val="28"/>
          <w:szCs w:val="28"/>
        </w:rPr>
      </w:pPr>
      <w:r>
        <w:rPr>
          <w:sz w:val="28"/>
          <w:szCs w:val="28"/>
        </w:rPr>
        <w:t>Вихляева Е.М. Волемические нарушения в акушерско-гинекологическойклинике и их коррекция / Е.М. Вихляева. – М.: Медицина, 1977. – С. 106-122.</w:t>
      </w:r>
    </w:p>
    <w:p w:rsidR="00784329" w:rsidRDefault="00784329" w:rsidP="00BE6E8A">
      <w:pPr>
        <w:numPr>
          <w:ilvl w:val="0"/>
          <w:numId w:val="13"/>
        </w:numPr>
        <w:spacing w:after="0" w:line="360" w:lineRule="auto"/>
        <w:jc w:val="both"/>
        <w:rPr>
          <w:sz w:val="28"/>
          <w:szCs w:val="28"/>
        </w:rPr>
      </w:pPr>
      <w:r>
        <w:rPr>
          <w:sz w:val="28"/>
          <w:szCs w:val="28"/>
        </w:rPr>
        <w:t>Кочи М.Н. Клиническая патология беременности и новорожденного / М.Н. Кочи, Г.Л. Гильберт, Дж.Б. Браун. – М.: Медицина, 1986. – 148 с.</w:t>
      </w:r>
    </w:p>
    <w:p w:rsidR="00784329" w:rsidRDefault="00784329" w:rsidP="00BE6E8A">
      <w:pPr>
        <w:numPr>
          <w:ilvl w:val="0"/>
          <w:numId w:val="13"/>
        </w:numPr>
        <w:spacing w:after="0" w:line="360" w:lineRule="auto"/>
        <w:jc w:val="both"/>
        <w:rPr>
          <w:sz w:val="28"/>
          <w:szCs w:val="28"/>
        </w:rPr>
      </w:pPr>
      <w:r>
        <w:rPr>
          <w:sz w:val="28"/>
          <w:szCs w:val="28"/>
        </w:rPr>
        <w:lastRenderedPageBreak/>
        <w:t>Лабораторная диагностика нарушений водно-электролитного обмена</w:t>
      </w:r>
      <w:r>
        <w:rPr>
          <w:sz w:val="28"/>
          <w:szCs w:val="28"/>
          <w:lang w:val="uk-UA"/>
        </w:rPr>
        <w:t xml:space="preserve"> / </w:t>
      </w:r>
      <w:r>
        <w:rPr>
          <w:sz w:val="28"/>
          <w:szCs w:val="28"/>
        </w:rPr>
        <w:t>В.В. Долгов, В.Л. Эмануэль, А.П. Ройтман, М.Е.</w:t>
      </w:r>
      <w:r>
        <w:rPr>
          <w:sz w:val="28"/>
          <w:szCs w:val="28"/>
          <w:lang w:val="en-US"/>
        </w:rPr>
        <w:t> </w:t>
      </w:r>
      <w:r>
        <w:rPr>
          <w:sz w:val="28"/>
          <w:szCs w:val="28"/>
        </w:rPr>
        <w:t>Почтарь.</w:t>
      </w:r>
      <w:r>
        <w:rPr>
          <w:sz w:val="28"/>
          <w:szCs w:val="28"/>
          <w:lang w:val="uk-UA"/>
        </w:rPr>
        <w:t xml:space="preserve"> – </w:t>
      </w:r>
      <w:r>
        <w:rPr>
          <w:sz w:val="28"/>
          <w:szCs w:val="28"/>
        </w:rPr>
        <w:t>М.: Медицина,</w:t>
      </w:r>
      <w:r>
        <w:rPr>
          <w:sz w:val="28"/>
          <w:szCs w:val="28"/>
          <w:lang w:val="uk-UA"/>
        </w:rPr>
        <w:t xml:space="preserve"> 1997. – С. </w:t>
      </w:r>
      <w:r>
        <w:rPr>
          <w:sz w:val="28"/>
          <w:szCs w:val="28"/>
        </w:rPr>
        <w:t>38</w:t>
      </w:r>
      <w:r>
        <w:rPr>
          <w:sz w:val="28"/>
          <w:szCs w:val="28"/>
          <w:lang w:val="uk-UA"/>
        </w:rPr>
        <w:t>.</w:t>
      </w:r>
    </w:p>
    <w:p w:rsidR="00784329" w:rsidRDefault="00784329" w:rsidP="00BE6E8A">
      <w:pPr>
        <w:numPr>
          <w:ilvl w:val="0"/>
          <w:numId w:val="13"/>
        </w:numPr>
        <w:spacing w:after="0" w:line="360" w:lineRule="auto"/>
        <w:ind w:right="125"/>
        <w:jc w:val="both"/>
        <w:rPr>
          <w:sz w:val="28"/>
          <w:szCs w:val="28"/>
        </w:rPr>
      </w:pPr>
      <w:r>
        <w:rPr>
          <w:sz w:val="28"/>
          <w:szCs w:val="28"/>
        </w:rPr>
        <w:t>Долгов В.В. Клинико-диагностическое значение лабораторных показателей / В.В. Долгов, Р. Марцишевская, А. Мадрала. – М.: Лабинформ, Центр, 1995. – 215 с.</w:t>
      </w:r>
    </w:p>
    <w:p w:rsidR="00784329" w:rsidRDefault="00784329" w:rsidP="00BE6E8A">
      <w:pPr>
        <w:numPr>
          <w:ilvl w:val="0"/>
          <w:numId w:val="13"/>
        </w:numPr>
        <w:spacing w:after="0" w:line="360" w:lineRule="auto"/>
        <w:ind w:right="125"/>
        <w:jc w:val="both"/>
        <w:rPr>
          <w:sz w:val="28"/>
          <w:szCs w:val="28"/>
        </w:rPr>
      </w:pPr>
      <w:r>
        <w:rPr>
          <w:sz w:val="28"/>
          <w:szCs w:val="28"/>
        </w:rPr>
        <w:t>Отдаленные результаты трансплантации почек / В.К. Денисов, В.В. Захаров, И.И. Деменкова, И.Н.</w:t>
      </w:r>
      <w:r>
        <w:rPr>
          <w:sz w:val="28"/>
          <w:szCs w:val="28"/>
          <w:lang w:val="uk-UA"/>
        </w:rPr>
        <w:t> </w:t>
      </w:r>
      <w:r>
        <w:rPr>
          <w:sz w:val="28"/>
          <w:szCs w:val="28"/>
        </w:rPr>
        <w:t>Родин</w:t>
      </w:r>
      <w:r>
        <w:rPr>
          <w:sz w:val="28"/>
          <w:szCs w:val="28"/>
          <w:lang w:val="uk-UA"/>
        </w:rPr>
        <w:t xml:space="preserve"> // </w:t>
      </w:r>
      <w:r>
        <w:rPr>
          <w:sz w:val="28"/>
          <w:szCs w:val="28"/>
        </w:rPr>
        <w:t xml:space="preserve">Материалы третьего съезда трансплантологов Украины. – Донецк, 2004. – </w:t>
      </w:r>
      <w:r>
        <w:rPr>
          <w:sz w:val="28"/>
          <w:szCs w:val="28"/>
          <w:lang w:val="uk-UA"/>
        </w:rPr>
        <w:t>С. </w:t>
      </w:r>
      <w:r>
        <w:rPr>
          <w:sz w:val="28"/>
          <w:szCs w:val="28"/>
        </w:rPr>
        <w:t>93-96.</w:t>
      </w:r>
    </w:p>
    <w:p w:rsidR="00784329" w:rsidRDefault="00784329" w:rsidP="00BE6E8A">
      <w:pPr>
        <w:numPr>
          <w:ilvl w:val="0"/>
          <w:numId w:val="13"/>
        </w:numPr>
        <w:spacing w:after="0" w:line="360" w:lineRule="auto"/>
        <w:ind w:right="125"/>
        <w:jc w:val="both"/>
        <w:rPr>
          <w:sz w:val="28"/>
          <w:szCs w:val="28"/>
        </w:rPr>
      </w:pPr>
      <w:r>
        <w:rPr>
          <w:sz w:val="28"/>
          <w:szCs w:val="28"/>
        </w:rPr>
        <w:t>Пути улучшения выживаемости почечного аллотрансплантата /</w:t>
      </w:r>
      <w:r>
        <w:rPr>
          <w:sz w:val="28"/>
          <w:szCs w:val="28"/>
          <w:lang w:val="uk-UA"/>
        </w:rPr>
        <w:t xml:space="preserve"> А.С. </w:t>
      </w:r>
      <w:r>
        <w:rPr>
          <w:sz w:val="28"/>
          <w:szCs w:val="28"/>
        </w:rPr>
        <w:t>Никоненко, С.Н.</w:t>
      </w:r>
      <w:r>
        <w:rPr>
          <w:sz w:val="28"/>
          <w:szCs w:val="28"/>
          <w:lang w:val="uk-UA"/>
        </w:rPr>
        <w:t> </w:t>
      </w:r>
      <w:r>
        <w:rPr>
          <w:sz w:val="28"/>
          <w:szCs w:val="28"/>
        </w:rPr>
        <w:t>Завгородний, Т.Н.</w:t>
      </w:r>
      <w:r>
        <w:rPr>
          <w:sz w:val="28"/>
          <w:szCs w:val="28"/>
          <w:lang w:val="uk-UA"/>
        </w:rPr>
        <w:t> </w:t>
      </w:r>
      <w:r>
        <w:rPr>
          <w:sz w:val="28"/>
          <w:szCs w:val="28"/>
        </w:rPr>
        <w:t>Никоненко, Н.Н.</w:t>
      </w:r>
      <w:r>
        <w:rPr>
          <w:sz w:val="28"/>
          <w:szCs w:val="28"/>
          <w:lang w:val="uk-UA"/>
        </w:rPr>
        <w:t> </w:t>
      </w:r>
      <w:r>
        <w:rPr>
          <w:sz w:val="28"/>
          <w:szCs w:val="28"/>
        </w:rPr>
        <w:t>Поляков</w:t>
      </w:r>
      <w:r>
        <w:rPr>
          <w:sz w:val="28"/>
          <w:szCs w:val="28"/>
          <w:lang w:val="uk-UA"/>
        </w:rPr>
        <w:t xml:space="preserve"> //</w:t>
      </w:r>
      <w:r>
        <w:rPr>
          <w:sz w:val="28"/>
          <w:szCs w:val="28"/>
        </w:rPr>
        <w:t xml:space="preserve"> Материалы третьего съезда трансплантологов Украины. – Донецк, 2004. – </w:t>
      </w:r>
      <w:r>
        <w:rPr>
          <w:sz w:val="28"/>
          <w:szCs w:val="28"/>
          <w:lang w:val="uk-UA"/>
        </w:rPr>
        <w:t>С. </w:t>
      </w:r>
      <w:r>
        <w:rPr>
          <w:sz w:val="28"/>
          <w:szCs w:val="28"/>
        </w:rPr>
        <w:t>141-144.</w:t>
      </w:r>
    </w:p>
    <w:p w:rsidR="00784329" w:rsidRDefault="00784329" w:rsidP="00BE6E8A">
      <w:pPr>
        <w:numPr>
          <w:ilvl w:val="0"/>
          <w:numId w:val="13"/>
        </w:numPr>
        <w:spacing w:after="0" w:line="360" w:lineRule="auto"/>
        <w:jc w:val="both"/>
        <w:rPr>
          <w:sz w:val="28"/>
          <w:szCs w:val="28"/>
        </w:rPr>
      </w:pPr>
      <w:r>
        <w:rPr>
          <w:sz w:val="28"/>
          <w:szCs w:val="28"/>
        </w:rPr>
        <w:t>Никоненко</w:t>
      </w:r>
      <w:r>
        <w:rPr>
          <w:sz w:val="28"/>
          <w:szCs w:val="28"/>
          <w:lang w:val="uk-UA"/>
        </w:rPr>
        <w:t> </w:t>
      </w:r>
      <w:r>
        <w:rPr>
          <w:sz w:val="28"/>
          <w:szCs w:val="28"/>
        </w:rPr>
        <w:t>Т.Н</w:t>
      </w:r>
      <w:r>
        <w:rPr>
          <w:sz w:val="28"/>
          <w:szCs w:val="28"/>
          <w:lang w:val="uk-UA"/>
        </w:rPr>
        <w:t>.</w:t>
      </w:r>
      <w:r>
        <w:rPr>
          <w:sz w:val="28"/>
          <w:szCs w:val="28"/>
        </w:rPr>
        <w:t xml:space="preserve"> Структура и морфология дисфункции пересаженной почки в отдаленные сроки после трансплантации / Т.Н. Никоненко // Материалы третьего съезда трансплантологов Украины. – Донецк, 2004. – </w:t>
      </w:r>
      <w:r>
        <w:rPr>
          <w:sz w:val="28"/>
          <w:szCs w:val="28"/>
          <w:lang w:val="uk-UA"/>
        </w:rPr>
        <w:t>С. </w:t>
      </w:r>
      <w:r>
        <w:rPr>
          <w:sz w:val="28"/>
          <w:szCs w:val="28"/>
        </w:rPr>
        <w:t>160-163.</w:t>
      </w:r>
    </w:p>
    <w:p w:rsidR="00784329" w:rsidRDefault="00784329" w:rsidP="00BE6E8A">
      <w:pPr>
        <w:numPr>
          <w:ilvl w:val="0"/>
          <w:numId w:val="13"/>
        </w:numPr>
        <w:spacing w:after="0" w:line="360" w:lineRule="auto"/>
        <w:jc w:val="both"/>
        <w:rPr>
          <w:sz w:val="28"/>
          <w:szCs w:val="28"/>
          <w:lang w:val="uk-UA"/>
        </w:rPr>
      </w:pPr>
      <w:r>
        <w:rPr>
          <w:sz w:val="28"/>
          <w:szCs w:val="28"/>
          <w:lang w:val="uk-UA"/>
        </w:rPr>
        <w:t xml:space="preserve">Фактори ризику розвитку реакції відторгнення ниркового трансплантата і методи її корекції / </w:t>
      </w:r>
      <w:r>
        <w:rPr>
          <w:sz w:val="28"/>
          <w:szCs w:val="28"/>
        </w:rPr>
        <w:t>Г.М.</w:t>
      </w:r>
      <w:r>
        <w:rPr>
          <w:sz w:val="28"/>
          <w:szCs w:val="28"/>
          <w:lang w:val="uk-UA"/>
        </w:rPr>
        <w:t> </w:t>
      </w:r>
      <w:r>
        <w:rPr>
          <w:sz w:val="28"/>
          <w:szCs w:val="28"/>
        </w:rPr>
        <w:t>Дранні</w:t>
      </w:r>
      <w:r>
        <w:rPr>
          <w:sz w:val="28"/>
          <w:szCs w:val="28"/>
          <w:lang w:val="uk-UA"/>
        </w:rPr>
        <w:t xml:space="preserve">к </w:t>
      </w:r>
      <w:r>
        <w:rPr>
          <w:sz w:val="28"/>
          <w:szCs w:val="28"/>
        </w:rPr>
        <w:t xml:space="preserve">[та </w:t>
      </w:r>
      <w:r>
        <w:rPr>
          <w:sz w:val="28"/>
          <w:szCs w:val="28"/>
          <w:lang w:val="uk-UA"/>
        </w:rPr>
        <w:t>ін</w:t>
      </w:r>
      <w:r>
        <w:rPr>
          <w:sz w:val="28"/>
          <w:szCs w:val="28"/>
        </w:rPr>
        <w:t>.] // Материалы третьего съезда трансплантологов Украины. – Донецк, 2004. – С. </w:t>
      </w:r>
      <w:r>
        <w:rPr>
          <w:sz w:val="28"/>
          <w:szCs w:val="28"/>
          <w:lang w:val="uk-UA"/>
        </w:rPr>
        <w:t>96-98.</w:t>
      </w:r>
    </w:p>
    <w:p w:rsidR="00784329" w:rsidRDefault="00784329" w:rsidP="00BE6E8A">
      <w:pPr>
        <w:numPr>
          <w:ilvl w:val="0"/>
          <w:numId w:val="13"/>
        </w:numPr>
        <w:spacing w:after="0" w:line="360" w:lineRule="auto"/>
        <w:jc w:val="both"/>
        <w:rPr>
          <w:sz w:val="28"/>
          <w:szCs w:val="28"/>
        </w:rPr>
      </w:pPr>
      <w:r>
        <w:rPr>
          <w:sz w:val="28"/>
          <w:szCs w:val="28"/>
        </w:rPr>
        <w:t>Наточин Ю.В. Основы физиологии почки / Ю.В. Наточин. – Л.: Медицина</w:t>
      </w:r>
      <w:r>
        <w:rPr>
          <w:sz w:val="28"/>
          <w:szCs w:val="28"/>
          <w:lang w:val="uk-UA"/>
        </w:rPr>
        <w:t>,</w:t>
      </w:r>
      <w:r>
        <w:rPr>
          <w:sz w:val="28"/>
          <w:szCs w:val="28"/>
        </w:rPr>
        <w:t xml:space="preserve"> 1982. – 208 с.</w:t>
      </w:r>
    </w:p>
    <w:p w:rsidR="00784329" w:rsidRDefault="00784329" w:rsidP="00BE6E8A">
      <w:pPr>
        <w:numPr>
          <w:ilvl w:val="0"/>
          <w:numId w:val="13"/>
        </w:numPr>
        <w:spacing w:after="0" w:line="360" w:lineRule="auto"/>
        <w:jc w:val="both"/>
        <w:rPr>
          <w:sz w:val="28"/>
          <w:szCs w:val="28"/>
        </w:rPr>
      </w:pPr>
      <w:r>
        <w:rPr>
          <w:sz w:val="28"/>
          <w:szCs w:val="28"/>
        </w:rPr>
        <w:t>Наточин Ю.В. Проблемы эволюционной физиологии водно-солевого обмена / Ю.В. Наточин. – Л.: Наука</w:t>
      </w:r>
      <w:r>
        <w:rPr>
          <w:sz w:val="28"/>
          <w:szCs w:val="28"/>
          <w:lang w:val="uk-UA"/>
        </w:rPr>
        <w:t>,</w:t>
      </w:r>
      <w:r>
        <w:rPr>
          <w:sz w:val="28"/>
          <w:szCs w:val="28"/>
        </w:rPr>
        <w:t xml:space="preserve"> 1984. – 40 с.</w:t>
      </w:r>
    </w:p>
    <w:p w:rsidR="00784329" w:rsidRDefault="00784329" w:rsidP="00BE6E8A">
      <w:pPr>
        <w:numPr>
          <w:ilvl w:val="0"/>
          <w:numId w:val="13"/>
        </w:numPr>
        <w:spacing w:after="0" w:line="360" w:lineRule="auto"/>
        <w:jc w:val="both"/>
        <w:rPr>
          <w:sz w:val="28"/>
          <w:szCs w:val="28"/>
        </w:rPr>
      </w:pPr>
      <w:r>
        <w:rPr>
          <w:sz w:val="28"/>
          <w:szCs w:val="28"/>
        </w:rPr>
        <w:t>Длоуга Г. Онтогенез почки / Г. Длоуга, И. Кршечек, Ю.В. Наточин. – Л.: Наука</w:t>
      </w:r>
      <w:r>
        <w:rPr>
          <w:sz w:val="28"/>
          <w:szCs w:val="28"/>
          <w:lang w:val="uk-UA"/>
        </w:rPr>
        <w:t>,</w:t>
      </w:r>
      <w:r>
        <w:rPr>
          <w:sz w:val="28"/>
          <w:szCs w:val="28"/>
        </w:rPr>
        <w:t xml:space="preserve"> 1981. – 184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lastRenderedPageBreak/>
        <w:t>Горн М.М. Водно-электролитный и кислотно-основный баланс / М.М. Горн, У.И. Хейтц, П.Л Сверинген. – СПб.: Невский диалект, 1999. – 98 с.</w:t>
      </w:r>
    </w:p>
    <w:p w:rsidR="00784329" w:rsidRPr="00F36CBD" w:rsidRDefault="00784329" w:rsidP="00BE6E8A">
      <w:pPr>
        <w:numPr>
          <w:ilvl w:val="0"/>
          <w:numId w:val="13"/>
        </w:numPr>
        <w:spacing w:after="0" w:line="360" w:lineRule="auto"/>
        <w:jc w:val="both"/>
        <w:rPr>
          <w:sz w:val="28"/>
          <w:szCs w:val="28"/>
          <w:u w:val="single"/>
        </w:rPr>
      </w:pPr>
      <w:r>
        <w:rPr>
          <w:sz w:val="28"/>
          <w:szCs w:val="28"/>
          <w:lang w:val="en-US"/>
        </w:rPr>
        <w:t>Michael</w:t>
      </w:r>
      <w:r>
        <w:rPr>
          <w:sz w:val="28"/>
          <w:szCs w:val="28"/>
          <w:lang w:val="uk-UA"/>
        </w:rPr>
        <w:t> </w:t>
      </w:r>
      <w:r>
        <w:rPr>
          <w:sz w:val="28"/>
          <w:szCs w:val="28"/>
          <w:lang w:val="en-US"/>
        </w:rPr>
        <w:t>L</w:t>
      </w:r>
      <w:r w:rsidRPr="00F36CBD">
        <w:rPr>
          <w:sz w:val="28"/>
          <w:szCs w:val="28"/>
        </w:rPr>
        <w:t>.</w:t>
      </w:r>
      <w:r>
        <w:rPr>
          <w:sz w:val="28"/>
          <w:szCs w:val="28"/>
          <w:lang w:val="en-US"/>
        </w:rPr>
        <w:t>Mc</w:t>
      </w:r>
      <w:r>
        <w:rPr>
          <w:sz w:val="28"/>
          <w:szCs w:val="28"/>
          <w:lang w:val="uk-UA"/>
        </w:rPr>
        <w:t> </w:t>
      </w:r>
      <w:r>
        <w:rPr>
          <w:sz w:val="28"/>
          <w:szCs w:val="28"/>
          <w:lang w:val="en-US"/>
        </w:rPr>
        <w:t>Manus</w:t>
      </w:r>
      <w:r w:rsidRPr="00F36CBD">
        <w:rPr>
          <w:sz w:val="28"/>
          <w:szCs w:val="28"/>
        </w:rPr>
        <w:t xml:space="preserve">. </w:t>
      </w:r>
      <w:r>
        <w:rPr>
          <w:sz w:val="28"/>
          <w:szCs w:val="28"/>
        </w:rPr>
        <w:t>Регуляция</w:t>
      </w:r>
      <w:r w:rsidRPr="00F36CBD">
        <w:rPr>
          <w:sz w:val="28"/>
          <w:szCs w:val="28"/>
        </w:rPr>
        <w:t xml:space="preserve"> </w:t>
      </w:r>
      <w:r>
        <w:rPr>
          <w:sz w:val="28"/>
          <w:szCs w:val="28"/>
        </w:rPr>
        <w:t>объема</w:t>
      </w:r>
      <w:r w:rsidRPr="00F36CBD">
        <w:rPr>
          <w:sz w:val="28"/>
          <w:szCs w:val="28"/>
        </w:rPr>
        <w:t xml:space="preserve"> </w:t>
      </w:r>
      <w:r>
        <w:rPr>
          <w:sz w:val="28"/>
          <w:szCs w:val="28"/>
        </w:rPr>
        <w:t>клетки</w:t>
      </w:r>
      <w:r w:rsidRPr="00F36CBD">
        <w:rPr>
          <w:sz w:val="28"/>
          <w:szCs w:val="28"/>
        </w:rPr>
        <w:t xml:space="preserve"> </w:t>
      </w:r>
      <w:r>
        <w:rPr>
          <w:sz w:val="28"/>
          <w:szCs w:val="28"/>
        </w:rPr>
        <w:t>в</w:t>
      </w:r>
      <w:r w:rsidRPr="00F36CBD">
        <w:rPr>
          <w:sz w:val="28"/>
          <w:szCs w:val="28"/>
        </w:rPr>
        <w:t xml:space="preserve"> </w:t>
      </w:r>
      <w:r>
        <w:rPr>
          <w:sz w:val="28"/>
          <w:szCs w:val="28"/>
        </w:rPr>
        <w:t>норме</w:t>
      </w:r>
      <w:r w:rsidRPr="00F36CBD">
        <w:rPr>
          <w:sz w:val="28"/>
          <w:szCs w:val="28"/>
        </w:rPr>
        <w:t xml:space="preserve"> </w:t>
      </w:r>
      <w:r>
        <w:rPr>
          <w:sz w:val="28"/>
          <w:szCs w:val="28"/>
        </w:rPr>
        <w:t>и</w:t>
      </w:r>
      <w:r w:rsidRPr="00F36CBD">
        <w:rPr>
          <w:sz w:val="28"/>
          <w:szCs w:val="28"/>
        </w:rPr>
        <w:t xml:space="preserve"> </w:t>
      </w:r>
      <w:r>
        <w:rPr>
          <w:sz w:val="28"/>
          <w:szCs w:val="28"/>
        </w:rPr>
        <w:t>при</w:t>
      </w:r>
      <w:r w:rsidRPr="00F36CBD">
        <w:rPr>
          <w:sz w:val="28"/>
          <w:szCs w:val="28"/>
        </w:rPr>
        <w:t xml:space="preserve"> </w:t>
      </w:r>
      <w:r>
        <w:rPr>
          <w:sz w:val="28"/>
          <w:szCs w:val="28"/>
        </w:rPr>
        <w:t>патологии</w:t>
      </w:r>
      <w:r>
        <w:rPr>
          <w:sz w:val="28"/>
          <w:szCs w:val="28"/>
          <w:lang w:val="uk-UA"/>
        </w:rPr>
        <w:t xml:space="preserve"> / </w:t>
      </w:r>
      <w:r>
        <w:rPr>
          <w:sz w:val="28"/>
          <w:szCs w:val="28"/>
          <w:lang w:val="en-US"/>
        </w:rPr>
        <w:t>Michael</w:t>
      </w:r>
      <w:r>
        <w:rPr>
          <w:sz w:val="28"/>
          <w:szCs w:val="28"/>
          <w:lang w:val="uk-UA"/>
        </w:rPr>
        <w:t> </w:t>
      </w:r>
      <w:r>
        <w:rPr>
          <w:sz w:val="28"/>
          <w:szCs w:val="28"/>
          <w:lang w:val="en-US"/>
        </w:rPr>
        <w:t>L</w:t>
      </w:r>
      <w:r w:rsidRPr="00F36CBD">
        <w:rPr>
          <w:sz w:val="28"/>
          <w:szCs w:val="28"/>
        </w:rPr>
        <w:t>.</w:t>
      </w:r>
      <w:r>
        <w:rPr>
          <w:sz w:val="28"/>
          <w:szCs w:val="28"/>
          <w:lang w:val="en-US"/>
        </w:rPr>
        <w:t>Mc</w:t>
      </w:r>
      <w:r>
        <w:rPr>
          <w:sz w:val="28"/>
          <w:szCs w:val="28"/>
          <w:lang w:val="uk-UA"/>
        </w:rPr>
        <w:t> </w:t>
      </w:r>
      <w:r>
        <w:rPr>
          <w:sz w:val="28"/>
          <w:szCs w:val="28"/>
          <w:lang w:val="en-US"/>
        </w:rPr>
        <w:t>Manus</w:t>
      </w:r>
      <w:r w:rsidRPr="00F36CBD">
        <w:rPr>
          <w:sz w:val="28"/>
          <w:szCs w:val="28"/>
        </w:rPr>
        <w:t xml:space="preserve"> // </w:t>
      </w:r>
      <w:r>
        <w:rPr>
          <w:sz w:val="28"/>
          <w:szCs w:val="28"/>
          <w:lang w:val="en-US"/>
        </w:rPr>
        <w:t>The</w:t>
      </w:r>
      <w:r w:rsidRPr="00F36CBD">
        <w:rPr>
          <w:sz w:val="28"/>
          <w:szCs w:val="28"/>
        </w:rPr>
        <w:t xml:space="preserve"> </w:t>
      </w:r>
      <w:r>
        <w:rPr>
          <w:sz w:val="28"/>
          <w:szCs w:val="28"/>
          <w:lang w:val="en-US"/>
        </w:rPr>
        <w:t>New</w:t>
      </w:r>
      <w:r w:rsidRPr="00F36CBD">
        <w:rPr>
          <w:sz w:val="28"/>
          <w:szCs w:val="28"/>
        </w:rPr>
        <w:t xml:space="preserve"> </w:t>
      </w:r>
      <w:r>
        <w:rPr>
          <w:sz w:val="28"/>
          <w:szCs w:val="28"/>
          <w:lang w:val="en-US"/>
        </w:rPr>
        <w:t>England</w:t>
      </w:r>
      <w:r w:rsidRPr="00F36CBD">
        <w:rPr>
          <w:sz w:val="28"/>
          <w:szCs w:val="28"/>
        </w:rPr>
        <w:t xml:space="preserve"> </w:t>
      </w:r>
      <w:r>
        <w:rPr>
          <w:sz w:val="28"/>
          <w:szCs w:val="28"/>
          <w:lang w:val="en-US"/>
        </w:rPr>
        <w:t>Journal</w:t>
      </w:r>
      <w:r w:rsidRPr="00F36CBD">
        <w:rPr>
          <w:sz w:val="28"/>
          <w:szCs w:val="28"/>
        </w:rPr>
        <w:t xml:space="preserve"> </w:t>
      </w:r>
      <w:r>
        <w:rPr>
          <w:sz w:val="28"/>
          <w:szCs w:val="28"/>
          <w:lang w:val="en-US"/>
        </w:rPr>
        <w:t>of</w:t>
      </w:r>
      <w:r w:rsidRPr="00F36CBD">
        <w:rPr>
          <w:sz w:val="28"/>
          <w:szCs w:val="28"/>
        </w:rPr>
        <w:t xml:space="preserve"> </w:t>
      </w:r>
      <w:r>
        <w:rPr>
          <w:sz w:val="28"/>
          <w:szCs w:val="28"/>
          <w:lang w:val="en-US"/>
        </w:rPr>
        <w:t>Medicine</w:t>
      </w:r>
      <w:r w:rsidRPr="00F36CBD">
        <w:rPr>
          <w:sz w:val="28"/>
          <w:szCs w:val="28"/>
        </w:rPr>
        <w:t>. – 1995. – №</w:t>
      </w:r>
      <w:r>
        <w:rPr>
          <w:sz w:val="28"/>
          <w:szCs w:val="28"/>
          <w:lang w:val="en-US"/>
        </w:rPr>
        <w:t> </w:t>
      </w:r>
      <w:r w:rsidRPr="00F36CBD">
        <w:rPr>
          <w:sz w:val="28"/>
          <w:szCs w:val="28"/>
        </w:rPr>
        <w:t xml:space="preserve">9. – </w:t>
      </w:r>
      <w:r>
        <w:rPr>
          <w:sz w:val="28"/>
          <w:szCs w:val="28"/>
        </w:rPr>
        <w:t>Р</w:t>
      </w:r>
      <w:r w:rsidRPr="00F36CBD">
        <w:rPr>
          <w:sz w:val="28"/>
          <w:szCs w:val="28"/>
        </w:rPr>
        <w:t>.</w:t>
      </w:r>
      <w:r>
        <w:rPr>
          <w:sz w:val="28"/>
          <w:szCs w:val="28"/>
          <w:lang w:val="en-US"/>
        </w:rPr>
        <w:t> </w:t>
      </w:r>
      <w:r w:rsidRPr="00F36CBD">
        <w:rPr>
          <w:sz w:val="28"/>
          <w:szCs w:val="28"/>
        </w:rPr>
        <w:t>1260.</w:t>
      </w:r>
    </w:p>
    <w:p w:rsidR="00784329" w:rsidRDefault="00784329" w:rsidP="00BE6E8A">
      <w:pPr>
        <w:numPr>
          <w:ilvl w:val="0"/>
          <w:numId w:val="13"/>
        </w:numPr>
        <w:spacing w:after="0" w:line="360" w:lineRule="auto"/>
        <w:jc w:val="both"/>
        <w:rPr>
          <w:sz w:val="28"/>
          <w:szCs w:val="28"/>
        </w:rPr>
      </w:pPr>
      <w:r>
        <w:rPr>
          <w:sz w:val="28"/>
          <w:szCs w:val="28"/>
        </w:rPr>
        <w:t>Лабораторная диагностика нарушений водно-электролитного обмена: учебное пособие / В.В. Долгов [и др.]. – М.:Медицина, 1997. – 146</w:t>
      </w:r>
      <w:r>
        <w:rPr>
          <w:sz w:val="28"/>
          <w:szCs w:val="28"/>
          <w:lang w:val="en-US"/>
        </w:rPr>
        <w:t> c</w:t>
      </w:r>
      <w:r>
        <w:rPr>
          <w:sz w:val="28"/>
          <w:szCs w:val="28"/>
        </w:rPr>
        <w:t>.</w:t>
      </w:r>
    </w:p>
    <w:p w:rsidR="00784329" w:rsidRDefault="00784329" w:rsidP="00BE6E8A">
      <w:pPr>
        <w:numPr>
          <w:ilvl w:val="0"/>
          <w:numId w:val="13"/>
        </w:numPr>
        <w:spacing w:after="0" w:line="360" w:lineRule="auto"/>
        <w:jc w:val="both"/>
        <w:rPr>
          <w:sz w:val="28"/>
          <w:szCs w:val="28"/>
        </w:rPr>
      </w:pPr>
      <w:r>
        <w:rPr>
          <w:sz w:val="28"/>
          <w:szCs w:val="28"/>
        </w:rPr>
        <w:t>Наточин</w:t>
      </w:r>
      <w:r>
        <w:rPr>
          <w:sz w:val="28"/>
          <w:szCs w:val="28"/>
          <w:lang w:val="en-US"/>
        </w:rPr>
        <w:t> </w:t>
      </w:r>
      <w:r>
        <w:rPr>
          <w:sz w:val="28"/>
          <w:szCs w:val="28"/>
        </w:rPr>
        <w:t xml:space="preserve">Ю.В. Биохимия крови и диагностика / Ю.В. Наточин, В.И. Немцов, В.Л. Эмануэль. – СПб.: </w:t>
      </w:r>
      <w:r>
        <w:rPr>
          <w:sz w:val="28"/>
          <w:szCs w:val="28"/>
          <w:lang w:val="uk-UA"/>
        </w:rPr>
        <w:t>Наука,</w:t>
      </w:r>
      <w:r>
        <w:rPr>
          <w:sz w:val="28"/>
          <w:szCs w:val="28"/>
        </w:rPr>
        <w:t xml:space="preserve"> 1993. – 149 с.</w:t>
      </w:r>
    </w:p>
    <w:p w:rsidR="00784329" w:rsidRDefault="00784329" w:rsidP="00BE6E8A">
      <w:pPr>
        <w:numPr>
          <w:ilvl w:val="0"/>
          <w:numId w:val="13"/>
        </w:numPr>
        <w:spacing w:after="0" w:line="360" w:lineRule="auto"/>
        <w:jc w:val="both"/>
        <w:rPr>
          <w:sz w:val="28"/>
          <w:szCs w:val="28"/>
        </w:rPr>
      </w:pPr>
      <w:r>
        <w:rPr>
          <w:sz w:val="28"/>
          <w:szCs w:val="28"/>
        </w:rPr>
        <w:t>Кулаков Г.П. Болезни почек: рук. для врачей / под ред. С.И.Рябова. – Л.: Медицина, 1982. – С. 297-311.</w:t>
      </w:r>
    </w:p>
    <w:p w:rsidR="00784329" w:rsidRDefault="00784329" w:rsidP="00BE6E8A">
      <w:pPr>
        <w:numPr>
          <w:ilvl w:val="0"/>
          <w:numId w:val="13"/>
        </w:numPr>
        <w:spacing w:after="0" w:line="360" w:lineRule="auto"/>
        <w:ind w:right="60"/>
        <w:jc w:val="both"/>
        <w:rPr>
          <w:sz w:val="28"/>
          <w:szCs w:val="28"/>
          <w:lang w:val="en-US"/>
        </w:rPr>
      </w:pPr>
      <w:r>
        <w:rPr>
          <w:sz w:val="28"/>
          <w:szCs w:val="28"/>
          <w:lang w:val="en-US"/>
        </w:rPr>
        <w:t xml:space="preserve">Lieberthal W. Acute clinical renal failure / W. Lieberthal, N.G. Levinsky // Physiology and Pathophysiology. – New York: Raven Press, 1992. – </w:t>
      </w:r>
      <w:r>
        <w:rPr>
          <w:sz w:val="28"/>
          <w:szCs w:val="28"/>
        </w:rPr>
        <w:t>Р</w:t>
      </w:r>
      <w:r>
        <w:rPr>
          <w:sz w:val="28"/>
          <w:szCs w:val="28"/>
          <w:lang w:val="en-US"/>
        </w:rPr>
        <w:t>. 3181.</w:t>
      </w:r>
    </w:p>
    <w:p w:rsidR="00784329" w:rsidRDefault="00784329" w:rsidP="00BE6E8A">
      <w:pPr>
        <w:numPr>
          <w:ilvl w:val="0"/>
          <w:numId w:val="13"/>
        </w:numPr>
        <w:spacing w:after="0" w:line="360" w:lineRule="auto"/>
        <w:ind w:right="60"/>
        <w:jc w:val="both"/>
        <w:rPr>
          <w:sz w:val="28"/>
          <w:szCs w:val="28"/>
          <w:lang w:val="en-US"/>
        </w:rPr>
      </w:pPr>
      <w:r>
        <w:rPr>
          <w:sz w:val="28"/>
          <w:szCs w:val="28"/>
          <w:lang w:val="en-US"/>
        </w:rPr>
        <w:t xml:space="preserve">Acute renal failure / H.R. Brady [et al.]. – Philadelphia, Saunders, 1996. – </w:t>
      </w:r>
      <w:r>
        <w:rPr>
          <w:sz w:val="28"/>
          <w:szCs w:val="28"/>
        </w:rPr>
        <w:t>Р</w:t>
      </w:r>
      <w:r>
        <w:rPr>
          <w:sz w:val="28"/>
          <w:szCs w:val="28"/>
          <w:lang w:val="en-US"/>
        </w:rPr>
        <w:t>. 1200-1252.</w:t>
      </w:r>
    </w:p>
    <w:p w:rsidR="00784329" w:rsidRDefault="00784329" w:rsidP="00BE6E8A">
      <w:pPr>
        <w:numPr>
          <w:ilvl w:val="0"/>
          <w:numId w:val="13"/>
        </w:numPr>
        <w:spacing w:after="0" w:line="360" w:lineRule="auto"/>
        <w:jc w:val="both"/>
        <w:rPr>
          <w:sz w:val="28"/>
          <w:szCs w:val="28"/>
        </w:rPr>
      </w:pPr>
      <w:r>
        <w:rPr>
          <w:sz w:val="28"/>
          <w:szCs w:val="28"/>
          <w:lang w:val="uk-UA"/>
        </w:rPr>
        <w:t>Милованов Ю.С. Острая почечная недостаточность: диагностика, выбор метода терапии, прогноз и сход / Ю.С Милованов, А.Ю. Николаев // Анестезиология и реаниматология. – 1998. – № 6. – С. 65-68.</w:t>
      </w:r>
    </w:p>
    <w:p w:rsidR="00784329" w:rsidRDefault="00784329" w:rsidP="00BE6E8A">
      <w:pPr>
        <w:numPr>
          <w:ilvl w:val="0"/>
          <w:numId w:val="13"/>
        </w:numPr>
        <w:spacing w:after="0" w:line="360" w:lineRule="auto"/>
        <w:jc w:val="both"/>
        <w:rPr>
          <w:sz w:val="28"/>
          <w:szCs w:val="28"/>
          <w:lang w:val="en-US"/>
        </w:rPr>
      </w:pPr>
      <w:r>
        <w:rPr>
          <w:sz w:val="28"/>
          <w:szCs w:val="28"/>
          <w:lang w:val="en-US"/>
        </w:rPr>
        <w:t>Brady H.R. Acute renal failure / H.R.</w:t>
      </w:r>
      <w:r>
        <w:rPr>
          <w:sz w:val="28"/>
          <w:szCs w:val="28"/>
          <w:lang w:val="uk-UA"/>
        </w:rPr>
        <w:t> </w:t>
      </w:r>
      <w:r>
        <w:rPr>
          <w:sz w:val="28"/>
          <w:szCs w:val="28"/>
          <w:lang w:val="en-US"/>
        </w:rPr>
        <w:t>Brady</w:t>
      </w:r>
      <w:r>
        <w:rPr>
          <w:sz w:val="28"/>
          <w:szCs w:val="28"/>
          <w:lang w:val="uk-UA"/>
        </w:rPr>
        <w:t>,</w:t>
      </w:r>
      <w:r>
        <w:rPr>
          <w:sz w:val="28"/>
          <w:szCs w:val="28"/>
          <w:lang w:val="en-US"/>
        </w:rPr>
        <w:t xml:space="preserve"> G.G. Singer // Lancet. – 1995. – Vol. 346, № 89. – </w:t>
      </w:r>
      <w:r>
        <w:rPr>
          <w:sz w:val="28"/>
          <w:szCs w:val="28"/>
        </w:rPr>
        <w:t>Р</w:t>
      </w:r>
      <w:r>
        <w:rPr>
          <w:sz w:val="28"/>
          <w:szCs w:val="28"/>
          <w:lang w:val="en-US"/>
        </w:rPr>
        <w:t>. 1533-1540.</w:t>
      </w:r>
    </w:p>
    <w:p w:rsidR="00784329" w:rsidRDefault="00784329" w:rsidP="00BE6E8A">
      <w:pPr>
        <w:numPr>
          <w:ilvl w:val="0"/>
          <w:numId w:val="13"/>
        </w:numPr>
        <w:spacing w:after="0" w:line="360" w:lineRule="auto"/>
        <w:jc w:val="both"/>
        <w:rPr>
          <w:sz w:val="28"/>
          <w:szCs w:val="28"/>
        </w:rPr>
      </w:pPr>
      <w:r>
        <w:rPr>
          <w:sz w:val="28"/>
          <w:szCs w:val="28"/>
          <w:lang w:val="uk-UA"/>
        </w:rPr>
        <w:t>Горячковский А.М. Клиническая биохимия в лабораторной диагностике / А.М. Горячковский. – Одеса: ”Экология”, 2005. – 607 с.</w:t>
      </w:r>
    </w:p>
    <w:p w:rsidR="00784329" w:rsidRDefault="00784329" w:rsidP="00BE6E8A">
      <w:pPr>
        <w:numPr>
          <w:ilvl w:val="0"/>
          <w:numId w:val="13"/>
        </w:numPr>
        <w:spacing w:after="0" w:line="360" w:lineRule="auto"/>
        <w:ind w:right="125"/>
        <w:jc w:val="both"/>
        <w:rPr>
          <w:sz w:val="28"/>
          <w:szCs w:val="28"/>
        </w:rPr>
      </w:pPr>
      <w:r>
        <w:rPr>
          <w:sz w:val="28"/>
          <w:szCs w:val="28"/>
        </w:rPr>
        <w:t>Клиническая биохимия /</w:t>
      </w:r>
      <w:r>
        <w:rPr>
          <w:sz w:val="28"/>
          <w:szCs w:val="28"/>
          <w:lang w:val="uk-UA"/>
        </w:rPr>
        <w:t xml:space="preserve"> п</w:t>
      </w:r>
      <w:r>
        <w:rPr>
          <w:sz w:val="28"/>
          <w:szCs w:val="28"/>
        </w:rPr>
        <w:t>од ред. В.А. Ткачука. – М.: Гэотар-мед, 2002. – 360 с.</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lastRenderedPageBreak/>
        <w:t>Goldfarb S. Acute renal failure / S</w:t>
      </w:r>
      <w:r>
        <w:rPr>
          <w:sz w:val="28"/>
          <w:szCs w:val="28"/>
          <w:lang w:val="uk-UA"/>
        </w:rPr>
        <w:t>. </w:t>
      </w:r>
      <w:r>
        <w:rPr>
          <w:sz w:val="28"/>
          <w:szCs w:val="28"/>
          <w:lang w:val="en-US"/>
        </w:rPr>
        <w:t>Goldfarb</w:t>
      </w:r>
      <w:r>
        <w:rPr>
          <w:sz w:val="28"/>
          <w:szCs w:val="28"/>
          <w:lang w:val="uk-UA"/>
        </w:rPr>
        <w:t xml:space="preserve">, </w:t>
      </w:r>
      <w:r>
        <w:rPr>
          <w:sz w:val="28"/>
          <w:szCs w:val="28"/>
          <w:lang w:val="en-US"/>
        </w:rPr>
        <w:t>S.H. Adler // Pathophysiology and treatment Nephrology. – 2001. – № 3</w:t>
      </w:r>
      <w:r>
        <w:rPr>
          <w:sz w:val="28"/>
          <w:szCs w:val="28"/>
          <w:lang w:val="uk-UA"/>
        </w:rPr>
        <w:t>. –</w:t>
      </w:r>
      <w:r>
        <w:rPr>
          <w:sz w:val="28"/>
          <w:szCs w:val="28"/>
          <w:lang w:val="en-US"/>
        </w:rPr>
        <w:t xml:space="preserve"> </w:t>
      </w:r>
      <w:r>
        <w:rPr>
          <w:sz w:val="28"/>
          <w:szCs w:val="28"/>
        </w:rPr>
        <w:t>Р</w:t>
      </w:r>
      <w:r>
        <w:rPr>
          <w:sz w:val="28"/>
          <w:szCs w:val="28"/>
          <w:lang w:val="en-US"/>
        </w:rPr>
        <w:t>. 5-12.</w:t>
      </w:r>
    </w:p>
    <w:p w:rsidR="00784329" w:rsidRDefault="00784329" w:rsidP="00BE6E8A">
      <w:pPr>
        <w:numPr>
          <w:ilvl w:val="0"/>
          <w:numId w:val="13"/>
        </w:numPr>
        <w:spacing w:after="0" w:line="360" w:lineRule="auto"/>
        <w:jc w:val="both"/>
        <w:rPr>
          <w:sz w:val="28"/>
          <w:szCs w:val="28"/>
        </w:rPr>
      </w:pPr>
      <w:r>
        <w:rPr>
          <w:sz w:val="28"/>
          <w:szCs w:val="28"/>
          <w:lang w:val="en-US"/>
        </w:rPr>
        <w:t>The spectrum of acute renal failure in intensive care unit compared with that seen in settings</w:t>
      </w:r>
      <w:r>
        <w:rPr>
          <w:sz w:val="28"/>
          <w:szCs w:val="28"/>
          <w:lang w:val="uk-UA"/>
        </w:rPr>
        <w:t xml:space="preserve"> / </w:t>
      </w:r>
      <w:r>
        <w:rPr>
          <w:sz w:val="28"/>
          <w:szCs w:val="28"/>
          <w:lang w:val="en-US"/>
        </w:rPr>
        <w:t>F.Liano, E.Junco [et al.]. – The Madrid Acute Renal Failure Study GrouP. Kidney Int</w:t>
      </w:r>
      <w:r>
        <w:rPr>
          <w:sz w:val="28"/>
          <w:szCs w:val="28"/>
        </w:rPr>
        <w:t xml:space="preserve">, 1998. – </w:t>
      </w:r>
      <w:r>
        <w:rPr>
          <w:sz w:val="28"/>
          <w:szCs w:val="28"/>
          <w:lang w:val="en-US"/>
        </w:rPr>
        <w:t>Suppl</w:t>
      </w:r>
      <w:r>
        <w:rPr>
          <w:sz w:val="28"/>
          <w:szCs w:val="28"/>
        </w:rPr>
        <w:t xml:space="preserve">. 5 (66). – Р. 16-24. </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Камышников В.С. О чем говорят медицинские анализы: справочное пособие / В.С. Камышников. – Минск: Беларуская навука, 1997. – 189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Медицинская лабораторная диагностика (программы и алгоритмы): справочник / под ред. А.И. Карпищенко. – СПб.: Интермедика, 1997. – 421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Камышников В.С. Клинические лабораторные тесты от А до Я и их диагностические профили: справочное пособие / В.С. Камышников. – Минск: Беларуская навука, 1999. – 415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Лабораторная диагностика при острых отравлениях: учебное пособие / В.В. Долгов [и др.]. – М.:Медицина, 1996. – 148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Горячковский А.М. Справочное пособие по клинической биохимии / А.М. Горячковский. – Одесса: ОКФА, 1994. – 248 с.</w:t>
      </w:r>
    </w:p>
    <w:p w:rsidR="00784329" w:rsidRDefault="00784329" w:rsidP="00BE6E8A">
      <w:pPr>
        <w:numPr>
          <w:ilvl w:val="0"/>
          <w:numId w:val="13"/>
        </w:numPr>
        <w:spacing w:after="0" w:line="360" w:lineRule="auto"/>
        <w:jc w:val="both"/>
        <w:rPr>
          <w:sz w:val="28"/>
          <w:szCs w:val="28"/>
        </w:rPr>
      </w:pPr>
      <w:r>
        <w:rPr>
          <w:sz w:val="28"/>
          <w:szCs w:val="28"/>
        </w:rPr>
        <w:t>Рябов С.И. Функциональная нефрология / С.И. Рябов, Ю.В. Наточин. – СПб.: Лань</w:t>
      </w:r>
      <w:r>
        <w:rPr>
          <w:sz w:val="28"/>
          <w:szCs w:val="28"/>
          <w:lang w:val="uk-UA"/>
        </w:rPr>
        <w:t>,</w:t>
      </w:r>
      <w:r>
        <w:rPr>
          <w:sz w:val="28"/>
          <w:szCs w:val="28"/>
        </w:rPr>
        <w:t xml:space="preserve"> 1997. – 304 с. </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lastRenderedPageBreak/>
        <w:t>Зависимость исходов лечения острой почечной недостаточности от причин ее развития / В.И. Гранкин, С.Е Хорошилов, Л.В Новицкий, И.Л. Новосельцев // Возможности и перспективы диагностики и лечения в клинической практике: материалы научно-практической конференции. – М., 1997. – С. 93-94.</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Эммануэль В.Л. Лабораторная оценка функционального состояния почек</w:t>
      </w:r>
      <w:r>
        <w:rPr>
          <w:sz w:val="28"/>
          <w:szCs w:val="28"/>
          <w:lang w:val="uk-UA"/>
        </w:rPr>
        <w:t xml:space="preserve"> / </w:t>
      </w:r>
      <w:r>
        <w:rPr>
          <w:sz w:val="28"/>
          <w:szCs w:val="28"/>
        </w:rPr>
        <w:t>В.Л. Эммануэль // Клин</w:t>
      </w:r>
      <w:r>
        <w:rPr>
          <w:sz w:val="28"/>
          <w:szCs w:val="28"/>
          <w:lang w:val="uk-UA"/>
        </w:rPr>
        <w:t>ическая</w:t>
      </w:r>
      <w:r>
        <w:rPr>
          <w:sz w:val="28"/>
          <w:szCs w:val="28"/>
        </w:rPr>
        <w:t xml:space="preserve"> лаб</w:t>
      </w:r>
      <w:r>
        <w:rPr>
          <w:sz w:val="28"/>
          <w:szCs w:val="28"/>
          <w:lang w:val="uk-UA"/>
        </w:rPr>
        <w:t>ораторная</w:t>
      </w:r>
      <w:r>
        <w:rPr>
          <w:sz w:val="28"/>
          <w:szCs w:val="28"/>
        </w:rPr>
        <w:t xml:space="preserve"> диагностика. – 1997. – Т. 6, № 10. – С. 25</w:t>
      </w:r>
      <w:r>
        <w:rPr>
          <w:sz w:val="28"/>
          <w:szCs w:val="28"/>
          <w:lang w:val="uk-UA"/>
        </w:rPr>
        <w:t>-</w:t>
      </w:r>
      <w:r>
        <w:rPr>
          <w:sz w:val="28"/>
          <w:szCs w:val="28"/>
        </w:rPr>
        <w:t>32.</w:t>
      </w:r>
    </w:p>
    <w:p w:rsidR="00784329" w:rsidRDefault="00784329" w:rsidP="00BE6E8A">
      <w:pPr>
        <w:numPr>
          <w:ilvl w:val="0"/>
          <w:numId w:val="13"/>
        </w:numPr>
        <w:spacing w:after="0" w:line="360" w:lineRule="auto"/>
        <w:jc w:val="both"/>
        <w:rPr>
          <w:sz w:val="28"/>
          <w:szCs w:val="28"/>
        </w:rPr>
      </w:pPr>
      <w:r>
        <w:rPr>
          <w:sz w:val="28"/>
          <w:szCs w:val="28"/>
        </w:rPr>
        <w:t>Методические приемы исследования креатинина / В.Н. Титов, М.Г. Творогова, А.В. Тарасов, И.Я. Липицкая // Лабораторное дело. – 1989. – № 9. – С. 4</w:t>
      </w:r>
      <w:r>
        <w:rPr>
          <w:sz w:val="28"/>
          <w:szCs w:val="28"/>
          <w:lang w:val="uk-UA"/>
        </w:rPr>
        <w:t>-</w:t>
      </w:r>
      <w:r>
        <w:rPr>
          <w:sz w:val="28"/>
          <w:szCs w:val="28"/>
        </w:rPr>
        <w:t>9.</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Каюков И.Г. Синдром неадекватной секреции антидиуретического гормона: проблемы диагностики и терапии / И.Г.</w:t>
      </w:r>
      <w:r>
        <w:rPr>
          <w:sz w:val="28"/>
          <w:szCs w:val="28"/>
          <w:lang w:val="uk-UA"/>
        </w:rPr>
        <w:t> </w:t>
      </w:r>
      <w:r>
        <w:rPr>
          <w:sz w:val="28"/>
          <w:szCs w:val="28"/>
        </w:rPr>
        <w:t>Каюков</w:t>
      </w:r>
      <w:r>
        <w:rPr>
          <w:sz w:val="28"/>
          <w:szCs w:val="28"/>
          <w:lang w:val="uk-UA"/>
        </w:rPr>
        <w:t xml:space="preserve">, </w:t>
      </w:r>
      <w:r>
        <w:rPr>
          <w:sz w:val="28"/>
          <w:szCs w:val="28"/>
        </w:rPr>
        <w:t>Б.Г. Лукичев, Ю.О. Котовой // Нефрология. – 2003. – Т. 7, № 2. – С. 15-17.</w:t>
      </w:r>
    </w:p>
    <w:p w:rsidR="00784329" w:rsidRDefault="00784329" w:rsidP="00BE6E8A">
      <w:pPr>
        <w:numPr>
          <w:ilvl w:val="0"/>
          <w:numId w:val="13"/>
        </w:numPr>
        <w:spacing w:after="0" w:line="360" w:lineRule="auto"/>
        <w:jc w:val="both"/>
        <w:rPr>
          <w:sz w:val="28"/>
          <w:szCs w:val="28"/>
          <w:lang w:val="en-US"/>
        </w:rPr>
      </w:pPr>
      <w:r>
        <w:rPr>
          <w:sz w:val="28"/>
          <w:szCs w:val="28"/>
          <w:lang w:val="en-US"/>
        </w:rPr>
        <w:t>Zornow M.H. The acute cerebral effects of changes in plasma osmolality and oncotic prassure / M.H. Zornow, M.M Todd, S.S. Moore // Anesthesiology. – 1987. – Vol. 67</w:t>
      </w:r>
      <w:r>
        <w:rPr>
          <w:sz w:val="28"/>
          <w:szCs w:val="28"/>
          <w:lang w:val="uk-UA"/>
        </w:rPr>
        <w:t>. – Р</w:t>
      </w:r>
      <w:r>
        <w:rPr>
          <w:sz w:val="28"/>
          <w:szCs w:val="28"/>
          <w:lang w:val="en-US"/>
        </w:rPr>
        <w:t>. 936-941.</w:t>
      </w:r>
    </w:p>
    <w:p w:rsidR="00784329" w:rsidRDefault="00784329" w:rsidP="00BE6E8A">
      <w:pPr>
        <w:pStyle w:val="ac"/>
        <w:numPr>
          <w:ilvl w:val="0"/>
          <w:numId w:val="13"/>
        </w:numPr>
        <w:spacing w:line="360" w:lineRule="auto"/>
        <w:jc w:val="both"/>
        <w:rPr>
          <w:rFonts w:ascii="Times New Roman" w:hAnsi="Times New Roman"/>
          <w:sz w:val="28"/>
          <w:szCs w:val="28"/>
        </w:rPr>
      </w:pPr>
      <w:r>
        <w:rPr>
          <w:rFonts w:ascii="Times New Roman" w:hAnsi="Times New Roman"/>
          <w:sz w:val="28"/>
          <w:szCs w:val="28"/>
        </w:rPr>
        <w:t>Короткоручко А.А. Анестезия и интенсивная терапия в нейрохирургии. / А.А. Короткоручко, Н.Е. Полищук. – К.: Четверта хвиля, 2004. – С. 121-154.</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lastRenderedPageBreak/>
        <w:t>Pollay M. Blood-brain barrier: a definition of normal and altered function / M. Pollay, P.A. Roberts // Neurosurgery. – 1980. – Vol. 6,</w:t>
      </w:r>
      <w:r>
        <w:rPr>
          <w:sz w:val="28"/>
          <w:szCs w:val="28"/>
          <w:lang w:val="uk-UA"/>
        </w:rPr>
        <w:t xml:space="preserve"> </w:t>
      </w:r>
      <w:r>
        <w:rPr>
          <w:sz w:val="28"/>
          <w:szCs w:val="28"/>
          <w:lang w:val="en-US"/>
        </w:rPr>
        <w:t xml:space="preserve">№ 6. – </w:t>
      </w:r>
      <w:r>
        <w:rPr>
          <w:sz w:val="28"/>
          <w:szCs w:val="28"/>
        </w:rPr>
        <w:t>Р</w:t>
      </w:r>
      <w:r>
        <w:rPr>
          <w:sz w:val="28"/>
          <w:szCs w:val="28"/>
          <w:lang w:val="en-US"/>
        </w:rPr>
        <w:t>. 675-685.</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Кондратьев А.Н. Синдром церебральной потери соли у нейрореанимационных больных / А.Н. Кондратьев, Л.М. Ценципер, Н.В. Дрягина // Вестник интенсивной терапии. – 2006. – № 4. – С. 12-15.</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 xml:space="preserve">Treatment of hypovolemia in brain injured patients / PA. Ravussin [et al.] // Ann Fr Anesth Reanim. – 1994. – № 13 (1). – </w:t>
      </w:r>
      <w:r>
        <w:rPr>
          <w:sz w:val="28"/>
          <w:szCs w:val="28"/>
        </w:rPr>
        <w:t>Р</w:t>
      </w:r>
      <w:r>
        <w:rPr>
          <w:sz w:val="28"/>
          <w:szCs w:val="28"/>
          <w:lang w:val="en-US"/>
        </w:rPr>
        <w:t>. 88-97.</w:t>
      </w:r>
    </w:p>
    <w:p w:rsidR="00784329" w:rsidRDefault="00784329" w:rsidP="00BE6E8A">
      <w:pPr>
        <w:numPr>
          <w:ilvl w:val="0"/>
          <w:numId w:val="13"/>
        </w:numPr>
        <w:spacing w:after="0" w:line="360" w:lineRule="auto"/>
        <w:jc w:val="both"/>
        <w:rPr>
          <w:sz w:val="28"/>
          <w:szCs w:val="28"/>
          <w:lang w:val="en-US"/>
        </w:rPr>
      </w:pPr>
      <w:r>
        <w:rPr>
          <w:sz w:val="28"/>
          <w:szCs w:val="28"/>
          <w:lang w:val="sv-SE"/>
        </w:rPr>
        <w:t>Sivikumar V</w:t>
      </w:r>
      <w:r>
        <w:rPr>
          <w:sz w:val="28"/>
          <w:szCs w:val="28"/>
          <w:lang w:val="en-US"/>
        </w:rPr>
        <w:t>. Management of neurosurgical patients with hyponatriemia and natriuresis /</w:t>
      </w:r>
      <w:r>
        <w:rPr>
          <w:sz w:val="28"/>
          <w:szCs w:val="28"/>
          <w:lang w:val="sv-SE"/>
        </w:rPr>
        <w:t xml:space="preserve"> V</w:t>
      </w:r>
      <w:r>
        <w:rPr>
          <w:sz w:val="28"/>
          <w:szCs w:val="28"/>
          <w:lang w:val="en-US"/>
        </w:rPr>
        <w:t>. </w:t>
      </w:r>
      <w:r>
        <w:rPr>
          <w:sz w:val="28"/>
          <w:szCs w:val="28"/>
          <w:lang w:val="sv-SE"/>
        </w:rPr>
        <w:t>Sivikumar</w:t>
      </w:r>
      <w:r>
        <w:rPr>
          <w:sz w:val="28"/>
          <w:szCs w:val="28"/>
          <w:lang w:val="en-US"/>
        </w:rPr>
        <w:t xml:space="preserve">, </w:t>
      </w:r>
      <w:r>
        <w:rPr>
          <w:sz w:val="28"/>
          <w:szCs w:val="28"/>
          <w:lang w:val="sv-SE"/>
        </w:rPr>
        <w:t>V.</w:t>
      </w:r>
      <w:r>
        <w:rPr>
          <w:sz w:val="28"/>
          <w:szCs w:val="28"/>
          <w:lang w:val="en-US"/>
        </w:rPr>
        <w:t> </w:t>
      </w:r>
      <w:r>
        <w:rPr>
          <w:sz w:val="28"/>
          <w:szCs w:val="28"/>
          <w:lang w:val="sv-SE"/>
        </w:rPr>
        <w:t>Rajeshkhar, M.J.</w:t>
      </w:r>
      <w:r>
        <w:rPr>
          <w:sz w:val="28"/>
          <w:szCs w:val="28"/>
          <w:lang w:val="en-US"/>
        </w:rPr>
        <w:t> </w:t>
      </w:r>
      <w:r>
        <w:rPr>
          <w:sz w:val="28"/>
          <w:szCs w:val="28"/>
          <w:lang w:val="sv-SE"/>
        </w:rPr>
        <w:t>Chandy</w:t>
      </w:r>
      <w:r>
        <w:rPr>
          <w:sz w:val="28"/>
          <w:szCs w:val="28"/>
          <w:lang w:val="en-US"/>
        </w:rPr>
        <w:t xml:space="preserve"> // Neurosurgery. – 1994. – Vol. 34. – </w:t>
      </w:r>
      <w:r>
        <w:rPr>
          <w:sz w:val="28"/>
          <w:szCs w:val="28"/>
        </w:rPr>
        <w:t>Р</w:t>
      </w:r>
      <w:r>
        <w:rPr>
          <w:sz w:val="28"/>
          <w:szCs w:val="28"/>
          <w:lang w:val="en-US"/>
        </w:rPr>
        <w:t>. 269.</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 xml:space="preserve">Kutyrina I.M. Indomethacin-induced hyporeninaemic hypoaldosteronism / I.M. Kutyrina, S.O. Androsova, I.E. Tareyeyva // Lancet. – 1979. – № 1. – </w:t>
      </w:r>
      <w:r>
        <w:rPr>
          <w:sz w:val="28"/>
          <w:szCs w:val="28"/>
        </w:rPr>
        <w:t>Р</w:t>
      </w:r>
      <w:r>
        <w:rPr>
          <w:sz w:val="28"/>
          <w:szCs w:val="28"/>
          <w:lang w:val="en-US"/>
        </w:rPr>
        <w:t>. 785.</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 xml:space="preserve">7,5% hypertonic saline versus 20% mannitol during elective neurosurgical supratentorial procedures / M. Gemma [et al.] // J Neurosurg Anesthesiol. – 1997. – № 9 (4). – </w:t>
      </w:r>
      <w:r>
        <w:rPr>
          <w:sz w:val="28"/>
          <w:szCs w:val="28"/>
        </w:rPr>
        <w:t>Р</w:t>
      </w:r>
      <w:r>
        <w:rPr>
          <w:sz w:val="28"/>
          <w:szCs w:val="28"/>
          <w:lang w:val="en-US"/>
        </w:rPr>
        <w:t>. 329-334.</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Hyponatremia in the neurosurgical patient</w:t>
      </w:r>
      <w:r>
        <w:rPr>
          <w:sz w:val="28"/>
          <w:szCs w:val="28"/>
          <w:lang w:val="uk-UA"/>
        </w:rPr>
        <w:t>:</w:t>
      </w:r>
      <w:r>
        <w:rPr>
          <w:sz w:val="28"/>
          <w:szCs w:val="28"/>
          <w:lang w:val="en-US"/>
        </w:rPr>
        <w:t xml:space="preserve"> diagnosis and management / Ch.D. Cole, O.N. Gottfried, J.K. Liu, W.T. Couldwell</w:t>
      </w:r>
      <w:r>
        <w:rPr>
          <w:sz w:val="28"/>
          <w:szCs w:val="28"/>
          <w:lang w:val="uk-UA"/>
        </w:rPr>
        <w:t xml:space="preserve"> // </w:t>
      </w:r>
      <w:r>
        <w:rPr>
          <w:sz w:val="28"/>
          <w:szCs w:val="28"/>
          <w:lang w:val="en-US"/>
        </w:rPr>
        <w:t>Neurologist. – 2003. – №</w:t>
      </w:r>
      <w:r>
        <w:rPr>
          <w:sz w:val="28"/>
          <w:szCs w:val="28"/>
          <w:lang w:val="uk-UA"/>
        </w:rPr>
        <w:t> 9 (6). – Р. 290-300.</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GB"/>
        </w:rPr>
        <w:lastRenderedPageBreak/>
        <w:t>Rabinstein A</w:t>
      </w:r>
      <w:r>
        <w:rPr>
          <w:sz w:val="28"/>
          <w:szCs w:val="28"/>
          <w:lang w:val="en-US"/>
        </w:rPr>
        <w:t>.</w:t>
      </w:r>
      <w:r>
        <w:rPr>
          <w:sz w:val="28"/>
          <w:szCs w:val="28"/>
          <w:lang w:val="en-GB"/>
        </w:rPr>
        <w:t>A</w:t>
      </w:r>
      <w:r>
        <w:rPr>
          <w:sz w:val="28"/>
          <w:szCs w:val="28"/>
          <w:lang w:val="en-US"/>
        </w:rPr>
        <w:t>. Hyponatremia in critically ill neurological patients</w:t>
      </w:r>
      <w:r>
        <w:rPr>
          <w:sz w:val="28"/>
          <w:szCs w:val="28"/>
          <w:lang w:val="uk-UA"/>
        </w:rPr>
        <w:t xml:space="preserve"> / </w:t>
      </w:r>
      <w:r>
        <w:rPr>
          <w:sz w:val="28"/>
          <w:szCs w:val="28"/>
          <w:lang w:val="en-GB"/>
        </w:rPr>
        <w:t>A</w:t>
      </w:r>
      <w:r>
        <w:rPr>
          <w:sz w:val="28"/>
          <w:szCs w:val="28"/>
          <w:lang w:val="en-US"/>
        </w:rPr>
        <w:t>.</w:t>
      </w:r>
      <w:r>
        <w:rPr>
          <w:sz w:val="28"/>
          <w:szCs w:val="28"/>
          <w:lang w:val="en-GB"/>
        </w:rPr>
        <w:t>A</w:t>
      </w:r>
      <w:r>
        <w:rPr>
          <w:sz w:val="28"/>
          <w:szCs w:val="28"/>
          <w:lang w:val="en-US"/>
        </w:rPr>
        <w:t>.</w:t>
      </w:r>
      <w:r>
        <w:rPr>
          <w:sz w:val="28"/>
          <w:szCs w:val="28"/>
          <w:lang w:val="uk-UA"/>
        </w:rPr>
        <w:t> </w:t>
      </w:r>
      <w:r>
        <w:rPr>
          <w:sz w:val="28"/>
          <w:szCs w:val="28"/>
          <w:lang w:val="en-GB"/>
        </w:rPr>
        <w:t>Rabinstein, E</w:t>
      </w:r>
      <w:r>
        <w:rPr>
          <w:sz w:val="28"/>
          <w:szCs w:val="28"/>
          <w:lang w:val="en-US"/>
        </w:rPr>
        <w:t>.</w:t>
      </w:r>
      <w:r>
        <w:rPr>
          <w:sz w:val="28"/>
          <w:szCs w:val="28"/>
          <w:lang w:val="en-GB"/>
        </w:rPr>
        <w:t>F</w:t>
      </w:r>
      <w:r>
        <w:rPr>
          <w:sz w:val="28"/>
          <w:szCs w:val="28"/>
          <w:lang w:val="en-US"/>
        </w:rPr>
        <w:t>.</w:t>
      </w:r>
      <w:r>
        <w:rPr>
          <w:sz w:val="28"/>
          <w:szCs w:val="28"/>
          <w:lang w:val="uk-UA"/>
        </w:rPr>
        <w:t> </w:t>
      </w:r>
      <w:r>
        <w:rPr>
          <w:sz w:val="28"/>
          <w:szCs w:val="28"/>
          <w:lang w:val="en-GB"/>
        </w:rPr>
        <w:t>Wijdicks</w:t>
      </w:r>
      <w:r>
        <w:rPr>
          <w:sz w:val="28"/>
          <w:szCs w:val="28"/>
          <w:lang w:val="uk-UA"/>
        </w:rPr>
        <w:t xml:space="preserve"> // </w:t>
      </w:r>
      <w:r>
        <w:rPr>
          <w:sz w:val="28"/>
          <w:szCs w:val="28"/>
          <w:lang w:val="en-US"/>
        </w:rPr>
        <w:t>Neurologist. – 2003. – №</w:t>
      </w:r>
      <w:r>
        <w:rPr>
          <w:sz w:val="28"/>
          <w:szCs w:val="28"/>
          <w:lang w:val="uk-UA"/>
        </w:rPr>
        <w:t> 9 (6). – Р. 320-322.</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Виленский</w:t>
      </w:r>
      <w:r>
        <w:rPr>
          <w:sz w:val="28"/>
          <w:szCs w:val="28"/>
          <w:lang w:val="en-US"/>
        </w:rPr>
        <w:t> </w:t>
      </w:r>
      <w:r>
        <w:rPr>
          <w:sz w:val="28"/>
          <w:szCs w:val="28"/>
        </w:rPr>
        <w:t>Б.С. Снижение летальности при коррекции водно-солевого обмена в системе базисной терапии ишемического инсульта / Б.С.</w:t>
      </w:r>
      <w:r>
        <w:rPr>
          <w:sz w:val="28"/>
          <w:szCs w:val="28"/>
          <w:lang w:val="uk-UA"/>
        </w:rPr>
        <w:t> </w:t>
      </w:r>
      <w:r>
        <w:rPr>
          <w:sz w:val="28"/>
          <w:szCs w:val="28"/>
        </w:rPr>
        <w:t>Виленский. Ю.В.</w:t>
      </w:r>
      <w:r>
        <w:rPr>
          <w:sz w:val="28"/>
          <w:szCs w:val="28"/>
          <w:lang w:val="en-US"/>
        </w:rPr>
        <w:t> </w:t>
      </w:r>
      <w:r>
        <w:rPr>
          <w:sz w:val="28"/>
          <w:szCs w:val="28"/>
        </w:rPr>
        <w:t>Наточин, Г.М.</w:t>
      </w:r>
      <w:r>
        <w:rPr>
          <w:sz w:val="28"/>
          <w:szCs w:val="28"/>
          <w:lang w:val="en-US"/>
        </w:rPr>
        <w:t> </w:t>
      </w:r>
      <w:r>
        <w:rPr>
          <w:sz w:val="28"/>
          <w:szCs w:val="28"/>
        </w:rPr>
        <w:t xml:space="preserve">Семенова // Журн. невропатол. и психиатр. им. С.С.Корсакова. – 1998. – Т. 98, № 10. – </w:t>
      </w:r>
      <w:r>
        <w:rPr>
          <w:sz w:val="28"/>
          <w:szCs w:val="28"/>
          <w:lang w:val="uk-UA"/>
        </w:rPr>
        <w:t>С. </w:t>
      </w:r>
      <w:r>
        <w:rPr>
          <w:sz w:val="28"/>
          <w:szCs w:val="28"/>
        </w:rPr>
        <w:t>38-40.</w:t>
      </w:r>
    </w:p>
    <w:p w:rsidR="00784329" w:rsidRDefault="00784329" w:rsidP="00BE6E8A">
      <w:pPr>
        <w:numPr>
          <w:ilvl w:val="0"/>
          <w:numId w:val="13"/>
        </w:numPr>
        <w:spacing w:after="0" w:line="360" w:lineRule="auto"/>
        <w:jc w:val="both"/>
        <w:rPr>
          <w:sz w:val="28"/>
          <w:szCs w:val="28"/>
        </w:rPr>
      </w:pPr>
      <w:r>
        <w:rPr>
          <w:sz w:val="28"/>
          <w:szCs w:val="28"/>
        </w:rPr>
        <w:t>Наточин Ю.В. Водно-солевой гомеостаз: эволюция и экология / Ю.В. Наточин. – Сыктывкар: Коми филиал АН СССР</w:t>
      </w:r>
      <w:r>
        <w:rPr>
          <w:sz w:val="28"/>
          <w:szCs w:val="28"/>
          <w:lang w:val="uk-UA"/>
        </w:rPr>
        <w:t>,</w:t>
      </w:r>
      <w:r>
        <w:rPr>
          <w:sz w:val="28"/>
          <w:szCs w:val="28"/>
        </w:rPr>
        <w:t xml:space="preserve"> 1982. – 48 с. </w:t>
      </w:r>
    </w:p>
    <w:p w:rsidR="00784329" w:rsidRDefault="00784329" w:rsidP="00BE6E8A">
      <w:pPr>
        <w:numPr>
          <w:ilvl w:val="0"/>
          <w:numId w:val="13"/>
        </w:numPr>
        <w:spacing w:after="0" w:line="360" w:lineRule="auto"/>
        <w:jc w:val="both"/>
        <w:rPr>
          <w:sz w:val="28"/>
          <w:szCs w:val="28"/>
          <w:lang w:val="uk-UA"/>
        </w:rPr>
      </w:pPr>
      <w:r>
        <w:rPr>
          <w:sz w:val="28"/>
          <w:szCs w:val="28"/>
        </w:rPr>
        <w:t>Анг</w:t>
      </w:r>
      <w:r>
        <w:rPr>
          <w:sz w:val="28"/>
          <w:szCs w:val="28"/>
          <w:lang w:val="uk-UA"/>
        </w:rPr>
        <w:t xml:space="preserve">єльскі </w:t>
      </w:r>
      <w:r>
        <w:rPr>
          <w:sz w:val="28"/>
          <w:szCs w:val="28"/>
        </w:rPr>
        <w:t>Стефан</w:t>
      </w:r>
      <w:r>
        <w:rPr>
          <w:sz w:val="28"/>
          <w:szCs w:val="28"/>
          <w:lang w:val="uk-UA"/>
        </w:rPr>
        <w:t>. Клінічна біохімія / Стефан Ангєльскі, Зенон Якубовські, Марек Г. Домінічак. – Сопот, 1998. – 450 с.</w:t>
      </w:r>
    </w:p>
    <w:p w:rsidR="00784329" w:rsidRDefault="00784329" w:rsidP="00BE6E8A">
      <w:pPr>
        <w:numPr>
          <w:ilvl w:val="0"/>
          <w:numId w:val="13"/>
        </w:numPr>
        <w:spacing w:after="0" w:line="360" w:lineRule="auto"/>
        <w:jc w:val="both"/>
        <w:rPr>
          <w:sz w:val="28"/>
          <w:szCs w:val="28"/>
        </w:rPr>
      </w:pPr>
      <w:r>
        <w:rPr>
          <w:sz w:val="28"/>
          <w:szCs w:val="28"/>
        </w:rPr>
        <w:t>Беременность и роды у женщин с патологией почек и мочевыделительной системы / А.В. Чурилов [и др.]. – К.: «Здоров’я», 2008. – С. 10-15.</w:t>
      </w:r>
    </w:p>
    <w:p w:rsidR="00784329" w:rsidRDefault="00784329" w:rsidP="00BE6E8A">
      <w:pPr>
        <w:numPr>
          <w:ilvl w:val="0"/>
          <w:numId w:val="13"/>
        </w:numPr>
        <w:spacing w:after="0" w:line="360" w:lineRule="auto"/>
        <w:jc w:val="both"/>
        <w:rPr>
          <w:sz w:val="28"/>
          <w:szCs w:val="28"/>
        </w:rPr>
      </w:pPr>
      <w:r>
        <w:rPr>
          <w:sz w:val="28"/>
          <w:szCs w:val="28"/>
        </w:rPr>
        <w:t>Практическое акушерство / В.Н. Серов [и др.]. – М.: Медицина, 1989. – 512 с.</w:t>
      </w:r>
    </w:p>
    <w:p w:rsidR="00784329" w:rsidRDefault="00784329" w:rsidP="00BE6E8A">
      <w:pPr>
        <w:numPr>
          <w:ilvl w:val="0"/>
          <w:numId w:val="13"/>
        </w:numPr>
        <w:spacing w:after="0" w:line="360" w:lineRule="auto"/>
        <w:jc w:val="both"/>
        <w:rPr>
          <w:sz w:val="28"/>
          <w:szCs w:val="28"/>
        </w:rPr>
      </w:pPr>
      <w:r>
        <w:rPr>
          <w:sz w:val="28"/>
          <w:szCs w:val="28"/>
        </w:rPr>
        <w:t>Особенности осморегулирующей функции почек при физиологическом течении беременности / А.И.</w:t>
      </w:r>
      <w:r>
        <w:rPr>
          <w:sz w:val="28"/>
          <w:szCs w:val="28"/>
          <w:lang w:val="en-US"/>
        </w:rPr>
        <w:t> </w:t>
      </w:r>
      <w:r>
        <w:rPr>
          <w:sz w:val="28"/>
          <w:szCs w:val="28"/>
        </w:rPr>
        <w:t xml:space="preserve">Гоженко </w:t>
      </w:r>
      <w:r>
        <w:rPr>
          <w:sz w:val="26"/>
          <w:szCs w:val="28"/>
        </w:rPr>
        <w:t>[</w:t>
      </w:r>
      <w:r>
        <w:rPr>
          <w:sz w:val="28"/>
          <w:szCs w:val="28"/>
        </w:rPr>
        <w:t>и др.] // Физиология человека. – 1986. – Т. 12, № 6. – С. 1011-1015.</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 xml:space="preserve">Гемореология в акушерстве / Г.М. Савельева, Г.Д. Дживелегова, Р.И. Шалина, Н.Н. Фирсов. – М.: Медицина, 1986. – С. 15-31. </w:t>
      </w:r>
    </w:p>
    <w:p w:rsidR="00784329" w:rsidRDefault="00784329" w:rsidP="00BE6E8A">
      <w:pPr>
        <w:numPr>
          <w:ilvl w:val="0"/>
          <w:numId w:val="13"/>
        </w:numPr>
        <w:spacing w:after="0" w:line="360" w:lineRule="auto"/>
        <w:jc w:val="both"/>
        <w:rPr>
          <w:sz w:val="28"/>
          <w:szCs w:val="28"/>
        </w:rPr>
      </w:pPr>
      <w:r>
        <w:rPr>
          <w:sz w:val="28"/>
          <w:szCs w:val="28"/>
        </w:rPr>
        <w:t>Ариас Ф. Беременность и роды высокого риска / Ф. Ариас. – М.: Медицина, 1989. – 656 с.</w:t>
      </w:r>
    </w:p>
    <w:p w:rsidR="00784329" w:rsidRDefault="00784329" w:rsidP="00BE6E8A">
      <w:pPr>
        <w:numPr>
          <w:ilvl w:val="0"/>
          <w:numId w:val="13"/>
        </w:numPr>
        <w:spacing w:after="0" w:line="360" w:lineRule="auto"/>
        <w:jc w:val="both"/>
        <w:rPr>
          <w:sz w:val="28"/>
          <w:szCs w:val="28"/>
        </w:rPr>
      </w:pPr>
      <w:r>
        <w:rPr>
          <w:sz w:val="28"/>
          <w:szCs w:val="28"/>
        </w:rPr>
        <w:lastRenderedPageBreak/>
        <w:t>Анестезия и интенсивная терапия в акушерстве и гинекологии / В.И. Черний, Т.П. Кабанько, Н.Н. Смирнова, В.С. Костенко. – К.: «Здоров’я», 2004. – С. 191-271.</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Медицинские лабораторные технологии: справочник / под ред. А.И. Карпищенко. – СПб.: Интермедика, 1998. – 406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Клиническая биохимия: учебное пособие для студентов медицинских вузов / А.М. Цыганенко [и др.]. – М.: Триада-Х, 2002. – 504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Меньшиков В.В. Клинический диагноз – лабораторные основы / В.В. Меньшиков. – М.: Лабинформ, 1997. – 267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Меньшиков В.В. Лабораторные методы исследования в клинике: справочник / В.В.</w:t>
      </w:r>
      <w:r>
        <w:rPr>
          <w:sz w:val="28"/>
          <w:szCs w:val="28"/>
          <w:lang w:val="uk-UA"/>
        </w:rPr>
        <w:t> </w:t>
      </w:r>
      <w:r>
        <w:rPr>
          <w:sz w:val="28"/>
          <w:szCs w:val="28"/>
        </w:rPr>
        <w:t xml:space="preserve">Меньшиков. </w:t>
      </w:r>
      <w:r>
        <w:rPr>
          <w:sz w:val="28"/>
          <w:szCs w:val="28"/>
          <w:lang w:val="uk-UA"/>
        </w:rPr>
        <w:t xml:space="preserve">– </w:t>
      </w:r>
      <w:r>
        <w:rPr>
          <w:sz w:val="28"/>
          <w:szCs w:val="28"/>
        </w:rPr>
        <w:t>М.</w:t>
      </w:r>
      <w:r>
        <w:rPr>
          <w:sz w:val="28"/>
          <w:szCs w:val="28"/>
          <w:lang w:val="uk-UA"/>
        </w:rPr>
        <w:t>:</w:t>
      </w:r>
      <w:r>
        <w:rPr>
          <w:sz w:val="28"/>
          <w:szCs w:val="28"/>
        </w:rPr>
        <w:t xml:space="preserve"> Медицина, 1987. – 155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Медведев В.В. Клиническая лабораторная диагностика</w:t>
      </w:r>
      <w:r>
        <w:rPr>
          <w:sz w:val="28"/>
          <w:szCs w:val="28"/>
          <w:lang w:val="uk-UA"/>
        </w:rPr>
        <w:t xml:space="preserve"> / </w:t>
      </w:r>
      <w:r>
        <w:rPr>
          <w:sz w:val="28"/>
          <w:szCs w:val="28"/>
        </w:rPr>
        <w:t>В.В.</w:t>
      </w:r>
      <w:r>
        <w:rPr>
          <w:sz w:val="28"/>
          <w:szCs w:val="28"/>
          <w:lang w:val="uk-UA"/>
        </w:rPr>
        <w:t> </w:t>
      </w:r>
      <w:r>
        <w:rPr>
          <w:sz w:val="28"/>
          <w:szCs w:val="28"/>
        </w:rPr>
        <w:t>Медведев. – М.</w:t>
      </w:r>
      <w:r>
        <w:rPr>
          <w:sz w:val="28"/>
          <w:szCs w:val="28"/>
          <w:lang w:val="uk-UA"/>
        </w:rPr>
        <w:t>:</w:t>
      </w:r>
      <w:r>
        <w:rPr>
          <w:sz w:val="28"/>
          <w:szCs w:val="28"/>
        </w:rPr>
        <w:t xml:space="preserve"> Медицина, 1995. – 187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Лабораторная диагностика кислотно-основного состояния / В.В. Долгов [и др.]</w:t>
      </w:r>
      <w:r>
        <w:rPr>
          <w:sz w:val="28"/>
          <w:szCs w:val="28"/>
          <w:lang w:val="uk-UA"/>
        </w:rPr>
        <w:t>.</w:t>
      </w:r>
      <w:r>
        <w:rPr>
          <w:sz w:val="28"/>
          <w:szCs w:val="28"/>
        </w:rPr>
        <w:t xml:space="preserve"> –</w:t>
      </w:r>
      <w:r>
        <w:rPr>
          <w:sz w:val="28"/>
          <w:szCs w:val="28"/>
          <w:lang w:val="uk-UA"/>
        </w:rPr>
        <w:t xml:space="preserve"> </w:t>
      </w:r>
      <w:r>
        <w:rPr>
          <w:sz w:val="28"/>
          <w:szCs w:val="28"/>
        </w:rPr>
        <w:t>М.:Минздрав Российской Федерации, 1999. – 130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 xml:space="preserve">Использование информационной системы «УРАН» для управления качеством лабораторных исследований / В.Я. Уманский, С.В. Зяблицев, П.А Чернобривцев, С.В Пищулина </w:t>
      </w:r>
      <w:r>
        <w:rPr>
          <w:sz w:val="28"/>
          <w:szCs w:val="28"/>
        </w:rPr>
        <w:lastRenderedPageBreak/>
        <w:t>// Вестник гигиены и эпидемиологии. – 2002. – Т. 6, № 1. – С. 87-91.</w:t>
      </w:r>
    </w:p>
    <w:p w:rsidR="00784329" w:rsidRDefault="00784329" w:rsidP="00BE6E8A">
      <w:pPr>
        <w:pStyle w:val="ac"/>
        <w:numPr>
          <w:ilvl w:val="0"/>
          <w:numId w:val="13"/>
        </w:numPr>
        <w:spacing w:line="360" w:lineRule="auto"/>
        <w:jc w:val="both"/>
        <w:rPr>
          <w:rFonts w:ascii="Times New Roman" w:hAnsi="Times New Roman"/>
          <w:sz w:val="28"/>
          <w:szCs w:val="28"/>
        </w:rPr>
      </w:pPr>
      <w:r>
        <w:rPr>
          <w:rFonts w:ascii="Times New Roman" w:hAnsi="Times New Roman"/>
          <w:sz w:val="28"/>
          <w:szCs w:val="28"/>
        </w:rPr>
        <w:t>Лях</w:t>
      </w:r>
      <w:r>
        <w:rPr>
          <w:rFonts w:ascii="Times New Roman" w:hAnsi="Times New Roman"/>
          <w:sz w:val="28"/>
          <w:szCs w:val="28"/>
          <w:lang w:val="en-US"/>
        </w:rPr>
        <w:t> </w:t>
      </w:r>
      <w:r>
        <w:rPr>
          <w:rFonts w:ascii="Times New Roman" w:hAnsi="Times New Roman"/>
          <w:sz w:val="28"/>
          <w:szCs w:val="28"/>
        </w:rPr>
        <w:t>Ю.Е.</w:t>
      </w:r>
      <w:r>
        <w:rPr>
          <w:sz w:val="28"/>
          <w:szCs w:val="28"/>
        </w:rPr>
        <w:t xml:space="preserve"> </w:t>
      </w:r>
      <w:r>
        <w:rPr>
          <w:rFonts w:ascii="Times New Roman" w:hAnsi="Times New Roman"/>
          <w:sz w:val="28"/>
          <w:szCs w:val="28"/>
        </w:rPr>
        <w:t xml:space="preserve">Анализ результатов медико-биологических исследований и клинических испытаний в специализированном статистическом пакете </w:t>
      </w:r>
      <w:r>
        <w:rPr>
          <w:rFonts w:ascii="Times New Roman" w:hAnsi="Times New Roman"/>
          <w:sz w:val="28"/>
          <w:szCs w:val="28"/>
          <w:lang w:val="en-US"/>
        </w:rPr>
        <w:t>MedStat</w:t>
      </w:r>
      <w:r w:rsidRPr="00F36CBD">
        <w:rPr>
          <w:rFonts w:ascii="Times New Roman" w:hAnsi="Times New Roman"/>
          <w:sz w:val="28"/>
          <w:szCs w:val="28"/>
        </w:rPr>
        <w:t xml:space="preserve"> </w:t>
      </w:r>
      <w:r>
        <w:rPr>
          <w:rFonts w:ascii="Times New Roman" w:hAnsi="Times New Roman"/>
          <w:sz w:val="28"/>
          <w:szCs w:val="28"/>
        </w:rPr>
        <w:t>/ Ю.Е. Лях, В.Г. Гурьянов // Вестник гигиены и эпидемиологии. – 2004. – Т. 8, № 1. – С. 155-167.</w:t>
      </w:r>
    </w:p>
    <w:p w:rsidR="00784329" w:rsidRDefault="00784329" w:rsidP="00BE6E8A">
      <w:pPr>
        <w:numPr>
          <w:ilvl w:val="0"/>
          <w:numId w:val="13"/>
        </w:numPr>
        <w:spacing w:after="0" w:line="360" w:lineRule="auto"/>
        <w:jc w:val="both"/>
        <w:rPr>
          <w:color w:val="000000"/>
          <w:sz w:val="28"/>
          <w:szCs w:val="28"/>
        </w:rPr>
      </w:pPr>
      <w:r>
        <w:rPr>
          <w:sz w:val="28"/>
          <w:szCs w:val="28"/>
        </w:rPr>
        <w:t>Болякина</w:t>
      </w:r>
      <w:r>
        <w:rPr>
          <w:sz w:val="28"/>
          <w:szCs w:val="28"/>
          <w:lang w:val="en-US"/>
        </w:rPr>
        <w:t> </w:t>
      </w:r>
      <w:r>
        <w:rPr>
          <w:sz w:val="28"/>
          <w:szCs w:val="28"/>
        </w:rPr>
        <w:t>Г.К. Примеры</w:t>
      </w:r>
      <w:r>
        <w:rPr>
          <w:color w:val="000000"/>
          <w:sz w:val="28"/>
          <w:szCs w:val="28"/>
        </w:rPr>
        <w:t xml:space="preserve"> рандомизированных исследований в интенсивной терапии (по материалам журнала "Critical Care Medicine") / </w:t>
      </w:r>
      <w:r>
        <w:rPr>
          <w:sz w:val="28"/>
          <w:szCs w:val="28"/>
        </w:rPr>
        <w:t>Г.К. Болякина, И.О. Зак</w:t>
      </w:r>
      <w:r>
        <w:rPr>
          <w:sz w:val="28"/>
          <w:szCs w:val="28"/>
          <w:lang w:val="uk-UA"/>
        </w:rPr>
        <w:t xml:space="preserve"> </w:t>
      </w:r>
      <w:r>
        <w:rPr>
          <w:color w:val="000000"/>
          <w:sz w:val="28"/>
          <w:szCs w:val="28"/>
        </w:rPr>
        <w:t xml:space="preserve">// Новости науки и техники. – 2002. – № 2. – С. 22-28. </w:t>
      </w:r>
      <w:r>
        <w:rPr>
          <w:color w:val="000000"/>
          <w:sz w:val="28"/>
          <w:szCs w:val="28"/>
          <w:lang w:val="uk-UA"/>
        </w:rPr>
        <w:t>– (</w:t>
      </w:r>
      <w:r>
        <w:rPr>
          <w:color w:val="000000"/>
          <w:sz w:val="28"/>
          <w:szCs w:val="28"/>
        </w:rPr>
        <w:t>Серия «Медицина. Вып. Реаниматология. Интенсивная терапия. Анестезиология»</w:t>
      </w:r>
      <w:r>
        <w:rPr>
          <w:color w:val="000000"/>
          <w:sz w:val="28"/>
          <w:szCs w:val="28"/>
          <w:lang w:val="uk-UA"/>
        </w:rPr>
        <w:t>)</w:t>
      </w:r>
      <w:r>
        <w:rPr>
          <w:color w:val="000000"/>
          <w:sz w:val="28"/>
          <w:szCs w:val="28"/>
        </w:rPr>
        <w:t>.</w:t>
      </w:r>
    </w:p>
    <w:p w:rsidR="00784329" w:rsidRDefault="00784329" w:rsidP="00BE6E8A">
      <w:pPr>
        <w:numPr>
          <w:ilvl w:val="0"/>
          <w:numId w:val="13"/>
        </w:numPr>
        <w:spacing w:after="0" w:line="360" w:lineRule="auto"/>
        <w:jc w:val="both"/>
        <w:rPr>
          <w:color w:val="000000"/>
          <w:sz w:val="28"/>
          <w:szCs w:val="28"/>
        </w:rPr>
      </w:pPr>
      <w:r>
        <w:rPr>
          <w:color w:val="000000"/>
          <w:sz w:val="28"/>
          <w:szCs w:val="28"/>
        </w:rPr>
        <w:t>Власов</w:t>
      </w:r>
      <w:r>
        <w:rPr>
          <w:color w:val="000000"/>
          <w:sz w:val="28"/>
          <w:szCs w:val="28"/>
          <w:lang w:val="en-US"/>
        </w:rPr>
        <w:t> </w:t>
      </w:r>
      <w:r>
        <w:rPr>
          <w:color w:val="000000"/>
          <w:sz w:val="28"/>
          <w:szCs w:val="28"/>
        </w:rPr>
        <w:t>В.В. Введение в доказательную медицину</w:t>
      </w:r>
      <w:r>
        <w:rPr>
          <w:color w:val="000000"/>
          <w:sz w:val="28"/>
          <w:szCs w:val="28"/>
          <w:lang w:val="uk-UA"/>
        </w:rPr>
        <w:t xml:space="preserve"> / В.В. Власов</w:t>
      </w:r>
      <w:r>
        <w:rPr>
          <w:color w:val="000000"/>
          <w:sz w:val="28"/>
          <w:szCs w:val="28"/>
        </w:rPr>
        <w:t>. – М.: Медиа Сфера, 2001. – 392</w:t>
      </w:r>
      <w:r>
        <w:rPr>
          <w:color w:val="000000"/>
          <w:sz w:val="28"/>
          <w:szCs w:val="28"/>
          <w:lang w:val="en-US"/>
        </w:rPr>
        <w:t> c</w:t>
      </w:r>
      <w:r>
        <w:rPr>
          <w:color w:val="000000"/>
          <w:sz w:val="28"/>
          <w:szCs w:val="28"/>
        </w:rPr>
        <w:t xml:space="preserve">. </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 xml:space="preserve">Зильбер А.П. Научно-доказательная медицина: реальная польза или исследовательская мода? </w:t>
      </w:r>
      <w:r>
        <w:rPr>
          <w:sz w:val="28"/>
          <w:szCs w:val="28"/>
          <w:lang w:val="uk-UA"/>
        </w:rPr>
        <w:t xml:space="preserve">/ </w:t>
      </w:r>
      <w:r>
        <w:rPr>
          <w:sz w:val="28"/>
          <w:szCs w:val="28"/>
        </w:rPr>
        <w:t>А.П.</w:t>
      </w:r>
      <w:r>
        <w:rPr>
          <w:sz w:val="28"/>
          <w:szCs w:val="28"/>
          <w:lang w:val="uk-UA"/>
        </w:rPr>
        <w:t> </w:t>
      </w:r>
      <w:r>
        <w:rPr>
          <w:sz w:val="28"/>
          <w:szCs w:val="28"/>
        </w:rPr>
        <w:t>Зильбер // Ак</w:t>
      </w:r>
      <w:r>
        <w:rPr>
          <w:sz w:val="28"/>
          <w:szCs w:val="28"/>
          <w:lang w:val="uk-UA"/>
        </w:rPr>
        <w:t>т</w:t>
      </w:r>
      <w:r>
        <w:rPr>
          <w:sz w:val="28"/>
          <w:szCs w:val="28"/>
        </w:rPr>
        <w:t>. пробл. мед. крит. состояний.</w:t>
      </w:r>
      <w:r>
        <w:rPr>
          <w:sz w:val="28"/>
          <w:szCs w:val="28"/>
          <w:lang w:val="uk-UA"/>
        </w:rPr>
        <w:t xml:space="preserve"> </w:t>
      </w:r>
      <w:r>
        <w:rPr>
          <w:sz w:val="28"/>
          <w:szCs w:val="28"/>
        </w:rPr>
        <w:t>–</w:t>
      </w:r>
      <w:r>
        <w:rPr>
          <w:sz w:val="28"/>
          <w:szCs w:val="28"/>
          <w:lang w:val="uk-UA"/>
        </w:rPr>
        <w:t xml:space="preserve"> </w:t>
      </w:r>
      <w:r>
        <w:rPr>
          <w:sz w:val="28"/>
          <w:szCs w:val="28"/>
        </w:rPr>
        <w:t>Петрозаводск: Изд-во ПетрГУ. – 2001. – Вып. 8. – С. 12-23.</w:t>
      </w:r>
    </w:p>
    <w:p w:rsidR="00784329" w:rsidRDefault="00784329" w:rsidP="00BE6E8A">
      <w:pPr>
        <w:numPr>
          <w:ilvl w:val="0"/>
          <w:numId w:val="13"/>
        </w:numPr>
        <w:spacing w:after="0" w:line="360" w:lineRule="auto"/>
        <w:jc w:val="both"/>
        <w:rPr>
          <w:color w:val="000000"/>
          <w:sz w:val="28"/>
          <w:szCs w:val="28"/>
        </w:rPr>
      </w:pPr>
      <w:r>
        <w:rPr>
          <w:color w:val="000000"/>
          <w:sz w:val="28"/>
          <w:szCs w:val="28"/>
        </w:rPr>
        <w:t>Методология доказательной медицины (evidence-based medicine) в клинической практике специалистов по медицине критических состояний (обзор литературы) / В.Н. Каменская, М.А. Каменская, Г.К Болякина, Л.Ф. Борисова // Вестн. интен</w:t>
      </w:r>
      <w:r>
        <w:rPr>
          <w:color w:val="000000"/>
          <w:sz w:val="28"/>
          <w:szCs w:val="28"/>
          <w:lang w:val="uk-UA"/>
        </w:rPr>
        <w:t>с</w:t>
      </w:r>
      <w:r>
        <w:rPr>
          <w:color w:val="000000"/>
          <w:sz w:val="28"/>
          <w:szCs w:val="28"/>
        </w:rPr>
        <w:t>. терапапии. – 2000. – № 2. – С. 3-11.</w:t>
      </w:r>
    </w:p>
    <w:p w:rsidR="00784329" w:rsidRDefault="00784329" w:rsidP="00BE6E8A">
      <w:pPr>
        <w:numPr>
          <w:ilvl w:val="0"/>
          <w:numId w:val="13"/>
        </w:numPr>
        <w:spacing w:after="0" w:line="360" w:lineRule="auto"/>
        <w:jc w:val="both"/>
        <w:rPr>
          <w:color w:val="000000"/>
          <w:sz w:val="28"/>
          <w:szCs w:val="28"/>
        </w:rPr>
      </w:pPr>
      <w:r>
        <w:rPr>
          <w:color w:val="000000"/>
          <w:sz w:val="28"/>
          <w:szCs w:val="28"/>
        </w:rPr>
        <w:t xml:space="preserve">Самородская И.В. Клинические исследования: контролируемые и рандомизированные / И.В. Самородская // Новости науки и техники. – 2002. – № 2. – С. 19-22. </w:t>
      </w:r>
      <w:r>
        <w:rPr>
          <w:color w:val="000000"/>
          <w:sz w:val="28"/>
          <w:szCs w:val="28"/>
          <w:lang w:val="uk-UA"/>
        </w:rPr>
        <w:t>– (</w:t>
      </w:r>
      <w:r>
        <w:rPr>
          <w:color w:val="000000"/>
          <w:sz w:val="28"/>
          <w:szCs w:val="28"/>
        </w:rPr>
        <w:t>Серия «Медицина. Вып. Реаниматология. Интенсивная терапия. Анестезиология»</w:t>
      </w:r>
      <w:r>
        <w:rPr>
          <w:color w:val="000000"/>
          <w:sz w:val="28"/>
          <w:szCs w:val="28"/>
          <w:lang w:val="uk-UA"/>
        </w:rPr>
        <w:t>).</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lastRenderedPageBreak/>
        <w:t>Ступаков И.Н. Рандомизированные исследования – проблемы и перспективы / И.Н. Ступаков, И.В Самородская // Бюлл. НЦССХ им.</w:t>
      </w:r>
      <w:r>
        <w:rPr>
          <w:sz w:val="28"/>
          <w:szCs w:val="28"/>
          <w:lang w:val="uk-UA"/>
        </w:rPr>
        <w:t> </w:t>
      </w:r>
      <w:r>
        <w:rPr>
          <w:sz w:val="28"/>
          <w:szCs w:val="28"/>
        </w:rPr>
        <w:t>А.Н. Бакулева РАМН. – 2001. – Т</w:t>
      </w:r>
      <w:r>
        <w:rPr>
          <w:sz w:val="28"/>
          <w:szCs w:val="28"/>
          <w:lang w:val="uk-UA"/>
        </w:rPr>
        <w:t>. </w:t>
      </w:r>
      <w:r>
        <w:rPr>
          <w:sz w:val="28"/>
          <w:szCs w:val="28"/>
        </w:rPr>
        <w:t>2, № 5. – С. 12-15.</w:t>
      </w:r>
    </w:p>
    <w:p w:rsidR="00784329" w:rsidRDefault="00784329" w:rsidP="00BE6E8A">
      <w:pPr>
        <w:numPr>
          <w:ilvl w:val="0"/>
          <w:numId w:val="13"/>
        </w:numPr>
        <w:spacing w:after="0" w:line="360" w:lineRule="auto"/>
        <w:jc w:val="both"/>
        <w:rPr>
          <w:color w:val="000000"/>
          <w:sz w:val="28"/>
          <w:szCs w:val="28"/>
        </w:rPr>
      </w:pPr>
      <w:r>
        <w:rPr>
          <w:color w:val="000000"/>
          <w:sz w:val="28"/>
          <w:szCs w:val="28"/>
        </w:rPr>
        <w:t>Флетчер Р. Клиническая эпидемиология. Основы доказательной медицины</w:t>
      </w:r>
      <w:r>
        <w:rPr>
          <w:color w:val="000000"/>
          <w:sz w:val="28"/>
          <w:szCs w:val="28"/>
          <w:lang w:val="uk-UA"/>
        </w:rPr>
        <w:t>: п</w:t>
      </w:r>
      <w:r>
        <w:rPr>
          <w:color w:val="000000"/>
          <w:sz w:val="28"/>
          <w:szCs w:val="28"/>
        </w:rPr>
        <w:t xml:space="preserve">ер. с англ. / Р Флетчер, С. Флетчер, Э. Вагнер. – М.:Изд-во Медиа Сфера, 1998. – 352 с. </w:t>
      </w:r>
    </w:p>
    <w:p w:rsidR="00784329" w:rsidRDefault="00784329" w:rsidP="00BE6E8A">
      <w:pPr>
        <w:numPr>
          <w:ilvl w:val="0"/>
          <w:numId w:val="13"/>
        </w:numPr>
        <w:spacing w:after="0" w:line="360" w:lineRule="auto"/>
        <w:jc w:val="both"/>
        <w:rPr>
          <w:color w:val="000000"/>
          <w:sz w:val="28"/>
          <w:szCs w:val="28"/>
          <w:lang w:val="en-US"/>
        </w:rPr>
      </w:pPr>
      <w:r>
        <w:rPr>
          <w:color w:val="000000"/>
          <w:sz w:val="28"/>
          <w:szCs w:val="28"/>
          <w:lang w:val="en-US"/>
        </w:rPr>
        <w:t>Brazzi L. Meta-analysis versus randomised controlled trials in intensive care medicine / L. Brazzi, G. Bertolini, C. Minelli // Intens. Care Med. – 2000. – Vol. 26. – P. 239-241.</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The design of randomized clinical trials in critically ill patients / P.C</w:t>
      </w:r>
      <w:r>
        <w:rPr>
          <w:sz w:val="28"/>
          <w:szCs w:val="28"/>
          <w:lang w:val="uk-UA"/>
        </w:rPr>
        <w:t>.</w:t>
      </w:r>
      <w:r>
        <w:rPr>
          <w:sz w:val="28"/>
          <w:szCs w:val="28"/>
          <w:lang w:val="en-US"/>
        </w:rPr>
        <w:t> H</w:t>
      </w:r>
      <w:r>
        <w:rPr>
          <w:sz w:val="28"/>
          <w:szCs w:val="28"/>
        </w:rPr>
        <w:t>а</w:t>
      </w:r>
      <w:r>
        <w:rPr>
          <w:sz w:val="28"/>
          <w:szCs w:val="28"/>
          <w:lang w:val="en-US"/>
        </w:rPr>
        <w:t>bert, D.J. Cook, G. Wells, J. Marshall // Chest. – 2002. – Vol. 121. – P. 1290-1300.</w:t>
      </w:r>
    </w:p>
    <w:p w:rsidR="00784329" w:rsidRDefault="00784329" w:rsidP="00BE6E8A">
      <w:pPr>
        <w:numPr>
          <w:ilvl w:val="0"/>
          <w:numId w:val="13"/>
        </w:numPr>
        <w:spacing w:after="0" w:line="360" w:lineRule="auto"/>
        <w:jc w:val="both"/>
        <w:rPr>
          <w:sz w:val="28"/>
          <w:szCs w:val="28"/>
        </w:rPr>
      </w:pPr>
      <w:r>
        <w:rPr>
          <w:sz w:val="28"/>
          <w:szCs w:val="28"/>
        </w:rPr>
        <w:t xml:space="preserve">Маркин С.А. Особенности инфузионной терапии в акушерской практике </w:t>
      </w:r>
      <w:r>
        <w:rPr>
          <w:sz w:val="28"/>
          <w:szCs w:val="28"/>
          <w:lang w:val="uk-UA"/>
        </w:rPr>
        <w:t xml:space="preserve">/ С.А. Маркин </w:t>
      </w:r>
      <w:r>
        <w:rPr>
          <w:sz w:val="28"/>
          <w:szCs w:val="28"/>
        </w:rPr>
        <w:t>// Российский журнал анестезиологии и интенсивной терапии. – 1999. – № 3. – С. 10-16.</w:t>
      </w:r>
    </w:p>
    <w:p w:rsidR="00784329" w:rsidRDefault="00784329" w:rsidP="00BE6E8A">
      <w:pPr>
        <w:numPr>
          <w:ilvl w:val="0"/>
          <w:numId w:val="13"/>
        </w:numPr>
        <w:spacing w:after="0" w:line="360" w:lineRule="auto"/>
        <w:jc w:val="both"/>
        <w:rPr>
          <w:sz w:val="28"/>
          <w:szCs w:val="28"/>
        </w:rPr>
      </w:pPr>
      <w:r>
        <w:rPr>
          <w:sz w:val="28"/>
          <w:szCs w:val="28"/>
        </w:rPr>
        <w:t>Маркин А.С. Нарушения осмотического состояния крови и их коррекция</w:t>
      </w:r>
      <w:r>
        <w:rPr>
          <w:sz w:val="28"/>
          <w:szCs w:val="28"/>
          <w:lang w:val="uk-UA"/>
        </w:rPr>
        <w:t xml:space="preserve">: </w:t>
      </w:r>
      <w:r>
        <w:rPr>
          <w:sz w:val="28"/>
          <w:szCs w:val="28"/>
        </w:rPr>
        <w:t>методические рекомендации / А.С. Маркин, А.А. Маневич, Э.Б.</w:t>
      </w:r>
      <w:r>
        <w:rPr>
          <w:sz w:val="28"/>
          <w:szCs w:val="28"/>
          <w:lang w:val="uk-UA"/>
        </w:rPr>
        <w:t> </w:t>
      </w:r>
      <w:r>
        <w:rPr>
          <w:sz w:val="28"/>
          <w:szCs w:val="28"/>
        </w:rPr>
        <w:t>Сировский</w:t>
      </w:r>
      <w:r>
        <w:rPr>
          <w:sz w:val="28"/>
          <w:szCs w:val="28"/>
          <w:lang w:val="uk-UA"/>
        </w:rPr>
        <w:t>.</w:t>
      </w:r>
      <w:r>
        <w:rPr>
          <w:sz w:val="28"/>
          <w:szCs w:val="28"/>
        </w:rPr>
        <w:t xml:space="preserve"> – М.:Медицина, 1982. – 64</w:t>
      </w:r>
      <w:r>
        <w:rPr>
          <w:sz w:val="28"/>
          <w:szCs w:val="28"/>
          <w:lang w:val="uk-UA"/>
        </w:rPr>
        <w:t> с</w:t>
      </w:r>
      <w:r>
        <w:rPr>
          <w:sz w:val="28"/>
          <w:szCs w:val="28"/>
        </w:rPr>
        <w:t>.</w:t>
      </w:r>
    </w:p>
    <w:p w:rsidR="00784329" w:rsidRDefault="00784329" w:rsidP="00BE6E8A">
      <w:pPr>
        <w:numPr>
          <w:ilvl w:val="0"/>
          <w:numId w:val="13"/>
        </w:numPr>
        <w:spacing w:after="0" w:line="360" w:lineRule="auto"/>
        <w:jc w:val="both"/>
        <w:rPr>
          <w:sz w:val="28"/>
          <w:szCs w:val="28"/>
        </w:rPr>
      </w:pPr>
      <w:r>
        <w:rPr>
          <w:sz w:val="28"/>
          <w:szCs w:val="28"/>
        </w:rPr>
        <w:t>Шевченко О.А. Прееклампс</w:t>
      </w:r>
      <w:r>
        <w:rPr>
          <w:sz w:val="28"/>
          <w:szCs w:val="28"/>
          <w:lang w:val="uk-UA"/>
        </w:rPr>
        <w:t xml:space="preserve">ія: значення осмолярності інфузійних розчинів в ії лікуванні / О.А. Шевченко </w:t>
      </w:r>
      <w:r>
        <w:rPr>
          <w:sz w:val="28"/>
          <w:szCs w:val="28"/>
        </w:rPr>
        <w:t>//</w:t>
      </w:r>
      <w:r>
        <w:rPr>
          <w:sz w:val="28"/>
          <w:szCs w:val="28"/>
          <w:lang w:val="uk-UA"/>
        </w:rPr>
        <w:t xml:space="preserve"> Біль, знеболювання, інтенсивна терапія. – 2003. – № 2 (д). – С. 254-257.</w:t>
      </w:r>
    </w:p>
    <w:p w:rsidR="00784329" w:rsidRDefault="00784329" w:rsidP="00BE6E8A">
      <w:pPr>
        <w:numPr>
          <w:ilvl w:val="0"/>
          <w:numId w:val="13"/>
        </w:numPr>
        <w:spacing w:after="0" w:line="360" w:lineRule="auto"/>
        <w:jc w:val="both"/>
        <w:rPr>
          <w:sz w:val="28"/>
          <w:szCs w:val="28"/>
        </w:rPr>
      </w:pPr>
      <w:r>
        <w:rPr>
          <w:sz w:val="28"/>
          <w:szCs w:val="28"/>
        </w:rPr>
        <w:t>Различные методы инфузионно-трансфузионной терапии при абдоминальном родоразрешении и их влияние на систему гемостаза / М.В. Грибова [и др.] // Вестник интенсивной терапии. – 2001. – № 4</w:t>
      </w:r>
      <w:r>
        <w:rPr>
          <w:sz w:val="28"/>
          <w:szCs w:val="28"/>
          <w:lang w:val="uk-UA"/>
        </w:rPr>
        <w:t xml:space="preserve">. </w:t>
      </w:r>
      <w:r>
        <w:rPr>
          <w:sz w:val="28"/>
          <w:szCs w:val="28"/>
        </w:rPr>
        <w:t>– С. 22-25.</w:t>
      </w:r>
    </w:p>
    <w:p w:rsidR="00784329" w:rsidRDefault="00784329" w:rsidP="00BE6E8A">
      <w:pPr>
        <w:numPr>
          <w:ilvl w:val="0"/>
          <w:numId w:val="13"/>
        </w:numPr>
        <w:spacing w:after="0" w:line="360" w:lineRule="auto"/>
        <w:jc w:val="both"/>
        <w:rPr>
          <w:sz w:val="28"/>
          <w:szCs w:val="28"/>
        </w:rPr>
      </w:pPr>
      <w:r>
        <w:rPr>
          <w:sz w:val="28"/>
          <w:szCs w:val="28"/>
        </w:rPr>
        <w:lastRenderedPageBreak/>
        <w:t>Маркин</w:t>
      </w:r>
      <w:r>
        <w:rPr>
          <w:sz w:val="28"/>
          <w:szCs w:val="28"/>
          <w:lang w:val="uk-UA"/>
        </w:rPr>
        <w:t> </w:t>
      </w:r>
      <w:r>
        <w:rPr>
          <w:sz w:val="28"/>
          <w:szCs w:val="28"/>
        </w:rPr>
        <w:t>С.А. Клиническая осмометрия и онкометрия</w:t>
      </w:r>
      <w:r>
        <w:rPr>
          <w:sz w:val="28"/>
          <w:szCs w:val="28"/>
          <w:lang w:val="uk-UA"/>
        </w:rPr>
        <w:t xml:space="preserve"> / </w:t>
      </w:r>
      <w:r>
        <w:rPr>
          <w:sz w:val="28"/>
          <w:szCs w:val="28"/>
        </w:rPr>
        <w:t>С.А.</w:t>
      </w:r>
      <w:r>
        <w:rPr>
          <w:sz w:val="28"/>
          <w:szCs w:val="28"/>
          <w:lang w:val="uk-UA"/>
        </w:rPr>
        <w:t> </w:t>
      </w:r>
      <w:r>
        <w:rPr>
          <w:sz w:val="28"/>
          <w:szCs w:val="28"/>
        </w:rPr>
        <w:t>Маркин</w:t>
      </w:r>
      <w:r>
        <w:rPr>
          <w:sz w:val="28"/>
          <w:szCs w:val="28"/>
          <w:lang w:val="uk-UA"/>
        </w:rPr>
        <w:t xml:space="preserve"> </w:t>
      </w:r>
      <w:r>
        <w:rPr>
          <w:sz w:val="28"/>
          <w:szCs w:val="28"/>
        </w:rPr>
        <w:t>// Российский журнал анестезиологии и интенсивной терапии. – 1999. – № 2. – С. 20-25.</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Марри</w:t>
      </w:r>
      <w:r>
        <w:rPr>
          <w:sz w:val="28"/>
          <w:szCs w:val="28"/>
          <w:lang w:val="uk-UA"/>
        </w:rPr>
        <w:t> </w:t>
      </w:r>
      <w:r>
        <w:rPr>
          <w:sz w:val="28"/>
          <w:szCs w:val="28"/>
        </w:rPr>
        <w:t>Р. Биохимия человека</w:t>
      </w:r>
      <w:r>
        <w:rPr>
          <w:sz w:val="28"/>
          <w:szCs w:val="28"/>
          <w:lang w:val="uk-UA"/>
        </w:rPr>
        <w:t xml:space="preserve"> / </w:t>
      </w:r>
      <w:r>
        <w:rPr>
          <w:sz w:val="28"/>
          <w:szCs w:val="28"/>
        </w:rPr>
        <w:t>Р.</w:t>
      </w:r>
      <w:r>
        <w:rPr>
          <w:sz w:val="28"/>
          <w:szCs w:val="28"/>
          <w:lang w:val="uk-UA"/>
        </w:rPr>
        <w:t> </w:t>
      </w:r>
      <w:r>
        <w:rPr>
          <w:sz w:val="28"/>
          <w:szCs w:val="28"/>
        </w:rPr>
        <w:t>Марри, Д.</w:t>
      </w:r>
      <w:r>
        <w:rPr>
          <w:sz w:val="28"/>
          <w:szCs w:val="28"/>
          <w:lang w:val="uk-UA"/>
        </w:rPr>
        <w:t> </w:t>
      </w:r>
      <w:r>
        <w:rPr>
          <w:sz w:val="28"/>
          <w:szCs w:val="28"/>
        </w:rPr>
        <w:t>Греннер</w:t>
      </w:r>
      <w:r>
        <w:rPr>
          <w:sz w:val="28"/>
          <w:szCs w:val="28"/>
          <w:lang w:val="uk-UA"/>
        </w:rPr>
        <w:t xml:space="preserve">. – </w:t>
      </w:r>
      <w:r>
        <w:rPr>
          <w:sz w:val="28"/>
          <w:szCs w:val="28"/>
        </w:rPr>
        <w:t>М.:Мир, 1993. Ч. 1</w:t>
      </w:r>
      <w:r>
        <w:rPr>
          <w:sz w:val="28"/>
          <w:szCs w:val="28"/>
          <w:lang w:val="uk-UA"/>
        </w:rPr>
        <w:t>-</w:t>
      </w:r>
      <w:r>
        <w:rPr>
          <w:sz w:val="28"/>
          <w:szCs w:val="28"/>
        </w:rPr>
        <w:t>2. – 240</w:t>
      </w:r>
      <w:r>
        <w:rPr>
          <w:sz w:val="28"/>
          <w:szCs w:val="28"/>
          <w:lang w:val="uk-UA"/>
        </w:rPr>
        <w:t> с</w:t>
      </w:r>
      <w:r>
        <w:rPr>
          <w:sz w:val="28"/>
          <w:szCs w:val="28"/>
        </w:rPr>
        <w:t>.</w:t>
      </w:r>
    </w:p>
    <w:p w:rsidR="00784329" w:rsidRDefault="00784329" w:rsidP="00BE6E8A">
      <w:pPr>
        <w:numPr>
          <w:ilvl w:val="0"/>
          <w:numId w:val="13"/>
        </w:numPr>
        <w:spacing w:after="0" w:line="360" w:lineRule="auto"/>
        <w:jc w:val="both"/>
        <w:rPr>
          <w:sz w:val="28"/>
          <w:szCs w:val="28"/>
        </w:rPr>
      </w:pPr>
      <w:r>
        <w:rPr>
          <w:sz w:val="28"/>
          <w:szCs w:val="28"/>
        </w:rPr>
        <w:t>Фролов</w:t>
      </w:r>
      <w:r>
        <w:rPr>
          <w:sz w:val="28"/>
          <w:szCs w:val="28"/>
          <w:lang w:val="en-US"/>
        </w:rPr>
        <w:t> </w:t>
      </w:r>
      <w:r>
        <w:rPr>
          <w:sz w:val="28"/>
          <w:szCs w:val="28"/>
        </w:rPr>
        <w:t>Б.А. Физиология и патология кислотно-основного состояния</w:t>
      </w:r>
      <w:r>
        <w:rPr>
          <w:sz w:val="28"/>
          <w:szCs w:val="28"/>
          <w:lang w:val="uk-UA"/>
        </w:rPr>
        <w:t xml:space="preserve"> / </w:t>
      </w:r>
      <w:r>
        <w:rPr>
          <w:sz w:val="28"/>
          <w:szCs w:val="28"/>
        </w:rPr>
        <w:t>Б.А</w:t>
      </w:r>
      <w:r>
        <w:rPr>
          <w:sz w:val="28"/>
          <w:szCs w:val="28"/>
          <w:lang w:val="uk-UA"/>
        </w:rPr>
        <w:t>. </w:t>
      </w:r>
      <w:r>
        <w:rPr>
          <w:sz w:val="28"/>
          <w:szCs w:val="28"/>
        </w:rPr>
        <w:t>Фролов. – М.: Медицина, 1998. – 260</w:t>
      </w:r>
      <w:r>
        <w:rPr>
          <w:sz w:val="28"/>
          <w:szCs w:val="28"/>
          <w:lang w:val="en-US"/>
        </w:rPr>
        <w:t> c</w:t>
      </w:r>
      <w:r>
        <w:rPr>
          <w:sz w:val="28"/>
          <w:szCs w:val="28"/>
        </w:rPr>
        <w:t>.</w:t>
      </w:r>
    </w:p>
    <w:p w:rsidR="00784329" w:rsidRDefault="00784329" w:rsidP="00BE6E8A">
      <w:pPr>
        <w:numPr>
          <w:ilvl w:val="0"/>
          <w:numId w:val="13"/>
        </w:numPr>
        <w:spacing w:after="0" w:line="360" w:lineRule="auto"/>
        <w:jc w:val="both"/>
        <w:rPr>
          <w:sz w:val="28"/>
          <w:szCs w:val="28"/>
        </w:rPr>
      </w:pPr>
      <w:r>
        <w:rPr>
          <w:sz w:val="28"/>
          <w:szCs w:val="28"/>
        </w:rPr>
        <w:t>Дементьева</w:t>
      </w:r>
      <w:r>
        <w:rPr>
          <w:sz w:val="28"/>
          <w:szCs w:val="28"/>
          <w:lang w:val="en-US"/>
        </w:rPr>
        <w:t> </w:t>
      </w:r>
      <w:r>
        <w:rPr>
          <w:sz w:val="28"/>
          <w:szCs w:val="28"/>
        </w:rPr>
        <w:t>И.И. Клинические аспекты состояния и регуляции кислотно-основного гомеостаза</w:t>
      </w:r>
      <w:r>
        <w:rPr>
          <w:sz w:val="28"/>
          <w:szCs w:val="28"/>
          <w:lang w:val="uk-UA"/>
        </w:rPr>
        <w:t xml:space="preserve"> / </w:t>
      </w:r>
      <w:r>
        <w:rPr>
          <w:sz w:val="28"/>
          <w:szCs w:val="28"/>
        </w:rPr>
        <w:t>И.И.</w:t>
      </w:r>
      <w:r>
        <w:rPr>
          <w:sz w:val="28"/>
          <w:szCs w:val="28"/>
          <w:lang w:val="uk-UA"/>
        </w:rPr>
        <w:t> </w:t>
      </w:r>
      <w:r>
        <w:rPr>
          <w:sz w:val="28"/>
          <w:szCs w:val="28"/>
        </w:rPr>
        <w:t xml:space="preserve">Дементьева. </w:t>
      </w:r>
      <w:r>
        <w:rPr>
          <w:sz w:val="28"/>
          <w:szCs w:val="28"/>
          <w:lang w:val="uk-UA"/>
        </w:rPr>
        <w:t>–</w:t>
      </w:r>
      <w:r>
        <w:rPr>
          <w:sz w:val="28"/>
          <w:szCs w:val="28"/>
        </w:rPr>
        <w:t xml:space="preserve"> М.:Юнимед-пресс,</w:t>
      </w:r>
      <w:r>
        <w:rPr>
          <w:sz w:val="28"/>
          <w:szCs w:val="28"/>
          <w:lang w:val="uk-UA"/>
        </w:rPr>
        <w:t xml:space="preserve"> </w:t>
      </w:r>
      <w:r>
        <w:rPr>
          <w:sz w:val="28"/>
          <w:szCs w:val="28"/>
        </w:rPr>
        <w:t>2002. – 81</w:t>
      </w:r>
      <w:r>
        <w:rPr>
          <w:sz w:val="28"/>
          <w:szCs w:val="28"/>
          <w:lang w:val="en-US"/>
        </w:rPr>
        <w:t> c</w:t>
      </w:r>
      <w:r>
        <w:rPr>
          <w:sz w:val="28"/>
          <w:szCs w:val="28"/>
        </w:rPr>
        <w:t>.</w:t>
      </w:r>
    </w:p>
    <w:p w:rsidR="00784329" w:rsidRDefault="00784329" w:rsidP="00BE6E8A">
      <w:pPr>
        <w:numPr>
          <w:ilvl w:val="0"/>
          <w:numId w:val="13"/>
        </w:numPr>
        <w:spacing w:after="0" w:line="360" w:lineRule="auto"/>
        <w:jc w:val="both"/>
        <w:rPr>
          <w:sz w:val="28"/>
          <w:szCs w:val="28"/>
        </w:rPr>
      </w:pPr>
      <w:r>
        <w:rPr>
          <w:sz w:val="28"/>
          <w:szCs w:val="28"/>
        </w:rPr>
        <w:t>Костюченко А.Л. Новая концепция кислотно-основного равновесия и её реализация в клинической практике</w:t>
      </w:r>
      <w:r>
        <w:rPr>
          <w:sz w:val="28"/>
          <w:szCs w:val="28"/>
          <w:lang w:val="uk-UA"/>
        </w:rPr>
        <w:t xml:space="preserve"> / </w:t>
      </w:r>
      <w:r>
        <w:rPr>
          <w:sz w:val="28"/>
          <w:szCs w:val="28"/>
        </w:rPr>
        <w:t>А.Л.</w:t>
      </w:r>
      <w:r>
        <w:rPr>
          <w:sz w:val="28"/>
          <w:szCs w:val="28"/>
          <w:lang w:val="uk-UA"/>
        </w:rPr>
        <w:t> </w:t>
      </w:r>
      <w:r>
        <w:rPr>
          <w:sz w:val="28"/>
          <w:szCs w:val="28"/>
        </w:rPr>
        <w:t>Костюченко // Нефрологический семинар. – СПб.</w:t>
      </w:r>
      <w:r>
        <w:rPr>
          <w:sz w:val="28"/>
          <w:szCs w:val="28"/>
          <w:lang w:val="uk-UA"/>
        </w:rPr>
        <w:t xml:space="preserve">, </w:t>
      </w:r>
      <w:r>
        <w:rPr>
          <w:sz w:val="28"/>
          <w:szCs w:val="28"/>
        </w:rPr>
        <w:t>2001. – 30</w:t>
      </w:r>
      <w:r>
        <w:rPr>
          <w:sz w:val="28"/>
          <w:szCs w:val="28"/>
          <w:lang w:val="en-US"/>
        </w:rPr>
        <w:t> c</w:t>
      </w:r>
      <w:r>
        <w:rPr>
          <w:sz w:val="28"/>
          <w:szCs w:val="28"/>
        </w:rPr>
        <w:t>.</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Фред Дж.</w:t>
      </w:r>
      <w:r>
        <w:rPr>
          <w:sz w:val="28"/>
          <w:szCs w:val="28"/>
          <w:lang w:val="en-US"/>
        </w:rPr>
        <w:t> </w:t>
      </w:r>
      <w:r>
        <w:rPr>
          <w:sz w:val="28"/>
          <w:szCs w:val="28"/>
        </w:rPr>
        <w:t xml:space="preserve">Шиффман. Патофизиология крови: </w:t>
      </w:r>
      <w:r>
        <w:rPr>
          <w:sz w:val="28"/>
          <w:szCs w:val="28"/>
          <w:lang w:val="uk-UA"/>
        </w:rPr>
        <w:t>п</w:t>
      </w:r>
      <w:r>
        <w:rPr>
          <w:sz w:val="28"/>
          <w:szCs w:val="28"/>
        </w:rPr>
        <w:t>ер. с англ.</w:t>
      </w:r>
      <w:r>
        <w:rPr>
          <w:sz w:val="28"/>
          <w:szCs w:val="28"/>
          <w:lang w:val="uk-UA"/>
        </w:rPr>
        <w:t xml:space="preserve"> / </w:t>
      </w:r>
      <w:r>
        <w:rPr>
          <w:sz w:val="28"/>
          <w:szCs w:val="28"/>
        </w:rPr>
        <w:t>Фред Дж.</w:t>
      </w:r>
      <w:r>
        <w:rPr>
          <w:sz w:val="28"/>
          <w:szCs w:val="28"/>
          <w:lang w:val="en-US"/>
        </w:rPr>
        <w:t> </w:t>
      </w:r>
      <w:r>
        <w:rPr>
          <w:sz w:val="28"/>
          <w:szCs w:val="28"/>
        </w:rPr>
        <w:t>Шиффман</w:t>
      </w:r>
      <w:r>
        <w:rPr>
          <w:sz w:val="28"/>
          <w:szCs w:val="28"/>
          <w:lang w:val="uk-UA"/>
        </w:rPr>
        <w:t>.</w:t>
      </w:r>
      <w:r>
        <w:rPr>
          <w:sz w:val="28"/>
          <w:szCs w:val="28"/>
        </w:rPr>
        <w:t xml:space="preserve"> – М.</w:t>
      </w:r>
      <w:r>
        <w:rPr>
          <w:sz w:val="28"/>
          <w:szCs w:val="28"/>
          <w:lang w:val="uk-UA"/>
        </w:rPr>
        <w:t xml:space="preserve">: </w:t>
      </w:r>
      <w:r>
        <w:rPr>
          <w:sz w:val="28"/>
          <w:szCs w:val="28"/>
        </w:rPr>
        <w:t>Бином</w:t>
      </w:r>
      <w:r>
        <w:rPr>
          <w:sz w:val="28"/>
          <w:szCs w:val="28"/>
          <w:lang w:val="uk-UA"/>
        </w:rPr>
        <w:t xml:space="preserve">; </w:t>
      </w:r>
      <w:r>
        <w:rPr>
          <w:sz w:val="28"/>
          <w:szCs w:val="28"/>
        </w:rPr>
        <w:t>СПб</w:t>
      </w:r>
      <w:r>
        <w:rPr>
          <w:sz w:val="28"/>
          <w:szCs w:val="28"/>
          <w:lang w:val="uk-UA"/>
        </w:rPr>
        <w:t>.:</w:t>
      </w:r>
      <w:r>
        <w:rPr>
          <w:sz w:val="28"/>
          <w:szCs w:val="28"/>
        </w:rPr>
        <w:t xml:space="preserve"> Невский диалект, 2000. – 448</w:t>
      </w:r>
      <w:r>
        <w:rPr>
          <w:sz w:val="28"/>
          <w:szCs w:val="28"/>
          <w:lang w:val="en-US"/>
        </w:rPr>
        <w:t> c</w:t>
      </w:r>
      <w:r>
        <w:rPr>
          <w:sz w:val="28"/>
          <w:szCs w:val="28"/>
        </w:rPr>
        <w:t>.</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Фролов</w:t>
      </w:r>
      <w:r>
        <w:rPr>
          <w:sz w:val="28"/>
          <w:szCs w:val="28"/>
          <w:lang w:val="en-US"/>
        </w:rPr>
        <w:t> </w:t>
      </w:r>
      <w:r>
        <w:rPr>
          <w:sz w:val="28"/>
          <w:szCs w:val="28"/>
        </w:rPr>
        <w:t>Б.А. Физиология и патология кислотно-основного состояния</w:t>
      </w:r>
      <w:r>
        <w:rPr>
          <w:sz w:val="28"/>
          <w:szCs w:val="28"/>
          <w:lang w:val="uk-UA"/>
        </w:rPr>
        <w:t xml:space="preserve"> / Б.А. Фролов</w:t>
      </w:r>
      <w:r>
        <w:rPr>
          <w:sz w:val="28"/>
          <w:szCs w:val="28"/>
        </w:rPr>
        <w:t>. – М.: Медицина, 1998. – 260</w:t>
      </w:r>
      <w:r>
        <w:rPr>
          <w:sz w:val="28"/>
          <w:szCs w:val="28"/>
          <w:lang w:val="en-US"/>
        </w:rPr>
        <w:t> c</w:t>
      </w:r>
      <w:r>
        <w:rPr>
          <w:sz w:val="28"/>
          <w:szCs w:val="28"/>
        </w:rPr>
        <w:t>.</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Таранов</w:t>
      </w:r>
      <w:r>
        <w:rPr>
          <w:sz w:val="28"/>
          <w:szCs w:val="28"/>
          <w:lang w:val="en-US"/>
        </w:rPr>
        <w:t> </w:t>
      </w:r>
      <w:r>
        <w:rPr>
          <w:sz w:val="28"/>
          <w:szCs w:val="28"/>
        </w:rPr>
        <w:t>А.Г. Лабораторная диагностика в акушерстве и гинекологии</w:t>
      </w:r>
      <w:r>
        <w:rPr>
          <w:sz w:val="28"/>
          <w:szCs w:val="28"/>
          <w:lang w:val="uk-UA"/>
        </w:rPr>
        <w:t>: с</w:t>
      </w:r>
      <w:r>
        <w:rPr>
          <w:sz w:val="28"/>
          <w:szCs w:val="28"/>
        </w:rPr>
        <w:t>правочник</w:t>
      </w:r>
      <w:r>
        <w:rPr>
          <w:sz w:val="28"/>
          <w:szCs w:val="28"/>
          <w:lang w:val="uk-UA"/>
        </w:rPr>
        <w:t xml:space="preserve"> / </w:t>
      </w:r>
      <w:r>
        <w:rPr>
          <w:sz w:val="28"/>
          <w:szCs w:val="28"/>
        </w:rPr>
        <w:t>А.Г.</w:t>
      </w:r>
      <w:r>
        <w:rPr>
          <w:sz w:val="28"/>
          <w:szCs w:val="28"/>
          <w:lang w:val="uk-UA"/>
        </w:rPr>
        <w:t> </w:t>
      </w:r>
      <w:r>
        <w:rPr>
          <w:sz w:val="28"/>
          <w:szCs w:val="28"/>
        </w:rPr>
        <w:t>Таранов</w:t>
      </w:r>
      <w:r>
        <w:rPr>
          <w:sz w:val="28"/>
          <w:szCs w:val="28"/>
          <w:lang w:val="uk-UA"/>
        </w:rPr>
        <w:t>.</w:t>
      </w:r>
      <w:r>
        <w:rPr>
          <w:sz w:val="28"/>
          <w:szCs w:val="28"/>
        </w:rPr>
        <w:t xml:space="preserve"> – М.: Издатель Мокеев, 2003. – 80</w:t>
      </w:r>
      <w:r>
        <w:rPr>
          <w:sz w:val="28"/>
          <w:szCs w:val="28"/>
          <w:lang w:val="en-US"/>
        </w:rPr>
        <w:t> c</w:t>
      </w:r>
      <w:r>
        <w:rPr>
          <w:sz w:val="28"/>
          <w:szCs w:val="28"/>
        </w:rPr>
        <w:t>.</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Норма в медицинской практике: справочное пособие. – Смоленск, СГМА, 1996. – 144</w:t>
      </w:r>
      <w:r>
        <w:rPr>
          <w:sz w:val="28"/>
          <w:szCs w:val="28"/>
          <w:lang w:val="en-US"/>
        </w:rPr>
        <w:t> c</w:t>
      </w:r>
      <w:r>
        <w:rPr>
          <w:sz w:val="28"/>
          <w:szCs w:val="28"/>
        </w:rPr>
        <w:t>.</w:t>
      </w:r>
    </w:p>
    <w:p w:rsidR="00784329" w:rsidRDefault="00784329" w:rsidP="00BE6E8A">
      <w:pPr>
        <w:numPr>
          <w:ilvl w:val="0"/>
          <w:numId w:val="13"/>
        </w:numPr>
        <w:tabs>
          <w:tab w:val="left" w:pos="720"/>
        </w:tabs>
        <w:spacing w:after="0" w:line="360" w:lineRule="auto"/>
        <w:jc w:val="both"/>
        <w:rPr>
          <w:sz w:val="28"/>
          <w:szCs w:val="28"/>
        </w:rPr>
      </w:pPr>
      <w:r>
        <w:rPr>
          <w:sz w:val="28"/>
          <w:szCs w:val="28"/>
        </w:rPr>
        <w:t>Наточин</w:t>
      </w:r>
      <w:r>
        <w:rPr>
          <w:sz w:val="28"/>
          <w:szCs w:val="28"/>
          <w:lang w:val="en-US"/>
        </w:rPr>
        <w:t> </w:t>
      </w:r>
      <w:r>
        <w:rPr>
          <w:sz w:val="28"/>
          <w:szCs w:val="28"/>
        </w:rPr>
        <w:t>Ю.В. Почка: лекарственные средства / О.В. Наточин. – СПб.: Изд-во СПб. ун-та</w:t>
      </w:r>
      <w:r>
        <w:rPr>
          <w:sz w:val="28"/>
          <w:szCs w:val="28"/>
          <w:lang w:val="uk-UA"/>
        </w:rPr>
        <w:t xml:space="preserve">, </w:t>
      </w:r>
      <w:r>
        <w:rPr>
          <w:sz w:val="28"/>
          <w:szCs w:val="28"/>
        </w:rPr>
        <w:t>1997. – 64</w:t>
      </w:r>
      <w:r>
        <w:rPr>
          <w:sz w:val="28"/>
          <w:szCs w:val="28"/>
          <w:lang w:val="en-US"/>
        </w:rPr>
        <w:t> c</w:t>
      </w:r>
      <w:r>
        <w:rPr>
          <w:sz w:val="28"/>
          <w:szCs w:val="28"/>
        </w:rPr>
        <w:t xml:space="preserve">. </w:t>
      </w:r>
    </w:p>
    <w:p w:rsidR="00784329" w:rsidRDefault="00784329" w:rsidP="00BE6E8A">
      <w:pPr>
        <w:numPr>
          <w:ilvl w:val="0"/>
          <w:numId w:val="13"/>
        </w:numPr>
        <w:spacing w:after="0" w:line="360" w:lineRule="auto"/>
        <w:jc w:val="both"/>
        <w:rPr>
          <w:sz w:val="28"/>
          <w:szCs w:val="28"/>
        </w:rPr>
      </w:pPr>
      <w:r>
        <w:rPr>
          <w:sz w:val="28"/>
          <w:szCs w:val="28"/>
        </w:rPr>
        <w:lastRenderedPageBreak/>
        <w:t>Почки и гомеостаз в норме и патологии: пер. с англ. / под ред. С.Клара. – М.: Медицина, 1987. – 488</w:t>
      </w:r>
      <w:r>
        <w:rPr>
          <w:sz w:val="28"/>
          <w:szCs w:val="28"/>
          <w:lang w:val="en-US"/>
        </w:rPr>
        <w:t> c</w:t>
      </w:r>
      <w:r>
        <w:rPr>
          <w:sz w:val="28"/>
          <w:szCs w:val="28"/>
        </w:rPr>
        <w:t>.</w:t>
      </w:r>
    </w:p>
    <w:p w:rsidR="00784329" w:rsidRDefault="00784329" w:rsidP="00BE6E8A">
      <w:pPr>
        <w:numPr>
          <w:ilvl w:val="0"/>
          <w:numId w:val="13"/>
        </w:numPr>
        <w:spacing w:after="0" w:line="360" w:lineRule="auto"/>
        <w:jc w:val="both"/>
        <w:rPr>
          <w:sz w:val="28"/>
          <w:szCs w:val="28"/>
        </w:rPr>
      </w:pPr>
      <w:r>
        <w:rPr>
          <w:sz w:val="28"/>
          <w:szCs w:val="28"/>
        </w:rPr>
        <w:t>Лабораторные основы диагностики: учебное пособие / Ф.Н. Гильмиярова [и др.]. – Самара: НВФООО «СМС»; СамГМУ, 2001. – 240</w:t>
      </w:r>
      <w:r>
        <w:rPr>
          <w:sz w:val="28"/>
          <w:szCs w:val="28"/>
          <w:lang w:val="en-US"/>
        </w:rPr>
        <w:t> c</w:t>
      </w:r>
      <w:r>
        <w:rPr>
          <w:sz w:val="28"/>
          <w:szCs w:val="28"/>
        </w:rPr>
        <w:t>.</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Лифшиц В.М. Биохимические анализы в клинике: справочник / В.М. Лифшиц, В.И. Сидельникова. – Воронеж: Издательство Воронежского государственного университета, 1996. – 280 с.</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Минкин Р.Б. Болезни почек / Р.Б. Минкин. – СПб., 1994. – 340 с.</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The spectrum of acute renal failure in the intensive care unit compared with that seen in other setting. The Madrid Acute Renal Failure Study Group / F. Liano [et al.] // Kidney Int. – 1998. – Vol.53, Suppl. 66. – P. 16-24.</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 xml:space="preserve">Effect of acute renal failure requiring renal replacement therapy on outcome in critically ill patiens / P. G.H. Metnitz [et al.] // Crit. Cary Med. – 2002. – Vol. 30, № 9. – </w:t>
      </w:r>
      <w:r>
        <w:rPr>
          <w:sz w:val="28"/>
          <w:szCs w:val="28"/>
        </w:rPr>
        <w:t>Р</w:t>
      </w:r>
      <w:r>
        <w:rPr>
          <w:sz w:val="28"/>
          <w:szCs w:val="28"/>
          <w:lang w:val="en-US"/>
        </w:rPr>
        <w:t>. 2051-2058.</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 xml:space="preserve">Acute renal failure in the ICU: risk factors and outcome evaluated by the SOFA score / A.de Mendonca [et al.] // Intensive Care Med. – 2000. – Vol. 26, № 7. – </w:t>
      </w:r>
      <w:r>
        <w:rPr>
          <w:sz w:val="28"/>
          <w:szCs w:val="28"/>
        </w:rPr>
        <w:t>Р</w:t>
      </w:r>
      <w:r>
        <w:rPr>
          <w:sz w:val="28"/>
          <w:szCs w:val="28"/>
          <w:lang w:val="en-US"/>
        </w:rPr>
        <w:t>. 915-921.</w:t>
      </w:r>
    </w:p>
    <w:p w:rsidR="00784329" w:rsidRDefault="00784329" w:rsidP="00BE6E8A">
      <w:pPr>
        <w:numPr>
          <w:ilvl w:val="0"/>
          <w:numId w:val="13"/>
        </w:numPr>
        <w:spacing w:after="0" w:line="360" w:lineRule="auto"/>
        <w:jc w:val="both"/>
        <w:rPr>
          <w:sz w:val="28"/>
          <w:szCs w:val="28"/>
        </w:rPr>
      </w:pPr>
      <w:r>
        <w:rPr>
          <w:sz w:val="28"/>
          <w:szCs w:val="28"/>
        </w:rPr>
        <w:t>Исходы лечения острой почечной недостаточности / В.И.</w:t>
      </w:r>
      <w:r>
        <w:rPr>
          <w:sz w:val="28"/>
          <w:szCs w:val="28"/>
          <w:lang w:val="en-US"/>
        </w:rPr>
        <w:t> </w:t>
      </w:r>
      <w:r>
        <w:rPr>
          <w:sz w:val="28"/>
          <w:szCs w:val="28"/>
        </w:rPr>
        <w:t xml:space="preserve">Гранкин [и др.] // Постоянная заместительная почечная терапия и </w:t>
      </w:r>
      <w:r>
        <w:rPr>
          <w:sz w:val="28"/>
          <w:szCs w:val="28"/>
        </w:rPr>
        <w:lastRenderedPageBreak/>
        <w:t xml:space="preserve">антикоагуляция в лечении критических состояний: материалы </w:t>
      </w:r>
      <w:r>
        <w:rPr>
          <w:sz w:val="28"/>
          <w:szCs w:val="28"/>
          <w:lang w:val="en-US"/>
        </w:rPr>
        <w:t>VI</w:t>
      </w:r>
      <w:r>
        <w:rPr>
          <w:sz w:val="28"/>
          <w:szCs w:val="28"/>
        </w:rPr>
        <w:t xml:space="preserve"> Всероссийского съезда анестезиологов и реаниматологов. – М., 1998. – С. 42.</w:t>
      </w:r>
    </w:p>
    <w:p w:rsidR="00784329" w:rsidRDefault="00784329" w:rsidP="00BE6E8A">
      <w:pPr>
        <w:numPr>
          <w:ilvl w:val="0"/>
          <w:numId w:val="13"/>
        </w:numPr>
        <w:spacing w:after="0" w:line="360" w:lineRule="auto"/>
        <w:jc w:val="both"/>
        <w:rPr>
          <w:sz w:val="28"/>
          <w:szCs w:val="28"/>
        </w:rPr>
      </w:pPr>
      <w:r>
        <w:rPr>
          <w:sz w:val="28"/>
          <w:szCs w:val="28"/>
        </w:rPr>
        <w:t>Шулутко Б.И. Воспалительные заболевания почек / Б.И. Шулутко. – СПб.: Наука, 1998. – С. 15-21.</w:t>
      </w:r>
    </w:p>
    <w:p w:rsidR="00784329" w:rsidRDefault="00784329" w:rsidP="00BE6E8A">
      <w:pPr>
        <w:numPr>
          <w:ilvl w:val="0"/>
          <w:numId w:val="13"/>
        </w:numPr>
        <w:spacing w:after="0" w:line="360" w:lineRule="auto"/>
        <w:jc w:val="both"/>
        <w:rPr>
          <w:sz w:val="28"/>
          <w:szCs w:val="28"/>
          <w:lang w:val="en-US"/>
        </w:rPr>
      </w:pPr>
      <w:r>
        <w:rPr>
          <w:sz w:val="28"/>
          <w:szCs w:val="28"/>
          <w:lang w:val="en-US"/>
        </w:rPr>
        <w:t xml:space="preserve">Agraval M. Acute renal failure / M Agraval, R Swartz // Am.Fam. Physician. – 2000. – Vol. 61, № 7. – </w:t>
      </w:r>
      <w:r>
        <w:rPr>
          <w:sz w:val="28"/>
          <w:szCs w:val="28"/>
        </w:rPr>
        <w:t>Р</w:t>
      </w:r>
      <w:r>
        <w:rPr>
          <w:sz w:val="28"/>
          <w:szCs w:val="28"/>
          <w:lang w:val="en-US"/>
        </w:rPr>
        <w:t>. 2077-2088.</w:t>
      </w:r>
    </w:p>
    <w:p w:rsidR="00784329" w:rsidRDefault="00784329" w:rsidP="00BE6E8A">
      <w:pPr>
        <w:pStyle w:val="af7"/>
        <w:numPr>
          <w:ilvl w:val="0"/>
          <w:numId w:val="13"/>
        </w:numPr>
        <w:spacing w:before="0" w:beforeAutospacing="0" w:after="0" w:afterAutospacing="0" w:line="360" w:lineRule="auto"/>
        <w:jc w:val="both"/>
        <w:rPr>
          <w:sz w:val="28"/>
          <w:szCs w:val="28"/>
          <w:lang w:val="en-US"/>
        </w:rPr>
      </w:pPr>
      <w:r>
        <w:rPr>
          <w:sz w:val="28"/>
          <w:szCs w:val="28"/>
          <w:lang w:val="en-US"/>
        </w:rPr>
        <w:t xml:space="preserve">Baretti P. Acute renal failure: clinical outcome and couses of death / P Baretti, V.A. Soares // Ren. Fail. – 1997. – Vol. 19, № 2. – </w:t>
      </w:r>
      <w:r>
        <w:rPr>
          <w:sz w:val="28"/>
          <w:szCs w:val="28"/>
        </w:rPr>
        <w:t>Р</w:t>
      </w:r>
      <w:r>
        <w:rPr>
          <w:sz w:val="28"/>
          <w:szCs w:val="28"/>
          <w:lang w:val="en-US"/>
        </w:rPr>
        <w:t>. 253-257.</w:t>
      </w:r>
    </w:p>
    <w:p w:rsidR="00784329" w:rsidRDefault="00784329" w:rsidP="00BE6E8A">
      <w:pPr>
        <w:pStyle w:val="af7"/>
        <w:numPr>
          <w:ilvl w:val="0"/>
          <w:numId w:val="13"/>
        </w:numPr>
        <w:spacing w:before="0" w:beforeAutospacing="0" w:after="0" w:afterAutospacing="0" w:line="360" w:lineRule="auto"/>
        <w:jc w:val="both"/>
        <w:rPr>
          <w:sz w:val="28"/>
          <w:szCs w:val="28"/>
        </w:rPr>
      </w:pPr>
      <w:r>
        <w:rPr>
          <w:sz w:val="28"/>
          <w:szCs w:val="28"/>
        </w:rPr>
        <w:t>Липшульц Л. Урология для врачей общей практики / Л.</w:t>
      </w:r>
      <w:r>
        <w:rPr>
          <w:sz w:val="28"/>
          <w:szCs w:val="28"/>
          <w:lang w:val="en-US"/>
        </w:rPr>
        <w:t> </w:t>
      </w:r>
      <w:r>
        <w:rPr>
          <w:sz w:val="28"/>
          <w:szCs w:val="28"/>
        </w:rPr>
        <w:t>Липшульц, И.</w:t>
      </w:r>
      <w:r>
        <w:rPr>
          <w:sz w:val="28"/>
          <w:szCs w:val="28"/>
          <w:lang w:val="en-US"/>
        </w:rPr>
        <w:t> </w:t>
      </w:r>
      <w:r>
        <w:rPr>
          <w:sz w:val="28"/>
          <w:szCs w:val="28"/>
        </w:rPr>
        <w:t>Клайнман. – СПб.: Наука,1997. – 250</w:t>
      </w:r>
      <w:r>
        <w:rPr>
          <w:sz w:val="28"/>
          <w:szCs w:val="28"/>
          <w:lang w:val="en-US"/>
        </w:rPr>
        <w:t> </w:t>
      </w:r>
      <w:r>
        <w:rPr>
          <w:sz w:val="28"/>
          <w:szCs w:val="28"/>
        </w:rPr>
        <w:t>с.</w:t>
      </w:r>
    </w:p>
    <w:p w:rsidR="00784329" w:rsidRDefault="00784329" w:rsidP="00BE6E8A">
      <w:pPr>
        <w:numPr>
          <w:ilvl w:val="0"/>
          <w:numId w:val="13"/>
        </w:numPr>
        <w:spacing w:after="0" w:line="360" w:lineRule="auto"/>
        <w:jc w:val="both"/>
        <w:rPr>
          <w:sz w:val="28"/>
          <w:szCs w:val="28"/>
        </w:rPr>
      </w:pPr>
      <w:r>
        <w:rPr>
          <w:sz w:val="28"/>
          <w:szCs w:val="28"/>
        </w:rPr>
        <w:t>Рябов</w:t>
      </w:r>
      <w:r>
        <w:rPr>
          <w:sz w:val="28"/>
          <w:szCs w:val="28"/>
          <w:lang w:val="en-US"/>
        </w:rPr>
        <w:t> </w:t>
      </w:r>
      <w:r>
        <w:rPr>
          <w:sz w:val="28"/>
          <w:szCs w:val="28"/>
        </w:rPr>
        <w:t>С.И. Функциональная нефрология / С.И. Рябов, Ю.В. Наточин. – СПб.:</w:t>
      </w:r>
      <w:r>
        <w:rPr>
          <w:sz w:val="28"/>
          <w:szCs w:val="28"/>
          <w:lang w:val="uk-UA"/>
        </w:rPr>
        <w:t xml:space="preserve"> </w:t>
      </w:r>
      <w:r>
        <w:rPr>
          <w:sz w:val="28"/>
          <w:szCs w:val="28"/>
        </w:rPr>
        <w:t>Лань,1997. – С. 22-24.</w:t>
      </w:r>
    </w:p>
    <w:p w:rsidR="00784329" w:rsidRDefault="00784329" w:rsidP="00BE6E8A">
      <w:pPr>
        <w:numPr>
          <w:ilvl w:val="0"/>
          <w:numId w:val="13"/>
        </w:numPr>
        <w:spacing w:after="0" w:line="360" w:lineRule="auto"/>
        <w:jc w:val="both"/>
        <w:rPr>
          <w:sz w:val="28"/>
          <w:szCs w:val="28"/>
        </w:rPr>
      </w:pPr>
      <w:r>
        <w:rPr>
          <w:sz w:val="28"/>
          <w:szCs w:val="28"/>
        </w:rPr>
        <w:t xml:space="preserve">Котова Л.И. Прогностические факторы исходов острой почечной недостаточности / Л.И. Котова, В.И. Совалкин // Нефрология и диализ. – 2003. – </w:t>
      </w:r>
      <w:hyperlink r:id="rId8" w:history="1">
        <w:r w:rsidRPr="00F36CBD">
          <w:rPr>
            <w:rStyle w:val="a5"/>
            <w:sz w:val="28"/>
            <w:szCs w:val="28"/>
          </w:rPr>
          <w:t>Т. 5, № 4</w:t>
        </w:r>
      </w:hyperlink>
      <w:r w:rsidRPr="00F36CBD">
        <w:rPr>
          <w:sz w:val="28"/>
          <w:szCs w:val="28"/>
        </w:rPr>
        <w:t>.</w:t>
      </w:r>
      <w:r>
        <w:rPr>
          <w:sz w:val="28"/>
          <w:szCs w:val="28"/>
        </w:rPr>
        <w:t xml:space="preserve"> – С. 51-55.</w:t>
      </w:r>
    </w:p>
    <w:p w:rsidR="00784329" w:rsidRDefault="00784329" w:rsidP="00BE6E8A">
      <w:pPr>
        <w:numPr>
          <w:ilvl w:val="0"/>
          <w:numId w:val="13"/>
        </w:numPr>
        <w:spacing w:after="0" w:line="360" w:lineRule="auto"/>
        <w:jc w:val="both"/>
        <w:rPr>
          <w:sz w:val="28"/>
          <w:szCs w:val="28"/>
          <w:lang w:val="en-US"/>
        </w:rPr>
      </w:pPr>
      <w:r>
        <w:rPr>
          <w:sz w:val="28"/>
          <w:szCs w:val="28"/>
          <w:lang w:val="en-US"/>
        </w:rPr>
        <w:t xml:space="preserve">Sural S. Acute renal failure in intensive care unit in India - prognostic factors and outcome / S Sural, R.K. Sharma, M.R. Singhal // J Nephrol. – 1999. – № 12. – </w:t>
      </w:r>
      <w:r>
        <w:rPr>
          <w:sz w:val="28"/>
          <w:szCs w:val="28"/>
        </w:rPr>
        <w:t>Р</w:t>
      </w:r>
      <w:r>
        <w:rPr>
          <w:sz w:val="28"/>
          <w:szCs w:val="28"/>
          <w:lang w:val="en-US"/>
        </w:rPr>
        <w:t>. 390-394.</w:t>
      </w:r>
    </w:p>
    <w:p w:rsidR="00784329" w:rsidRDefault="00784329" w:rsidP="00BE6E8A">
      <w:pPr>
        <w:numPr>
          <w:ilvl w:val="0"/>
          <w:numId w:val="13"/>
        </w:numPr>
        <w:spacing w:after="0" w:line="360" w:lineRule="auto"/>
        <w:jc w:val="both"/>
        <w:rPr>
          <w:sz w:val="28"/>
          <w:szCs w:val="28"/>
        </w:rPr>
      </w:pPr>
      <w:r>
        <w:rPr>
          <w:sz w:val="28"/>
          <w:szCs w:val="28"/>
          <w:lang w:val="uk-UA"/>
        </w:rPr>
        <w:t>Зильбер</w:t>
      </w:r>
      <w:r>
        <w:rPr>
          <w:sz w:val="28"/>
          <w:szCs w:val="28"/>
          <w:lang w:val="en-US"/>
        </w:rPr>
        <w:t> </w:t>
      </w:r>
      <w:r>
        <w:rPr>
          <w:sz w:val="28"/>
          <w:szCs w:val="28"/>
          <w:lang w:val="uk-UA"/>
        </w:rPr>
        <w:t>А.П. Полиорганная недостаточность: клиническая физиология, интенсивная терапия, профилактика / А.П.</w:t>
      </w:r>
      <w:r>
        <w:rPr>
          <w:sz w:val="28"/>
          <w:szCs w:val="28"/>
          <w:lang w:val="en-US"/>
        </w:rPr>
        <w:t> </w:t>
      </w:r>
      <w:r>
        <w:rPr>
          <w:sz w:val="28"/>
          <w:szCs w:val="28"/>
        </w:rPr>
        <w:t xml:space="preserve">Зильбер </w:t>
      </w:r>
      <w:r>
        <w:rPr>
          <w:sz w:val="28"/>
          <w:szCs w:val="28"/>
          <w:lang w:val="uk-UA"/>
        </w:rPr>
        <w:t>// Актуальные проблемы медицины крит. состояний. – 2000. – № 7. – С. 79-91.</w:t>
      </w:r>
    </w:p>
    <w:p w:rsidR="00784329" w:rsidRDefault="00784329" w:rsidP="00BE6E8A">
      <w:pPr>
        <w:numPr>
          <w:ilvl w:val="0"/>
          <w:numId w:val="13"/>
        </w:numPr>
        <w:spacing w:after="0" w:line="360" w:lineRule="auto"/>
        <w:jc w:val="both"/>
        <w:rPr>
          <w:sz w:val="28"/>
          <w:szCs w:val="28"/>
        </w:rPr>
      </w:pPr>
      <w:r>
        <w:rPr>
          <w:sz w:val="28"/>
          <w:szCs w:val="28"/>
        </w:rPr>
        <w:t>Шилов</w:t>
      </w:r>
      <w:r>
        <w:rPr>
          <w:sz w:val="28"/>
          <w:szCs w:val="28"/>
          <w:lang w:val="uk-UA"/>
        </w:rPr>
        <w:t xml:space="preserve"> Е. </w:t>
      </w:r>
      <w:r>
        <w:rPr>
          <w:sz w:val="28"/>
          <w:szCs w:val="28"/>
        </w:rPr>
        <w:t>Лекарственные поражения почек</w:t>
      </w:r>
      <w:r>
        <w:rPr>
          <w:sz w:val="28"/>
          <w:szCs w:val="28"/>
          <w:lang w:val="uk-UA"/>
        </w:rPr>
        <w:t xml:space="preserve"> / </w:t>
      </w:r>
      <w:r>
        <w:rPr>
          <w:sz w:val="28"/>
          <w:szCs w:val="28"/>
        </w:rPr>
        <w:t>Е.</w:t>
      </w:r>
      <w:r>
        <w:rPr>
          <w:sz w:val="28"/>
          <w:szCs w:val="28"/>
          <w:lang w:val="en-US"/>
        </w:rPr>
        <w:t> </w:t>
      </w:r>
      <w:r>
        <w:rPr>
          <w:sz w:val="28"/>
          <w:szCs w:val="28"/>
        </w:rPr>
        <w:t>Шилов, С.</w:t>
      </w:r>
      <w:r>
        <w:rPr>
          <w:sz w:val="28"/>
          <w:szCs w:val="28"/>
          <w:lang w:val="en-US"/>
        </w:rPr>
        <w:t> </w:t>
      </w:r>
      <w:r>
        <w:rPr>
          <w:sz w:val="28"/>
          <w:szCs w:val="28"/>
        </w:rPr>
        <w:t>Андросова</w:t>
      </w:r>
      <w:r>
        <w:rPr>
          <w:sz w:val="28"/>
          <w:szCs w:val="28"/>
          <w:lang w:val="uk-UA"/>
        </w:rPr>
        <w:t xml:space="preserve"> </w:t>
      </w:r>
      <w:r>
        <w:rPr>
          <w:sz w:val="28"/>
          <w:szCs w:val="28"/>
        </w:rPr>
        <w:t xml:space="preserve">// Врач. – 2002. – № 6. – </w:t>
      </w:r>
      <w:r>
        <w:rPr>
          <w:sz w:val="28"/>
          <w:szCs w:val="28"/>
          <w:lang w:val="uk-UA"/>
        </w:rPr>
        <w:t>С. </w:t>
      </w:r>
      <w:r>
        <w:rPr>
          <w:sz w:val="28"/>
          <w:szCs w:val="28"/>
        </w:rPr>
        <w:t xml:space="preserve"> 47-49</w:t>
      </w:r>
      <w:r>
        <w:rPr>
          <w:sz w:val="28"/>
          <w:szCs w:val="28"/>
          <w:lang w:val="uk-UA"/>
        </w:rPr>
        <w:t>.</w:t>
      </w:r>
    </w:p>
    <w:p w:rsidR="00784329" w:rsidRDefault="00784329" w:rsidP="00BE6E8A">
      <w:pPr>
        <w:numPr>
          <w:ilvl w:val="0"/>
          <w:numId w:val="13"/>
        </w:numPr>
        <w:spacing w:after="0" w:line="360" w:lineRule="auto"/>
        <w:jc w:val="both"/>
        <w:rPr>
          <w:sz w:val="28"/>
          <w:szCs w:val="28"/>
        </w:rPr>
      </w:pPr>
      <w:r>
        <w:rPr>
          <w:sz w:val="28"/>
          <w:szCs w:val="28"/>
        </w:rPr>
        <w:lastRenderedPageBreak/>
        <w:t>Астахова</w:t>
      </w:r>
      <w:r>
        <w:rPr>
          <w:sz w:val="28"/>
          <w:szCs w:val="28"/>
          <w:lang w:val="uk-UA"/>
        </w:rPr>
        <w:t> </w:t>
      </w:r>
      <w:r>
        <w:rPr>
          <w:sz w:val="28"/>
          <w:szCs w:val="28"/>
        </w:rPr>
        <w:t>А.В. Острая почечная недостаточность лекарственного происхождения</w:t>
      </w:r>
      <w:r>
        <w:rPr>
          <w:sz w:val="28"/>
          <w:szCs w:val="28"/>
          <w:lang w:val="uk-UA"/>
        </w:rPr>
        <w:t xml:space="preserve"> / </w:t>
      </w:r>
      <w:r>
        <w:rPr>
          <w:sz w:val="28"/>
          <w:szCs w:val="28"/>
        </w:rPr>
        <w:t>А.В.</w:t>
      </w:r>
      <w:r>
        <w:rPr>
          <w:sz w:val="28"/>
          <w:szCs w:val="28"/>
          <w:lang w:val="uk-UA"/>
        </w:rPr>
        <w:t xml:space="preserve"> Астахова </w:t>
      </w:r>
      <w:r>
        <w:rPr>
          <w:sz w:val="28"/>
          <w:szCs w:val="28"/>
        </w:rPr>
        <w:t xml:space="preserve">// Безопасность лекарств. – 2000. – № 1. – </w:t>
      </w:r>
      <w:r>
        <w:rPr>
          <w:sz w:val="28"/>
          <w:szCs w:val="28"/>
          <w:lang w:val="uk-UA"/>
        </w:rPr>
        <w:t>С. </w:t>
      </w:r>
      <w:r>
        <w:rPr>
          <w:sz w:val="28"/>
          <w:szCs w:val="28"/>
        </w:rPr>
        <w:t>31</w:t>
      </w:r>
      <w:r>
        <w:rPr>
          <w:sz w:val="28"/>
          <w:szCs w:val="28"/>
          <w:lang w:val="uk-UA"/>
        </w:rPr>
        <w:t>-</w:t>
      </w:r>
      <w:r>
        <w:rPr>
          <w:sz w:val="28"/>
          <w:szCs w:val="28"/>
        </w:rPr>
        <w:t>38.</w:t>
      </w:r>
    </w:p>
    <w:p w:rsidR="00784329" w:rsidRDefault="00784329" w:rsidP="00BE6E8A">
      <w:pPr>
        <w:numPr>
          <w:ilvl w:val="0"/>
          <w:numId w:val="13"/>
        </w:numPr>
        <w:spacing w:after="0" w:line="360" w:lineRule="auto"/>
        <w:jc w:val="both"/>
        <w:rPr>
          <w:sz w:val="28"/>
          <w:szCs w:val="28"/>
          <w:lang w:val="uk-UA"/>
        </w:rPr>
      </w:pPr>
      <w:r>
        <w:rPr>
          <w:sz w:val="28"/>
          <w:szCs w:val="28"/>
          <w:lang w:val="uk-UA"/>
        </w:rPr>
        <w:t>Захаров В.В. Сучасні можливості імуносупресії з використанням мофетіла мікофенолата у реціпієнтів ниркового трансплантата / В.В. Захаров,С.О. Варібрус, С.В. Кічатий // Трансплантологія. – 2002. – Т. 3</w:t>
      </w:r>
      <w:r>
        <w:rPr>
          <w:sz w:val="28"/>
          <w:szCs w:val="28"/>
        </w:rPr>
        <w:t xml:space="preserve">, </w:t>
      </w:r>
      <w:r>
        <w:rPr>
          <w:sz w:val="28"/>
          <w:szCs w:val="28"/>
          <w:lang w:val="uk-UA"/>
        </w:rPr>
        <w:t>№ 1. – С. 83-85.</w:t>
      </w:r>
    </w:p>
    <w:p w:rsidR="00784329" w:rsidRDefault="00784329" w:rsidP="00BE6E8A">
      <w:pPr>
        <w:numPr>
          <w:ilvl w:val="0"/>
          <w:numId w:val="13"/>
        </w:numPr>
        <w:spacing w:after="0" w:line="360" w:lineRule="auto"/>
        <w:jc w:val="both"/>
        <w:rPr>
          <w:sz w:val="28"/>
          <w:szCs w:val="28"/>
          <w:lang w:val="uk-UA"/>
        </w:rPr>
      </w:pPr>
      <w:r>
        <w:rPr>
          <w:sz w:val="28"/>
          <w:szCs w:val="28"/>
          <w:lang w:val="uk-UA"/>
        </w:rPr>
        <w:t xml:space="preserve">Калачик О.В. </w:t>
      </w:r>
      <w:r>
        <w:rPr>
          <w:sz w:val="28"/>
          <w:szCs w:val="28"/>
        </w:rPr>
        <w:t>Новые принципы иммунодепрессии при аллогенной пересадке почек</w:t>
      </w:r>
      <w:r>
        <w:rPr>
          <w:sz w:val="28"/>
          <w:szCs w:val="28"/>
          <w:lang w:val="uk-UA"/>
        </w:rPr>
        <w:t xml:space="preserve"> </w:t>
      </w:r>
      <w:r>
        <w:rPr>
          <w:sz w:val="28"/>
          <w:szCs w:val="28"/>
        </w:rPr>
        <w:t>/</w:t>
      </w:r>
      <w:r>
        <w:rPr>
          <w:sz w:val="28"/>
          <w:szCs w:val="28"/>
          <w:lang w:val="uk-UA"/>
        </w:rPr>
        <w:t xml:space="preserve"> О.В.</w:t>
      </w:r>
      <w:r>
        <w:rPr>
          <w:sz w:val="28"/>
          <w:szCs w:val="28"/>
          <w:lang w:val="en-US"/>
        </w:rPr>
        <w:t> </w:t>
      </w:r>
      <w:r>
        <w:rPr>
          <w:sz w:val="28"/>
          <w:szCs w:val="28"/>
          <w:lang w:val="uk-UA"/>
        </w:rPr>
        <w:t xml:space="preserve">Калачик, В.С. Пилотович </w:t>
      </w:r>
      <w:r>
        <w:rPr>
          <w:sz w:val="28"/>
          <w:szCs w:val="28"/>
        </w:rPr>
        <w:t>//</w:t>
      </w:r>
      <w:r>
        <w:rPr>
          <w:sz w:val="28"/>
          <w:szCs w:val="28"/>
          <w:lang w:val="uk-UA"/>
        </w:rPr>
        <w:t xml:space="preserve"> Трансплантологія. – 2002. – </w:t>
      </w:r>
      <w:r>
        <w:rPr>
          <w:sz w:val="28"/>
          <w:szCs w:val="28"/>
          <w:lang w:val="en-US"/>
        </w:rPr>
        <w:t>T</w:t>
      </w:r>
      <w:r>
        <w:rPr>
          <w:sz w:val="28"/>
          <w:szCs w:val="28"/>
          <w:lang w:val="uk-UA"/>
        </w:rPr>
        <w:t>. 3</w:t>
      </w:r>
      <w:r>
        <w:rPr>
          <w:sz w:val="28"/>
          <w:szCs w:val="28"/>
        </w:rPr>
        <w:t xml:space="preserve">, </w:t>
      </w:r>
      <w:r>
        <w:rPr>
          <w:sz w:val="28"/>
          <w:szCs w:val="28"/>
          <w:lang w:val="uk-UA"/>
        </w:rPr>
        <w:t>№ 1. – С. 96-98.</w:t>
      </w:r>
    </w:p>
    <w:p w:rsidR="00784329" w:rsidRDefault="00784329" w:rsidP="00BE6E8A">
      <w:pPr>
        <w:numPr>
          <w:ilvl w:val="0"/>
          <w:numId w:val="13"/>
        </w:numPr>
        <w:spacing w:after="0" w:line="360" w:lineRule="auto"/>
        <w:jc w:val="both"/>
        <w:rPr>
          <w:sz w:val="28"/>
          <w:szCs w:val="28"/>
        </w:rPr>
      </w:pPr>
      <w:r>
        <w:rPr>
          <w:sz w:val="28"/>
          <w:szCs w:val="28"/>
        </w:rPr>
        <w:t>Коэн</w:t>
      </w:r>
      <w:r>
        <w:rPr>
          <w:sz w:val="28"/>
          <w:szCs w:val="28"/>
          <w:lang w:val="en-US"/>
        </w:rPr>
        <w:t> </w:t>
      </w:r>
      <w:r>
        <w:rPr>
          <w:sz w:val="28"/>
          <w:szCs w:val="28"/>
        </w:rPr>
        <w:t>Р.А. Выбор длительной иммуносупрессии при трансплантации почек соотношение пользы и риска</w:t>
      </w:r>
      <w:r>
        <w:rPr>
          <w:sz w:val="28"/>
          <w:szCs w:val="28"/>
          <w:lang w:val="uk-UA"/>
        </w:rPr>
        <w:t xml:space="preserve"> </w:t>
      </w:r>
      <w:r>
        <w:rPr>
          <w:sz w:val="28"/>
          <w:szCs w:val="28"/>
        </w:rPr>
        <w:t>/</w:t>
      </w:r>
      <w:r>
        <w:rPr>
          <w:sz w:val="28"/>
          <w:szCs w:val="28"/>
          <w:lang w:val="uk-UA"/>
        </w:rPr>
        <w:t xml:space="preserve"> </w:t>
      </w:r>
      <w:r>
        <w:rPr>
          <w:sz w:val="28"/>
          <w:szCs w:val="28"/>
        </w:rPr>
        <w:t>Р.А.</w:t>
      </w:r>
      <w:r>
        <w:rPr>
          <w:sz w:val="28"/>
          <w:szCs w:val="28"/>
          <w:lang w:val="uk-UA"/>
        </w:rPr>
        <w:t> </w:t>
      </w:r>
      <w:r>
        <w:rPr>
          <w:sz w:val="28"/>
          <w:szCs w:val="28"/>
        </w:rPr>
        <w:t>Коэн, Л.Б.</w:t>
      </w:r>
      <w:r>
        <w:rPr>
          <w:sz w:val="28"/>
          <w:szCs w:val="28"/>
          <w:lang w:val="en-US"/>
        </w:rPr>
        <w:t> </w:t>
      </w:r>
      <w:r>
        <w:rPr>
          <w:sz w:val="28"/>
          <w:szCs w:val="28"/>
        </w:rPr>
        <w:t xml:space="preserve">Хильбранд // Нефрология и диализ. – 2001. – Т. 3, № 1. – С.  91-96. </w:t>
      </w:r>
    </w:p>
    <w:p w:rsidR="00784329" w:rsidRDefault="00784329" w:rsidP="00BE6E8A">
      <w:pPr>
        <w:numPr>
          <w:ilvl w:val="0"/>
          <w:numId w:val="13"/>
        </w:numPr>
        <w:spacing w:after="0" w:line="360" w:lineRule="auto"/>
        <w:ind w:right="60"/>
        <w:jc w:val="both"/>
        <w:rPr>
          <w:sz w:val="28"/>
          <w:szCs w:val="28"/>
          <w:lang w:val="en-US"/>
        </w:rPr>
      </w:pPr>
      <w:r>
        <w:rPr>
          <w:sz w:val="28"/>
          <w:szCs w:val="28"/>
          <w:lang w:val="en-US"/>
        </w:rPr>
        <w:t>Olsen S. Acute tubular necrosis and toxic renal injury / S.</w:t>
      </w:r>
      <w:r>
        <w:rPr>
          <w:sz w:val="28"/>
          <w:szCs w:val="28"/>
          <w:lang w:val="uk-UA"/>
        </w:rPr>
        <w:t xml:space="preserve"> </w:t>
      </w:r>
      <w:r>
        <w:rPr>
          <w:sz w:val="28"/>
          <w:szCs w:val="28"/>
          <w:lang w:val="en-US"/>
        </w:rPr>
        <w:t>Olsen, K</w:t>
      </w:r>
      <w:r>
        <w:rPr>
          <w:sz w:val="28"/>
          <w:szCs w:val="28"/>
          <w:lang w:val="uk-UA"/>
        </w:rPr>
        <w:t>.</w:t>
      </w:r>
      <w:r>
        <w:rPr>
          <w:sz w:val="28"/>
          <w:szCs w:val="28"/>
          <w:lang w:val="en-US"/>
        </w:rPr>
        <w:t xml:space="preserve"> Solez // Renal Pathology with Clinical and Functional Correlations. – Philadelphia: Lippincott, 1994. – </w:t>
      </w:r>
      <w:r>
        <w:rPr>
          <w:sz w:val="28"/>
          <w:szCs w:val="28"/>
        </w:rPr>
        <w:t>Р</w:t>
      </w:r>
      <w:r>
        <w:rPr>
          <w:sz w:val="28"/>
          <w:szCs w:val="28"/>
          <w:lang w:val="en-US"/>
        </w:rPr>
        <w:t>. 769-809.</w:t>
      </w:r>
    </w:p>
    <w:p w:rsidR="00784329" w:rsidRDefault="00784329" w:rsidP="00BE6E8A">
      <w:pPr>
        <w:numPr>
          <w:ilvl w:val="0"/>
          <w:numId w:val="13"/>
        </w:numPr>
        <w:spacing w:after="0" w:line="360" w:lineRule="auto"/>
        <w:jc w:val="both"/>
        <w:rPr>
          <w:sz w:val="28"/>
          <w:szCs w:val="28"/>
        </w:rPr>
      </w:pPr>
      <w:r>
        <w:rPr>
          <w:sz w:val="28"/>
          <w:szCs w:val="28"/>
        </w:rPr>
        <w:t>Тареева</w:t>
      </w:r>
      <w:r>
        <w:rPr>
          <w:sz w:val="28"/>
          <w:szCs w:val="28"/>
          <w:lang w:val="en-US"/>
        </w:rPr>
        <w:t> </w:t>
      </w:r>
      <w:r>
        <w:rPr>
          <w:sz w:val="28"/>
          <w:szCs w:val="28"/>
        </w:rPr>
        <w:t>И.Е. Тубулоинтерстициальные нефропатии / И.Е.</w:t>
      </w:r>
      <w:r>
        <w:rPr>
          <w:sz w:val="28"/>
          <w:szCs w:val="28"/>
          <w:lang w:val="en-US"/>
        </w:rPr>
        <w:t> </w:t>
      </w:r>
      <w:r>
        <w:rPr>
          <w:sz w:val="28"/>
          <w:szCs w:val="28"/>
        </w:rPr>
        <w:t>Тареева, С.О.</w:t>
      </w:r>
      <w:r>
        <w:rPr>
          <w:sz w:val="28"/>
          <w:szCs w:val="28"/>
          <w:lang w:val="en-US"/>
        </w:rPr>
        <w:t> </w:t>
      </w:r>
      <w:r>
        <w:rPr>
          <w:sz w:val="28"/>
          <w:szCs w:val="28"/>
        </w:rPr>
        <w:t>Андросова // Нефрология. – 1995. – № 2. – С. 101-104.</w:t>
      </w:r>
    </w:p>
    <w:p w:rsidR="00784329" w:rsidRDefault="00784329" w:rsidP="00BE6E8A">
      <w:pPr>
        <w:numPr>
          <w:ilvl w:val="0"/>
          <w:numId w:val="13"/>
        </w:numPr>
        <w:spacing w:after="0" w:line="360" w:lineRule="auto"/>
        <w:jc w:val="both"/>
        <w:rPr>
          <w:sz w:val="28"/>
          <w:szCs w:val="28"/>
        </w:rPr>
      </w:pPr>
      <w:r>
        <w:rPr>
          <w:sz w:val="28"/>
          <w:szCs w:val="28"/>
        </w:rPr>
        <w:t>Тареева</w:t>
      </w:r>
      <w:r>
        <w:rPr>
          <w:sz w:val="28"/>
          <w:szCs w:val="28"/>
          <w:lang w:val="en-US"/>
        </w:rPr>
        <w:t> </w:t>
      </w:r>
      <w:r>
        <w:rPr>
          <w:sz w:val="28"/>
          <w:szCs w:val="28"/>
        </w:rPr>
        <w:t>И.Е. Лекарственные поражения почек / И.Е.</w:t>
      </w:r>
      <w:r>
        <w:rPr>
          <w:sz w:val="28"/>
          <w:szCs w:val="28"/>
          <w:lang w:val="en-US"/>
        </w:rPr>
        <w:t> </w:t>
      </w:r>
      <w:r>
        <w:rPr>
          <w:sz w:val="28"/>
          <w:szCs w:val="28"/>
        </w:rPr>
        <w:t>Тареева, А.Ю.</w:t>
      </w:r>
      <w:r>
        <w:rPr>
          <w:sz w:val="28"/>
          <w:szCs w:val="28"/>
          <w:lang w:val="en-US"/>
        </w:rPr>
        <w:t> </w:t>
      </w:r>
      <w:r>
        <w:rPr>
          <w:sz w:val="28"/>
          <w:szCs w:val="28"/>
        </w:rPr>
        <w:t>Николаев, С.О.</w:t>
      </w:r>
      <w:r>
        <w:rPr>
          <w:sz w:val="28"/>
          <w:szCs w:val="28"/>
          <w:lang w:val="en-US"/>
        </w:rPr>
        <w:t> </w:t>
      </w:r>
      <w:r>
        <w:rPr>
          <w:sz w:val="28"/>
          <w:szCs w:val="28"/>
        </w:rPr>
        <w:t>Андросова // Нефрология. – 1995. – № 3. – С. 11-14.</w:t>
      </w:r>
    </w:p>
    <w:p w:rsidR="00784329" w:rsidRDefault="00784329" w:rsidP="00BE6E8A">
      <w:pPr>
        <w:numPr>
          <w:ilvl w:val="0"/>
          <w:numId w:val="13"/>
        </w:numPr>
        <w:spacing w:after="0" w:line="360" w:lineRule="auto"/>
        <w:jc w:val="both"/>
        <w:rPr>
          <w:sz w:val="28"/>
          <w:szCs w:val="28"/>
          <w:lang w:val="en-US"/>
        </w:rPr>
      </w:pPr>
      <w:r>
        <w:rPr>
          <w:sz w:val="28"/>
          <w:szCs w:val="28"/>
          <w:lang w:val="en-US"/>
        </w:rPr>
        <w:t xml:space="preserve">Pascual J. Causes and prognosis of renal failure in the veiy old / J. Pascual, F. Liano // Amer Geriatric Soc. – 1998. – № 46 (6). – </w:t>
      </w:r>
      <w:r>
        <w:rPr>
          <w:sz w:val="28"/>
          <w:szCs w:val="28"/>
        </w:rPr>
        <w:t>Р</w:t>
      </w:r>
      <w:r>
        <w:rPr>
          <w:sz w:val="28"/>
          <w:szCs w:val="28"/>
          <w:lang w:val="en-US"/>
        </w:rPr>
        <w:t>.721-725.</w:t>
      </w:r>
    </w:p>
    <w:p w:rsidR="00784329" w:rsidRDefault="00784329" w:rsidP="00BE6E8A">
      <w:pPr>
        <w:numPr>
          <w:ilvl w:val="0"/>
          <w:numId w:val="13"/>
        </w:numPr>
        <w:spacing w:after="0" w:line="360" w:lineRule="auto"/>
        <w:jc w:val="both"/>
        <w:rPr>
          <w:sz w:val="28"/>
          <w:szCs w:val="28"/>
        </w:rPr>
      </w:pPr>
      <w:r>
        <w:rPr>
          <w:sz w:val="28"/>
          <w:szCs w:val="28"/>
        </w:rPr>
        <w:t>Острая почечная недостаточность как осложнение лекарственной терапии / М.А.</w:t>
      </w:r>
      <w:r>
        <w:rPr>
          <w:sz w:val="28"/>
          <w:szCs w:val="28"/>
          <w:lang w:val="en-US"/>
        </w:rPr>
        <w:t> </w:t>
      </w:r>
      <w:r>
        <w:rPr>
          <w:sz w:val="28"/>
          <w:szCs w:val="28"/>
        </w:rPr>
        <w:t>Михальчук, В.М.</w:t>
      </w:r>
      <w:r>
        <w:rPr>
          <w:sz w:val="28"/>
          <w:szCs w:val="28"/>
          <w:lang w:val="en-US"/>
        </w:rPr>
        <w:t> </w:t>
      </w:r>
      <w:r>
        <w:rPr>
          <w:sz w:val="28"/>
          <w:szCs w:val="28"/>
        </w:rPr>
        <w:t>Бучко, В.Б.</w:t>
      </w:r>
      <w:r>
        <w:rPr>
          <w:sz w:val="28"/>
          <w:szCs w:val="28"/>
          <w:lang w:val="en-US"/>
        </w:rPr>
        <w:t> </w:t>
      </w:r>
      <w:r>
        <w:rPr>
          <w:sz w:val="28"/>
          <w:szCs w:val="28"/>
        </w:rPr>
        <w:t>Войтяцкий, Г.М.</w:t>
      </w:r>
      <w:r>
        <w:rPr>
          <w:sz w:val="28"/>
          <w:szCs w:val="28"/>
          <w:lang w:val="en-US"/>
        </w:rPr>
        <w:t> </w:t>
      </w:r>
      <w:r>
        <w:rPr>
          <w:sz w:val="28"/>
          <w:szCs w:val="28"/>
        </w:rPr>
        <w:t>Ивановская // Современная медицина. – 1983. – №</w:t>
      </w:r>
      <w:r>
        <w:rPr>
          <w:sz w:val="28"/>
          <w:szCs w:val="28"/>
          <w:lang w:val="en-US"/>
        </w:rPr>
        <w:t> </w:t>
      </w:r>
      <w:r>
        <w:rPr>
          <w:sz w:val="28"/>
          <w:szCs w:val="28"/>
        </w:rPr>
        <w:t>2. – С. 25-29.</w:t>
      </w:r>
    </w:p>
    <w:p w:rsidR="00784329" w:rsidRDefault="00784329" w:rsidP="00BE6E8A">
      <w:pPr>
        <w:numPr>
          <w:ilvl w:val="0"/>
          <w:numId w:val="13"/>
        </w:numPr>
        <w:spacing w:after="0" w:line="360" w:lineRule="auto"/>
        <w:jc w:val="both"/>
        <w:rPr>
          <w:sz w:val="28"/>
          <w:szCs w:val="28"/>
          <w:lang w:val="en-US"/>
        </w:rPr>
      </w:pPr>
      <w:r>
        <w:rPr>
          <w:sz w:val="28"/>
          <w:szCs w:val="28"/>
          <w:lang w:val="en-US"/>
        </w:rPr>
        <w:t xml:space="preserve">Abernethy V.E. Acute renal failure in critical ill patient / V.E. Abernethy, W. Lieberthal // Critical Care Clinics. – 2002. – № 2. – </w:t>
      </w:r>
      <w:r>
        <w:rPr>
          <w:sz w:val="28"/>
          <w:szCs w:val="28"/>
        </w:rPr>
        <w:t>Р</w:t>
      </w:r>
      <w:r>
        <w:rPr>
          <w:sz w:val="28"/>
          <w:szCs w:val="28"/>
          <w:lang w:val="en-US"/>
        </w:rPr>
        <w:t xml:space="preserve">. 89-97. </w:t>
      </w:r>
    </w:p>
    <w:p w:rsidR="00784329" w:rsidRDefault="00784329" w:rsidP="00BE6E8A">
      <w:pPr>
        <w:numPr>
          <w:ilvl w:val="0"/>
          <w:numId w:val="13"/>
        </w:numPr>
        <w:spacing w:after="0" w:line="360" w:lineRule="auto"/>
        <w:jc w:val="both"/>
        <w:rPr>
          <w:sz w:val="28"/>
          <w:szCs w:val="28"/>
          <w:lang w:val="en-US"/>
        </w:rPr>
      </w:pPr>
      <w:r>
        <w:rPr>
          <w:sz w:val="28"/>
          <w:szCs w:val="28"/>
          <w:lang w:val="en-US"/>
        </w:rPr>
        <w:lastRenderedPageBreak/>
        <w:t xml:space="preserve">Acute renal failure out come: analysis of risk factors / M .Radovic, S. Simic-Ogrizovic [et al.]. – Abstracts book ERA-EDTA, 2001. – 81 </w:t>
      </w:r>
      <w:r>
        <w:rPr>
          <w:sz w:val="28"/>
          <w:szCs w:val="28"/>
        </w:rPr>
        <w:t>р</w:t>
      </w:r>
      <w:r>
        <w:rPr>
          <w:sz w:val="28"/>
          <w:szCs w:val="28"/>
          <w:lang w:val="en-US"/>
        </w:rPr>
        <w:t xml:space="preserve">. </w:t>
      </w:r>
    </w:p>
    <w:p w:rsidR="00784329" w:rsidRDefault="00784329" w:rsidP="00BE6E8A">
      <w:pPr>
        <w:numPr>
          <w:ilvl w:val="0"/>
          <w:numId w:val="13"/>
        </w:numPr>
        <w:spacing w:after="0" w:line="360" w:lineRule="auto"/>
        <w:jc w:val="both"/>
        <w:rPr>
          <w:sz w:val="28"/>
          <w:szCs w:val="28"/>
        </w:rPr>
      </w:pPr>
      <w:r>
        <w:rPr>
          <w:sz w:val="28"/>
          <w:szCs w:val="28"/>
        </w:rPr>
        <w:t>Бренлер Б.М. Тубулоинтерстициальные заболевания почек / Б.М. Бренлер, Т.Х.</w:t>
      </w:r>
      <w:r>
        <w:rPr>
          <w:sz w:val="28"/>
          <w:szCs w:val="28"/>
          <w:lang w:val="uk-UA"/>
        </w:rPr>
        <w:t> </w:t>
      </w:r>
      <w:r>
        <w:rPr>
          <w:sz w:val="28"/>
          <w:szCs w:val="28"/>
        </w:rPr>
        <w:t>Хостеттер // Внутренние болезни. – М: Медицина, 1995. – №</w:t>
      </w:r>
      <w:r>
        <w:rPr>
          <w:sz w:val="28"/>
          <w:szCs w:val="28"/>
          <w:lang w:val="en-US"/>
        </w:rPr>
        <w:t> </w:t>
      </w:r>
      <w:r>
        <w:rPr>
          <w:sz w:val="28"/>
          <w:szCs w:val="28"/>
        </w:rPr>
        <w:t>6. – С.</w:t>
      </w:r>
      <w:r>
        <w:rPr>
          <w:sz w:val="28"/>
          <w:szCs w:val="28"/>
          <w:lang w:val="en-US"/>
        </w:rPr>
        <w:t> </w:t>
      </w:r>
      <w:r>
        <w:rPr>
          <w:sz w:val="28"/>
          <w:szCs w:val="28"/>
        </w:rPr>
        <w:t xml:space="preserve">346-354. </w:t>
      </w:r>
    </w:p>
    <w:p w:rsidR="00784329" w:rsidRDefault="00784329" w:rsidP="00BE6E8A">
      <w:pPr>
        <w:numPr>
          <w:ilvl w:val="0"/>
          <w:numId w:val="13"/>
        </w:numPr>
        <w:spacing w:after="0" w:line="360" w:lineRule="auto"/>
        <w:jc w:val="both"/>
        <w:rPr>
          <w:sz w:val="28"/>
          <w:szCs w:val="28"/>
          <w:lang w:val="en-US"/>
        </w:rPr>
      </w:pPr>
      <w:r>
        <w:rPr>
          <w:sz w:val="28"/>
          <w:szCs w:val="28"/>
          <w:lang w:val="en-US"/>
        </w:rPr>
        <w:t>Pathogenetic mechanisms of ischemic acute renal failure</w:t>
      </w:r>
      <w:r>
        <w:rPr>
          <w:sz w:val="28"/>
          <w:szCs w:val="28"/>
          <w:lang w:val="uk-UA"/>
        </w:rPr>
        <w:t xml:space="preserve">/ </w:t>
      </w:r>
      <w:r>
        <w:rPr>
          <w:sz w:val="28"/>
          <w:szCs w:val="28"/>
          <w:lang w:val="en-US"/>
        </w:rPr>
        <w:t>J</w:t>
      </w:r>
      <w:r>
        <w:rPr>
          <w:sz w:val="28"/>
          <w:szCs w:val="28"/>
          <w:lang w:val="uk-UA"/>
        </w:rPr>
        <w:t>.</w:t>
      </w:r>
      <w:r>
        <w:rPr>
          <w:sz w:val="28"/>
          <w:szCs w:val="28"/>
          <w:lang w:val="en-US"/>
        </w:rPr>
        <w:t xml:space="preserve"> Weinberg, HR Jacobsen [et al.] // The Principles and Practice of Nephrology. – Philadelphia: BC Decker, 1991. – </w:t>
      </w:r>
      <w:r>
        <w:rPr>
          <w:sz w:val="28"/>
          <w:szCs w:val="28"/>
        </w:rPr>
        <w:t>Р</w:t>
      </w:r>
      <w:r>
        <w:rPr>
          <w:sz w:val="28"/>
          <w:szCs w:val="28"/>
          <w:lang w:val="en-US"/>
        </w:rPr>
        <w:t>. 544 .</w:t>
      </w:r>
    </w:p>
    <w:p w:rsidR="005829A6" w:rsidRPr="00784329" w:rsidRDefault="005829A6" w:rsidP="005829A6">
      <w:pPr>
        <w:ind w:firstLine="708"/>
        <w:rPr>
          <w:lang w:val="en-US"/>
        </w:rPr>
      </w:pPr>
    </w:p>
    <w:p w:rsidR="006E5C4E" w:rsidRPr="0013663D" w:rsidRDefault="006E5C4E" w:rsidP="006E5C4E">
      <w:pPr>
        <w:spacing w:before="100" w:beforeAutospacing="1" w:after="100" w:afterAutospacing="1"/>
        <w:rPr>
          <w:rFonts w:ascii="Verdana" w:hAnsi="Verdana"/>
          <w:color w:val="000000"/>
          <w:sz w:val="15"/>
          <w:szCs w:val="15"/>
          <w:lang w:val="en-US"/>
        </w:rPr>
      </w:pPr>
    </w:p>
    <w:p w:rsidR="004C075C" w:rsidRDefault="009817E6" w:rsidP="00C10F35">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9"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8A" w:rsidRDefault="00BE6E8A">
      <w:pPr>
        <w:spacing w:after="0" w:line="240" w:lineRule="auto"/>
      </w:pPr>
      <w:r>
        <w:separator/>
      </w:r>
    </w:p>
  </w:endnote>
  <w:endnote w:type="continuationSeparator" w:id="0">
    <w:p w:rsidR="00BE6E8A" w:rsidRDefault="00BE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BE6E8A">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784329">
      <w:rPr>
        <w:rStyle w:val="af3"/>
        <w:rFonts w:eastAsia="Garamond"/>
        <w:noProof/>
      </w:rPr>
      <w:t>2</w:t>
    </w:r>
    <w:r>
      <w:rPr>
        <w:rStyle w:val="af3"/>
        <w:rFonts w:eastAsia="Garamond"/>
      </w:rPr>
      <w:fldChar w:fldCharType="end"/>
    </w:r>
  </w:p>
  <w:p w:rsidR="009335CF" w:rsidRDefault="00BE6E8A">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8A" w:rsidRDefault="00BE6E8A">
      <w:pPr>
        <w:spacing w:after="0" w:line="240" w:lineRule="auto"/>
      </w:pPr>
      <w:r>
        <w:separator/>
      </w:r>
    </w:p>
  </w:footnote>
  <w:footnote w:type="continuationSeparator" w:id="0">
    <w:p w:rsidR="00BE6E8A" w:rsidRDefault="00BE6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BE6E8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E6E8A">
    <w:pPr>
      <w:pStyle w:val="af1"/>
      <w:framePr w:wrap="around" w:vAnchor="text" w:hAnchor="margin" w:xAlign="right" w:y="1"/>
      <w:rPr>
        <w:rStyle w:val="af3"/>
        <w:lang w:val="uk-UA"/>
      </w:rPr>
    </w:pPr>
  </w:p>
  <w:p w:rsidR="009335CF" w:rsidRDefault="00BE6E8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52083D3E"/>
    <w:multiLevelType w:val="hybridMultilevel"/>
    <w:tmpl w:val="58368B70"/>
    <w:lvl w:ilvl="0" w:tplc="FFFFFFFF">
      <w:start w:val="1"/>
      <w:numFmt w:val="decimal"/>
      <w:lvlText w:val="%1."/>
      <w:lvlJc w:val="left"/>
      <w:pPr>
        <w:tabs>
          <w:tab w:val="num" w:pos="720"/>
        </w:tabs>
        <w:ind w:left="720" w:hanging="49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466E1E"/>
    <w:multiLevelType w:val="hybridMultilevel"/>
    <w:tmpl w:val="7BEA539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DC41811"/>
    <w:multiLevelType w:val="hybridMultilevel"/>
    <w:tmpl w:val="0F5CA912"/>
    <w:lvl w:ilvl="0" w:tplc="C0EC8E06">
      <w:start w:val="1"/>
      <w:numFmt w:val="decimal"/>
      <w:lvlText w:val="%1."/>
      <w:lvlJc w:val="left"/>
      <w:pPr>
        <w:tabs>
          <w:tab w:val="num" w:pos="680"/>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3"/>
  </w:num>
  <w:num w:numId="2">
    <w:abstractNumId w:val="32"/>
  </w:num>
  <w:num w:numId="3">
    <w:abstractNumId w:val="0"/>
  </w:num>
  <w:num w:numId="4">
    <w:abstractNumId w:val="25"/>
  </w:num>
  <w:num w:numId="5">
    <w:abstractNumId w:val="24"/>
  </w:num>
  <w:num w:numId="6">
    <w:abstractNumId w:val="28"/>
  </w:num>
  <w:num w:numId="7">
    <w:abstractNumId w:val="23"/>
  </w:num>
  <w:num w:numId="8">
    <w:abstractNumId w:val="34"/>
  </w:num>
  <w:num w:numId="9">
    <w:abstractNumId w:val="27"/>
  </w:num>
  <w:num w:numId="10">
    <w:abstractNumId w:val="29"/>
  </w:num>
  <w:num w:numId="11">
    <w:abstractNumId w:val="36"/>
  </w:num>
  <w:num w:numId="12">
    <w:abstractNumId w:val="31"/>
  </w:num>
  <w:num w:numId="13">
    <w:abstractNumId w:val="30"/>
  </w:num>
  <w:num w:numId="14">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E6E8A"/>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aliases w:val=" Знак Знак Знак2"/>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aliases w:val=" Знак Знак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aliases w:val=" Знак Знак Знак1"/>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uiPriority w:val="20"/>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aliases w:val=" Знак Знак1"/>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3"/>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0">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1">
    <w:name w:val="Верхний колонтитул Знак1"/>
    <w:basedOn w:val="a2"/>
    <w:semiHidden/>
    <w:rsid w:val="00080F11"/>
    <w:rPr>
      <w:rFonts w:ascii="Times New Roman" w:eastAsia="Times New Roman" w:hAnsi="Times New Roman"/>
    </w:rPr>
  </w:style>
  <w:style w:type="character" w:customStyle="1" w:styleId="1fff2">
    <w:name w:val="Нижний колонтитул Знак1"/>
    <w:basedOn w:val="a2"/>
    <w:semiHidden/>
    <w:rsid w:val="00080F11"/>
    <w:rPr>
      <w:rFonts w:ascii="Times New Roman" w:eastAsia="Times New Roman" w:hAnsi="Times New Roman"/>
    </w:rPr>
  </w:style>
  <w:style w:type="character" w:customStyle="1" w:styleId="1fff3">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 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BalloonText">
    <w:name w:val="Balloon Text"/>
    <w:basedOn w:val="a1"/>
    <w:rsid w:val="005829A6"/>
    <w:pPr>
      <w:spacing w:after="0" w:line="240" w:lineRule="auto"/>
    </w:pPr>
    <w:rPr>
      <w:rFonts w:ascii="Tahoma" w:eastAsia="Times New Roman" w:hAnsi="Tahoma" w:cs="Tahoma"/>
      <w:sz w:val="16"/>
      <w:szCs w:val="16"/>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hro.ru/magazine/number.php?id=944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41</Pages>
  <Words>7125</Words>
  <Characters>40616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391</cp:revision>
  <dcterms:created xsi:type="dcterms:W3CDTF">2015-05-26T12:20:00Z</dcterms:created>
  <dcterms:modified xsi:type="dcterms:W3CDTF">2015-05-28T08:57:00Z</dcterms:modified>
</cp:coreProperties>
</file>