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BDF9"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Овчинников, Илья Львович.</w:t>
      </w:r>
    </w:p>
    <w:p w14:paraId="2666D2EC"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Токовый слой со среднемасштабной турбулентностью и динамика плазменного слоя хвоста магнитосферы Земли : диссертация ... кандидата физико-математических наук : 01.04.08. - Москва, 1999. - 96 с. : ил.</w:t>
      </w:r>
    </w:p>
    <w:p w14:paraId="51B67CED"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Оглавление диссертациикандидат физико-математических наук Овчинников, Илья Львович</w:t>
      </w:r>
    </w:p>
    <w:p w14:paraId="60E37E17"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Введение</w:t>
      </w:r>
    </w:p>
    <w:p w14:paraId="12692B13"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1. Экспериментальные свидетельства перемешивания плазменного слоя</w:t>
      </w:r>
    </w:p>
    <w:p w14:paraId="67A62EE6"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1.1. Измерения электрических полей и скоростей в плазменном слое и авроральных областях</w:t>
      </w:r>
    </w:p>
    <w:p w14:paraId="6D6213D4"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1.2. Спектр магнитосферной турбулентности.</w:t>
      </w:r>
    </w:p>
    <w:p w14:paraId="669FA9E5"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1.3. Коэффициент турбулентной диффузии.</w:t>
      </w:r>
    </w:p>
    <w:p w14:paraId="16459607"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1.4. Меридиональное распределение температуры в аврораль-ной области.</w:t>
      </w:r>
    </w:p>
    <w:p w14:paraId="06994A3C"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2. Модель турбулентного токового слоя</w:t>
      </w:r>
    </w:p>
    <w:p w14:paraId="41C1A269"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2.1. Неэквипотенциальность магнитных силовых линий и сжатие магнитных силовых трубок.</w:t>
      </w:r>
    </w:p>
    <w:p w14:paraId="3C805BFA"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2.2. Равновесие в условиях конвективного и турбулентного переноса</w:t>
      </w:r>
    </w:p>
    <w:p w14:paraId="23556AC0"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2.3. Одномерная модель магнитостатически равновесного слоя</w:t>
      </w:r>
    </w:p>
    <w:p w14:paraId="1EED14EE"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2.4. Определение зависимости давления от вектор-потенциала магнитного поля.</w:t>
      </w:r>
    </w:p>
    <w:p w14:paraId="0848A563"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2.5. Экспериментальные оценки коэффициента турбулентной диффузии</w:t>
      </w:r>
    </w:p>
    <w:p w14:paraId="65FD7FE9"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2.6. Плазменный слой хвоста магнитосферы Земли.</w:t>
      </w:r>
    </w:p>
    <w:p w14:paraId="4920E948"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2.7. Двумерные решения в хвостовом приближении.</w:t>
      </w:r>
    </w:p>
    <w:p w14:paraId="0EA24E9E"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2.8. Вытягивание силовых линий в хвост.</w:t>
      </w:r>
    </w:p>
    <w:p w14:paraId="03AEC69D"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3. Трехмерное моделирование. Зависимость от межпланетного магнитного поля.</w:t>
      </w:r>
    </w:p>
    <w:p w14:paraId="630625E3"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3.1. Используемые приближения.</w:t>
      </w:r>
    </w:p>
    <w:p w14:paraId="7DE85FC9"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3.2. Структура плазменного слоя при южной ориентации ММП</w:t>
      </w:r>
    </w:p>
    <w:p w14:paraId="56AF988E"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3.3. Структура плазменного слоя при северной ориентации ММП</w:t>
      </w:r>
    </w:p>
    <w:p w14:paraId="297C6737"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3.4. Модель Цыганенко-96 и структура плазменного слоя</w:t>
      </w:r>
    </w:p>
    <w:p w14:paraId="2490647A"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4. Моделирование формирования тета-авроры</w:t>
      </w:r>
    </w:p>
    <w:p w14:paraId="526B5856"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4.1. Дуги в полярной шапке и явление тета-авроры.</w:t>
      </w:r>
    </w:p>
    <w:p w14:paraId="7B28C809"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4.2. Моделирование динамики плазменного слоя при северной ориентации ММП.</w:t>
      </w:r>
    </w:p>
    <w:p w14:paraId="668EF794"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5. Определение коэффициента турбулентной диффузии в плазменном слое по данным проекта ИНТЕРБОЛ</w:t>
      </w:r>
    </w:p>
    <w:p w14:paraId="15BCE1C7"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lastRenderedPageBreak/>
        <w:t>5.1. Описание прибора.</w:t>
      </w:r>
    </w:p>
    <w:p w14:paraId="0A2E502F"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5.2. Расчет коэффициента диффузии.</w:t>
      </w:r>
    </w:p>
    <w:p w14:paraId="2DC6DA17"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6. Динамический хаос и незамагниченный характер движения электронов</w:t>
      </w:r>
    </w:p>
    <w:p w14:paraId="40A974FB"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6.1. Незамагниченность движения электронов плазменного слоя и её возможные причины.</w:t>
      </w:r>
    </w:p>
    <w:p w14:paraId="3FF985BE" w14:textId="77777777" w:rsidR="0031557A" w:rsidRPr="0031557A" w:rsidRDefault="0031557A" w:rsidP="0031557A">
      <w:pPr>
        <w:rPr>
          <w:rFonts w:ascii="Helvetica" w:eastAsia="Symbol" w:hAnsi="Helvetica" w:cs="Helvetica"/>
          <w:b/>
          <w:bCs/>
          <w:color w:val="222222"/>
          <w:kern w:val="0"/>
          <w:sz w:val="21"/>
          <w:szCs w:val="21"/>
          <w:lang w:eastAsia="ru-RU"/>
        </w:rPr>
      </w:pPr>
      <w:r w:rsidRPr="0031557A">
        <w:rPr>
          <w:rFonts w:ascii="Helvetica" w:eastAsia="Symbol" w:hAnsi="Helvetica" w:cs="Helvetica"/>
          <w:b/>
          <w:bCs/>
          <w:color w:val="222222"/>
          <w:kern w:val="0"/>
          <w:sz w:val="21"/>
          <w:szCs w:val="21"/>
          <w:lang w:eastAsia="ru-RU"/>
        </w:rPr>
        <w:t>6.2. Анализ движении частиц в неоднородном электрическом и однородном магнитном полях.</w:t>
      </w:r>
    </w:p>
    <w:p w14:paraId="3869883D" w14:textId="4F6FA0A7" w:rsidR="00F11235" w:rsidRPr="0031557A" w:rsidRDefault="00F11235" w:rsidP="0031557A"/>
    <w:sectPr w:rsidR="00F11235" w:rsidRPr="0031557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370A" w14:textId="77777777" w:rsidR="00E079F9" w:rsidRDefault="00E079F9">
      <w:pPr>
        <w:spacing w:after="0" w:line="240" w:lineRule="auto"/>
      </w:pPr>
      <w:r>
        <w:separator/>
      </w:r>
    </w:p>
  </w:endnote>
  <w:endnote w:type="continuationSeparator" w:id="0">
    <w:p w14:paraId="1202B5D2" w14:textId="77777777" w:rsidR="00E079F9" w:rsidRDefault="00E07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9426" w14:textId="77777777" w:rsidR="00E079F9" w:rsidRDefault="00E079F9"/>
    <w:p w14:paraId="2029623A" w14:textId="77777777" w:rsidR="00E079F9" w:rsidRDefault="00E079F9"/>
    <w:p w14:paraId="6EAA1E8A" w14:textId="77777777" w:rsidR="00E079F9" w:rsidRDefault="00E079F9"/>
    <w:p w14:paraId="0F627B50" w14:textId="77777777" w:rsidR="00E079F9" w:rsidRDefault="00E079F9"/>
    <w:p w14:paraId="5021642F" w14:textId="77777777" w:rsidR="00E079F9" w:rsidRDefault="00E079F9"/>
    <w:p w14:paraId="2C0D3ACA" w14:textId="77777777" w:rsidR="00E079F9" w:rsidRDefault="00E079F9"/>
    <w:p w14:paraId="12951773" w14:textId="77777777" w:rsidR="00E079F9" w:rsidRDefault="00E079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C949BB" wp14:editId="5B1E32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FC2DE" w14:textId="77777777" w:rsidR="00E079F9" w:rsidRDefault="00E079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C949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6FC2DE" w14:textId="77777777" w:rsidR="00E079F9" w:rsidRDefault="00E079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B155DD" w14:textId="77777777" w:rsidR="00E079F9" w:rsidRDefault="00E079F9"/>
    <w:p w14:paraId="3A37FD3E" w14:textId="77777777" w:rsidR="00E079F9" w:rsidRDefault="00E079F9"/>
    <w:p w14:paraId="10FAF40A" w14:textId="77777777" w:rsidR="00E079F9" w:rsidRDefault="00E079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75A907" wp14:editId="2CE23C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FF8D1" w14:textId="77777777" w:rsidR="00E079F9" w:rsidRDefault="00E079F9"/>
                          <w:p w14:paraId="2D891BC1" w14:textId="77777777" w:rsidR="00E079F9" w:rsidRDefault="00E079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75A9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CFF8D1" w14:textId="77777777" w:rsidR="00E079F9" w:rsidRDefault="00E079F9"/>
                    <w:p w14:paraId="2D891BC1" w14:textId="77777777" w:rsidR="00E079F9" w:rsidRDefault="00E079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70E62C" w14:textId="77777777" w:rsidR="00E079F9" w:rsidRDefault="00E079F9"/>
    <w:p w14:paraId="343AE4DA" w14:textId="77777777" w:rsidR="00E079F9" w:rsidRDefault="00E079F9">
      <w:pPr>
        <w:rPr>
          <w:sz w:val="2"/>
          <w:szCs w:val="2"/>
        </w:rPr>
      </w:pPr>
    </w:p>
    <w:p w14:paraId="526A41E1" w14:textId="77777777" w:rsidR="00E079F9" w:rsidRDefault="00E079F9"/>
    <w:p w14:paraId="516E47E7" w14:textId="77777777" w:rsidR="00E079F9" w:rsidRDefault="00E079F9">
      <w:pPr>
        <w:spacing w:after="0" w:line="240" w:lineRule="auto"/>
      </w:pPr>
    </w:p>
  </w:footnote>
  <w:footnote w:type="continuationSeparator" w:id="0">
    <w:p w14:paraId="49B788E8" w14:textId="77777777" w:rsidR="00E079F9" w:rsidRDefault="00E07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9F9"/>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169271</TotalTime>
  <Pages>2</Pages>
  <Words>296</Words>
  <Characters>1691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5407</cp:revision>
  <cp:lastPrinted>2009-02-06T05:36:00Z</cp:lastPrinted>
  <dcterms:created xsi:type="dcterms:W3CDTF">2024-01-07T13:43:00Z</dcterms:created>
  <dcterms:modified xsi:type="dcterms:W3CDTF">2025-09-25T20:52:00Z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