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F2C6" w14:textId="77777777" w:rsidR="00920767" w:rsidRDefault="00920767" w:rsidP="00920767">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Иванов, Виктор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заполнителем</w:t>
      </w:r>
      <w:r>
        <w:rPr>
          <w:rStyle w:val="js-item-maininfo"/>
          <w:rFonts w:ascii="Helvetica" w:hAnsi="Helvetica" w:cs="Helvetica"/>
          <w:color w:val="222222"/>
          <w:sz w:val="21"/>
          <w:szCs w:val="21"/>
        </w:rPr>
        <w:t> : диссертация ... доктора физико-математических наук : 01.02.04. - Казань, 1983. - 306 с. : ил.</w:t>
      </w:r>
      <w:r>
        <w:rPr>
          <w:rStyle w:val="search-descr"/>
          <w:rFonts w:ascii="Helvetica" w:hAnsi="Helvetica" w:cs="Helvetica"/>
          <w:color w:val="222222"/>
          <w:sz w:val="21"/>
          <w:szCs w:val="21"/>
        </w:rPr>
        <w:t>больше</w:t>
      </w:r>
    </w:p>
    <w:p w14:paraId="1A2F99F5" w14:textId="77777777" w:rsidR="00920767" w:rsidRDefault="00920767" w:rsidP="00920767">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F320194" w14:textId="77777777" w:rsidR="00920767" w:rsidRDefault="00920767" w:rsidP="006D3F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2C735FBC" w14:textId="77777777" w:rsidR="00920767" w:rsidRDefault="00920767" w:rsidP="009207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упругости ГЛАВА 1У. УСТО?ЯИБОСТЬ ЦИЛИНДРИЧЕСКИХ </w:t>
      </w:r>
      <w:r>
        <w:rPr>
          <w:rFonts w:ascii="Helvetica" w:hAnsi="Helvetica" w:cs="Helvetica"/>
          <w:b/>
          <w:bCs/>
          <w:color w:val="222222"/>
          <w:sz w:val="21"/>
          <w:szCs w:val="21"/>
        </w:rPr>
        <w:t>ОБОЛОЧЕК</w:t>
      </w:r>
      <w:r>
        <w:rPr>
          <w:rFonts w:ascii="Helvetica" w:hAnsi="Helvetica" w:cs="Helvetica"/>
          <w:color w:val="222222"/>
          <w:sz w:val="21"/>
          <w:szCs w:val="21"/>
        </w:rPr>
        <w:t> С ЗАПОШШ^ЕЛЕМ § 4.1. Основные соотношения устойчивости </w:t>
      </w:r>
      <w:r>
        <w:rPr>
          <w:rFonts w:ascii="Helvetica" w:hAnsi="Helvetica" w:cs="Helvetica"/>
          <w:b/>
          <w:bCs/>
          <w:color w:val="222222"/>
          <w:sz w:val="21"/>
          <w:szCs w:val="21"/>
        </w:rPr>
        <w:t>оболочек</w:t>
      </w:r>
      <w:r>
        <w:rPr>
          <w:rFonts w:ascii="Helvetica" w:hAnsi="Helvetica" w:cs="Helvetica"/>
          <w:color w:val="222222"/>
          <w:sz w:val="21"/>
          <w:szCs w:val="21"/>
        </w:rPr>
        <w:t> с </w:t>
      </w:r>
      <w:r>
        <w:rPr>
          <w:rFonts w:ascii="Helvetica" w:hAnsi="Helvetica" w:cs="Helvetica"/>
          <w:b/>
          <w:bCs/>
          <w:color w:val="222222"/>
          <w:sz w:val="21"/>
          <w:szCs w:val="21"/>
        </w:rPr>
        <w:t>заполнителем</w:t>
      </w:r>
      <w:r>
        <w:rPr>
          <w:rFonts w:ascii="Helvetica" w:hAnsi="Helvetica" w:cs="Helvetica"/>
          <w:color w:val="222222"/>
          <w:sz w:val="21"/>
          <w:szCs w:val="21"/>
        </w:rPr>
        <w:t> § 4.2. Сжатие замкнутой </w:t>
      </w:r>
      <w:r>
        <w:rPr>
          <w:rFonts w:ascii="Helvetica" w:hAnsi="Helvetica" w:cs="Helvetica"/>
          <w:b/>
          <w:bCs/>
          <w:color w:val="222222"/>
          <w:sz w:val="21"/>
          <w:szCs w:val="21"/>
        </w:rPr>
        <w:t>оболочки</w:t>
      </w:r>
      <w:r>
        <w:rPr>
          <w:rFonts w:ascii="Helvetica" w:hAnsi="Helvetica" w:cs="Helvetica"/>
          <w:color w:val="222222"/>
          <w:sz w:val="21"/>
          <w:szCs w:val="21"/>
        </w:rPr>
        <w:t> с </w:t>
      </w:r>
      <w:r>
        <w:rPr>
          <w:rFonts w:ascii="Helvetica" w:hAnsi="Helvetica" w:cs="Helvetica"/>
          <w:b/>
          <w:bCs/>
          <w:color w:val="222222"/>
          <w:sz w:val="21"/>
          <w:szCs w:val="21"/>
        </w:rPr>
        <w:t>заполнителем</w:t>
      </w:r>
      <w:r>
        <w:rPr>
          <w:rFonts w:ascii="Helvetica" w:hAnsi="Helvetica" w:cs="Helvetica"/>
          <w:color w:val="222222"/>
          <w:sz w:val="21"/>
          <w:szCs w:val="21"/>
        </w:rPr>
        <w:t> вдоль образующей § 4.3. </w:t>
      </w:r>
      <w:r>
        <w:rPr>
          <w:rFonts w:ascii="Helvetica" w:hAnsi="Helvetica" w:cs="Helvetica"/>
          <w:b/>
          <w:bCs/>
          <w:color w:val="222222"/>
          <w:sz w:val="21"/>
          <w:szCs w:val="21"/>
        </w:rPr>
        <w:t>Оболочка</w:t>
      </w:r>
      <w:r>
        <w:rPr>
          <w:rFonts w:ascii="Helvetica" w:hAnsi="Helvetica" w:cs="Helvetica"/>
          <w:color w:val="222222"/>
          <w:sz w:val="21"/>
          <w:szCs w:val="21"/>
        </w:rPr>
        <w:t> с </w:t>
      </w:r>
      <w:r>
        <w:rPr>
          <w:rFonts w:ascii="Helvetica" w:hAnsi="Helvetica" w:cs="Helvetica"/>
          <w:b/>
          <w:bCs/>
          <w:color w:val="222222"/>
          <w:sz w:val="21"/>
          <w:szCs w:val="21"/>
        </w:rPr>
        <w:t>заполнителем</w:t>
      </w:r>
      <w:r>
        <w:rPr>
          <w:rFonts w:ascii="Helvetica" w:hAnsi="Helvetica" w:cs="Helvetica"/>
          <w:color w:val="222222"/>
          <w:sz w:val="21"/>
          <w:szCs w:val="21"/>
        </w:rPr>
        <w:t> при внешнем давлении § 4.4. Устойчивость </w:t>
      </w:r>
      <w:r>
        <w:rPr>
          <w:rFonts w:ascii="Helvetica" w:hAnsi="Helvetica" w:cs="Helvetica"/>
          <w:b/>
          <w:bCs/>
          <w:color w:val="222222"/>
          <w:sz w:val="21"/>
          <w:szCs w:val="21"/>
        </w:rPr>
        <w:t>оболочки</w:t>
      </w:r>
      <w:r>
        <w:rPr>
          <w:rFonts w:ascii="Helvetica" w:hAnsi="Helvetica" w:cs="Helvetica"/>
          <w:color w:val="222222"/>
          <w:sz w:val="21"/>
          <w:szCs w:val="21"/>
        </w:rPr>
        <w:t> с </w:t>
      </w:r>
      <w:r>
        <w:rPr>
          <w:rFonts w:ascii="Helvetica" w:hAnsi="Helvetica" w:cs="Helvetica"/>
          <w:b/>
          <w:bCs/>
          <w:color w:val="222222"/>
          <w:sz w:val="21"/>
          <w:szCs w:val="21"/>
        </w:rPr>
        <w:t>заполнителем</w:t>
      </w:r>
      <w:r>
        <w:rPr>
          <w:rFonts w:ascii="Helvetica" w:hAnsi="Helvetica" w:cs="Helvetica"/>
          <w:color w:val="222222"/>
          <w:sz w:val="21"/>
          <w:szCs w:val="21"/>
        </w:rPr>
        <w:t> при кру</w:t>
      </w:r>
      <w:r>
        <w:rPr>
          <w:rFonts w:ascii="Helvetica" w:hAnsi="Helvetica" w:cs="Helvetica"/>
          <w:color w:val="222222"/>
          <w:sz w:val="21"/>
          <w:szCs w:val="21"/>
        </w:rPr>
        <w:softHyphen/>
      </w:r>
    </w:p>
    <w:p w14:paraId="612C8863" w14:textId="77777777" w:rsidR="00920767" w:rsidRDefault="00920767" w:rsidP="006D3F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047916AF" w14:textId="77777777" w:rsidR="00920767" w:rsidRDefault="00920767" w:rsidP="009207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совпадение результатов с решением по </w:t>
      </w:r>
      <w:r>
        <w:rPr>
          <w:rFonts w:ascii="Helvetica" w:hAnsi="Helvetica" w:cs="Helvetica"/>
          <w:b/>
          <w:bCs/>
          <w:color w:val="222222"/>
          <w:sz w:val="21"/>
          <w:szCs w:val="21"/>
        </w:rPr>
        <w:t>теории</w:t>
      </w:r>
      <w:r>
        <w:rPr>
          <w:rFonts w:ascii="Helvetica" w:hAnsi="Helvetica" w:cs="Helvetica"/>
          <w:color w:val="222222"/>
          <w:sz w:val="21"/>
          <w:szCs w:val="21"/>
        </w:rPr>
        <w:t> двухслой</w:t>
      </w:r>
      <w:r>
        <w:rPr>
          <w:rFonts w:ascii="Helvetica" w:hAnsi="Helvetica" w:cs="Helvetica"/>
          <w:color w:val="222222"/>
          <w:sz w:val="21"/>
          <w:szCs w:val="21"/>
        </w:rPr>
        <w:softHyphen/>
        <w:t xml:space="preserve"> ных </w:t>
      </w:r>
      <w:r>
        <w:rPr>
          <w:rFonts w:ascii="Helvetica" w:hAnsi="Helvetica" w:cs="Helvetica"/>
          <w:b/>
          <w:bCs/>
          <w:color w:val="222222"/>
          <w:sz w:val="21"/>
          <w:szCs w:val="21"/>
        </w:rPr>
        <w:t>оболочек</w:t>
      </w:r>
      <w:r>
        <w:rPr>
          <w:rFonts w:ascii="Helvetica" w:hAnsi="Helvetica" w:cs="Helvetica"/>
          <w:color w:val="222222"/>
          <w:sz w:val="21"/>
          <w:szCs w:val="21"/>
        </w:rPr>
        <w:t> (для системы </w:t>
      </w:r>
      <w:r>
        <w:rPr>
          <w:rFonts w:ascii="Helvetica" w:hAnsi="Helvetica" w:cs="Helvetica"/>
          <w:b/>
          <w:bCs/>
          <w:color w:val="222222"/>
          <w:sz w:val="21"/>
          <w:szCs w:val="21"/>
        </w:rPr>
        <w:t>оболочка</w:t>
      </w:r>
      <w:r>
        <w:rPr>
          <w:rFonts w:ascii="Helvetica" w:hAnsi="Helvetica" w:cs="Helvetica"/>
          <w:color w:val="222222"/>
          <w:sz w:val="21"/>
          <w:szCs w:val="21"/>
        </w:rPr>
        <w:t> - </w:t>
      </w:r>
      <w:r>
        <w:rPr>
          <w:rFonts w:ascii="Helvetica" w:hAnsi="Helvetica" w:cs="Helvetica"/>
          <w:b/>
          <w:bCs/>
          <w:color w:val="222222"/>
          <w:sz w:val="21"/>
          <w:szCs w:val="21"/>
        </w:rPr>
        <w:t>заполнитель</w:t>
      </w:r>
      <w:r>
        <w:rPr>
          <w:rFonts w:ascii="Helvetica" w:hAnsi="Helvetica" w:cs="Helvetica"/>
          <w:color w:val="222222"/>
          <w:sz w:val="21"/>
          <w:szCs w:val="21"/>
        </w:rPr>
        <w:t>) или по </w:t>
      </w:r>
      <w:r>
        <w:rPr>
          <w:rFonts w:ascii="Helvetica" w:hAnsi="Helvetica" w:cs="Helvetica"/>
          <w:b/>
          <w:bCs/>
          <w:color w:val="222222"/>
          <w:sz w:val="21"/>
          <w:szCs w:val="21"/>
        </w:rPr>
        <w:t>тео</w:t>
      </w:r>
      <w:r>
        <w:rPr>
          <w:rFonts w:ascii="Helvetica" w:hAnsi="Helvetica" w:cs="Helvetica"/>
          <w:b/>
          <w:bCs/>
          <w:color w:val="222222"/>
          <w:sz w:val="21"/>
          <w:szCs w:val="21"/>
        </w:rPr>
        <w:softHyphen/>
        <w:t xml:space="preserve"> рии</w:t>
      </w:r>
      <w:r>
        <w:rPr>
          <w:rFonts w:ascii="Helvetica" w:hAnsi="Helvetica" w:cs="Helvetica"/>
          <w:color w:val="222222"/>
          <w:sz w:val="21"/>
          <w:szCs w:val="21"/>
        </w:rPr>
        <w:t> трехслойных </w:t>
      </w:r>
      <w:r>
        <w:rPr>
          <w:rFonts w:ascii="Helvetica" w:hAnsi="Helvetica" w:cs="Helvetica"/>
          <w:b/>
          <w:bCs/>
          <w:color w:val="222222"/>
          <w:sz w:val="21"/>
          <w:szCs w:val="21"/>
        </w:rPr>
        <w:t>оболочек</w:t>
      </w:r>
      <w:r>
        <w:rPr>
          <w:rFonts w:ascii="Helvetica" w:hAnsi="Helvetica" w:cs="Helvetica"/>
          <w:color w:val="222222"/>
          <w:sz w:val="21"/>
          <w:szCs w:val="21"/>
        </w:rPr>
        <w:t> (для системы </w:t>
      </w:r>
      <w:r>
        <w:rPr>
          <w:rFonts w:ascii="Helvetica" w:hAnsi="Helvetica" w:cs="Helvetica"/>
          <w:b/>
          <w:bCs/>
          <w:color w:val="222222"/>
          <w:sz w:val="21"/>
          <w:szCs w:val="21"/>
        </w:rPr>
        <w:t>оболочка</w:t>
      </w:r>
      <w:r>
        <w:rPr>
          <w:rFonts w:ascii="Helvetica" w:hAnsi="Helvetica" w:cs="Helvetica"/>
          <w:color w:val="222222"/>
          <w:sz w:val="21"/>
          <w:szCs w:val="21"/>
        </w:rPr>
        <w:t> - </w:t>
      </w:r>
      <w:r>
        <w:rPr>
          <w:rFonts w:ascii="Helvetica" w:hAnsi="Helvetica" w:cs="Helvetica"/>
          <w:b/>
          <w:bCs/>
          <w:color w:val="222222"/>
          <w:sz w:val="21"/>
          <w:szCs w:val="21"/>
        </w:rPr>
        <w:t>заполнитель</w:t>
      </w:r>
      <w:r>
        <w:rPr>
          <w:rFonts w:ascii="Helvetica" w:hAnsi="Helvetica" w:cs="Helvetica"/>
          <w:color w:val="222222"/>
          <w:sz w:val="21"/>
          <w:szCs w:val="21"/>
        </w:rPr>
        <w:t> - </w:t>
      </w:r>
      <w:r>
        <w:rPr>
          <w:rFonts w:ascii="Helvetica" w:hAnsi="Helvetica" w:cs="Helvetica"/>
          <w:b/>
          <w:bCs/>
          <w:color w:val="222222"/>
          <w:sz w:val="21"/>
          <w:szCs w:val="21"/>
        </w:rPr>
        <w:t>оболочка</w:t>
      </w:r>
      <w:r>
        <w:rPr>
          <w:rFonts w:ascii="Helvetica" w:hAnsi="Helvetica" w:cs="Helvetica"/>
          <w:color w:val="222222"/>
          <w:sz w:val="21"/>
          <w:szCs w:val="21"/>
        </w:rPr>
        <w:t>) как при осевом слштии [44], так и при внешнем дав</w:t>
      </w:r>
      <w:r>
        <w:rPr>
          <w:rFonts w:ascii="Helvetica" w:hAnsi="Helvetica" w:cs="Helvetica"/>
          <w:color w:val="222222"/>
          <w:sz w:val="21"/>
          <w:szCs w:val="21"/>
        </w:rPr>
        <w:softHyphen/>
        <w:t xml:space="preserve"> лении [45,16б]. В работах [227,228,23I,280j и других показано, что жест</w:t>
      </w:r>
      <w:r>
        <w:rPr>
          <w:rFonts w:ascii="Helvetica" w:hAnsi="Helvetica" w:cs="Helvetica"/>
          <w:color w:val="222222"/>
          <w:sz w:val="21"/>
          <w:szCs w:val="21"/>
        </w:rPr>
        <w:softHyphen/>
      </w:r>
    </w:p>
    <w:p w14:paraId="3467ED73" w14:textId="77777777" w:rsidR="00920767" w:rsidRDefault="00920767" w:rsidP="006D3F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w:t>
      </w:r>
    </w:p>
    <w:p w14:paraId="120D1F42" w14:textId="77777777" w:rsidR="00920767" w:rsidRDefault="00920767" w:rsidP="009207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несовершенств с увеличением относительной жесткости </w:t>
      </w:r>
      <w:r>
        <w:rPr>
          <w:rFonts w:ascii="Helvetica" w:hAnsi="Helvetica" w:cs="Helvetica"/>
          <w:b/>
          <w:bCs/>
          <w:color w:val="222222"/>
          <w:sz w:val="21"/>
          <w:szCs w:val="21"/>
        </w:rPr>
        <w:t>заполните</w:t>
      </w:r>
      <w:r>
        <w:rPr>
          <w:rFonts w:ascii="Helvetica" w:hAnsi="Helvetica" w:cs="Helvetica"/>
          <w:b/>
          <w:bCs/>
          <w:color w:val="222222"/>
          <w:sz w:val="21"/>
          <w:szCs w:val="21"/>
        </w:rPr>
        <w:softHyphen/>
        <w:t xml:space="preserve"> ля</w:t>
      </w:r>
      <w:r>
        <w:rPr>
          <w:rFonts w:ascii="Helvetica" w:hAnsi="Helvetica" w:cs="Helvetica"/>
          <w:color w:val="222222"/>
          <w:sz w:val="21"/>
          <w:szCs w:val="21"/>
        </w:rPr>
        <w:t>. Последнее подтверждается теоретическими </w:t>
      </w:r>
      <w:r>
        <w:rPr>
          <w:rFonts w:ascii="Helvetica" w:hAnsi="Helvetica" w:cs="Helvetica"/>
          <w:b/>
          <w:bCs/>
          <w:color w:val="222222"/>
          <w:sz w:val="21"/>
          <w:szCs w:val="21"/>
        </w:rPr>
        <w:t>исследованиями</w:t>
      </w:r>
      <w:r>
        <w:rPr>
          <w:rFonts w:ascii="Helvetica" w:hAnsi="Helvetica" w:cs="Helvetica"/>
          <w:color w:val="222222"/>
          <w:sz w:val="21"/>
          <w:szCs w:val="21"/>
        </w:rPr>
        <w:t> [27]. 3. </w:t>
      </w:r>
      <w:r>
        <w:rPr>
          <w:rFonts w:ascii="Helvetica" w:hAnsi="Helvetica" w:cs="Helvetica"/>
          <w:b/>
          <w:bCs/>
          <w:color w:val="222222"/>
          <w:sz w:val="21"/>
          <w:szCs w:val="21"/>
        </w:rPr>
        <w:t>Исследование</w:t>
      </w:r>
      <w:r>
        <w:rPr>
          <w:rFonts w:ascii="Helvetica" w:hAnsi="Helvetica" w:cs="Helvetica"/>
          <w:color w:val="222222"/>
          <w:sz w:val="21"/>
          <w:szCs w:val="21"/>
        </w:rPr>
        <w:t> динамического поведения </w:t>
      </w:r>
      <w:r>
        <w:rPr>
          <w:rFonts w:ascii="Helvetica" w:hAnsi="Helvetica" w:cs="Helvetica"/>
          <w:b/>
          <w:bCs/>
          <w:color w:val="222222"/>
          <w:sz w:val="21"/>
          <w:szCs w:val="21"/>
        </w:rPr>
        <w:t>оболочек</w:t>
      </w:r>
      <w:r>
        <w:rPr>
          <w:rFonts w:ascii="Helvetica" w:hAnsi="Helvetica" w:cs="Helvetica"/>
          <w:color w:val="222222"/>
          <w:sz w:val="21"/>
          <w:szCs w:val="21"/>
        </w:rPr>
        <w:t> с </w:t>
      </w:r>
      <w:r>
        <w:rPr>
          <w:rFonts w:ascii="Helvetica" w:hAnsi="Helvetica" w:cs="Helvetica"/>
          <w:b/>
          <w:bCs/>
          <w:color w:val="222222"/>
          <w:sz w:val="21"/>
          <w:szCs w:val="21"/>
        </w:rPr>
        <w:t>запол</w:t>
      </w:r>
      <w:r>
        <w:rPr>
          <w:rFonts w:ascii="Helvetica" w:hAnsi="Helvetica" w:cs="Helvetica"/>
          <w:b/>
          <w:bCs/>
          <w:color w:val="222222"/>
          <w:sz w:val="21"/>
          <w:szCs w:val="21"/>
        </w:rPr>
        <w:softHyphen/>
        <w:t xml:space="preserve"> нителем</w:t>
      </w:r>
      <w:r>
        <w:rPr>
          <w:rFonts w:ascii="Helvetica" w:hAnsi="Helvetica" w:cs="Helvetica"/>
          <w:color w:val="222222"/>
          <w:sz w:val="21"/>
          <w:szCs w:val="21"/>
        </w:rPr>
        <w:t> и обзор литературы приведен в книге [132]. В работе [l4] анализируются численные результаты расчетов спектров</w:t>
      </w:r>
    </w:p>
    <w:p w14:paraId="1C74EF96" w14:textId="77777777" w:rsidR="00920767" w:rsidRDefault="00920767" w:rsidP="006D3FD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D180158" w14:textId="77777777" w:rsidR="00920767" w:rsidRDefault="00920767" w:rsidP="009207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Иванов, Виктор Алексеевич</w:t>
      </w:r>
    </w:p>
    <w:p w14:paraId="2CF85B1F"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4ECC790C"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4C9176"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РЕАКЦИЯ ДЕФОРМИРУЕМЫХ ТЕЛ ПРИ ИХ СТАТИЧЕСКОМ ВЗАИМОДЕЙСТВИИ</w:t>
      </w:r>
    </w:p>
    <w:p w14:paraId="35751603"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 существующих моделях упругого основания</w:t>
      </w:r>
    </w:p>
    <w:p w14:paraId="67DA4921"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Постановка задачи взаимодействия деформируемых</w:t>
      </w:r>
    </w:p>
    <w:p w14:paraId="3C34613D"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Реактивное давление на прямоугольной площадке</w:t>
      </w:r>
    </w:p>
    <w:p w14:paraId="40832A5E"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Реактивное давление на цилиндрической поверхности</w:t>
      </w:r>
    </w:p>
    <w:p w14:paraId="02FD1D63"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Реактивное давление на прямоугольных в плане поверхностях</w:t>
      </w:r>
    </w:p>
    <w:p w14:paraId="435D0C26"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1.6. К определению реакции тела сложной формы</w:t>
      </w:r>
    </w:p>
    <w:p w14:paraId="63A7D596"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Реакция вязко-упругого тела.</w:t>
      </w:r>
    </w:p>
    <w:p w14:paraId="38B9CCC9"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НАПРЯЖЕННО-ДЕФОРМИРОВАННОЕ СОСТОЯНИЕ ПОЛОГИХ ОБОЛОЧЕК С УПРУГИМ ТЕЛОМ</w:t>
      </w:r>
    </w:p>
    <w:p w14:paraId="4AF20712"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Постановка задачи . 8Ъ</w:t>
      </w:r>
    </w:p>
    <w:p w14:paraId="42062564"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Деформация оболочки с упругим телом</w:t>
      </w:r>
    </w:p>
    <w:p w14:paraId="00D53DBB"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 вопросу о граничных условиях.</w:t>
      </w:r>
    </w:p>
    <w:p w14:paraId="0FADDE97"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Осесимметричная деформация цилиндрической конструкции</w:t>
      </w:r>
    </w:p>
    <w:p w14:paraId="1C410E6A"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Неосесимметричная деформация системы под действием радиальных нагрузок</w:t>
      </w:r>
    </w:p>
    <w:p w14:paraId="06D2C966"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ПЛАСТИН НА УПРУГОМ ОСНОВАНИИ</w:t>
      </w:r>
    </w:p>
    <w:p w14:paraId="5F84F175"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соотношения устойчивости пластин на упругом основании</w:t>
      </w:r>
    </w:p>
    <w:p w14:paraId="0A2FFBD2"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Устойчивость бесконечно широкой ортотропной пластинки на упругом основании</w:t>
      </w:r>
    </w:p>
    <w:p w14:paraId="6DDC6F11"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Пластинка конечных размеров на упругом основании при одноосном сжатии</w:t>
      </w:r>
    </w:p>
    <w:p w14:paraId="3C9DDFD4"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Комбинированное нагружение.</w:t>
      </w:r>
    </w:p>
    <w:p w14:paraId="0FA09D36"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Устойчивость прямоугольных пластин за пределом упругости</w:t>
      </w:r>
    </w:p>
    <w:p w14:paraId="1FBBE840"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IУ. УСТОЙЧИВОСТЬ ЦИЛИНДРИЧЕСКИХ ОБОЛОЧЕК С ЗАПОЛНИТЕЛЕМ</w:t>
      </w:r>
    </w:p>
    <w:p w14:paraId="06C9AB9B"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Основные соотношения устойчивости оболочек с заполнителем . . 15?</w:t>
      </w:r>
    </w:p>
    <w:p w14:paraId="01C9104F"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Сжатие замкнутой оболочки с заполнителем вдоль образующей</w:t>
      </w:r>
    </w:p>
    <w:p w14:paraId="1983669E"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Оболочка с заполнителем при внешнем давлении</w:t>
      </w:r>
    </w:p>
    <w:p w14:paraId="61046C8D"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Устойчивость оболочки с заполнителем при кручении</w:t>
      </w:r>
    </w:p>
    <w:p w14:paraId="01C55410"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Устойчивость при изгибе</w:t>
      </w:r>
    </w:p>
    <w:p w14:paraId="0A36A070"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Устойчивость конструкции в температурном поле</w:t>
      </w:r>
    </w:p>
    <w:p w14:paraId="6CB5AC1F"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4.7. Устойчивость моментного состояния оболочки с заполнителем при совместном действии внешнего давления и осевого сжатия</w:t>
      </w:r>
    </w:p>
    <w:p w14:paraId="10992461"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4.8. Устойчивость конструкции за пределом упругости</w:t>
      </w:r>
    </w:p>
    <w:p w14:paraId="5E1562FF"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УСТОЙЧИВОСТЬ ОБОЛОЧЕК ВРАЩЕНИЯ</w:t>
      </w:r>
    </w:p>
    <w:p w14:paraId="7583AE98"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Об основных допущениях и методе решения</w:t>
      </w:r>
    </w:p>
    <w:p w14:paraId="57CDF4E1"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Сферическая оболочка с заполнителем.21G</w:t>
      </w:r>
    </w:p>
    <w:p w14:paraId="133838BA"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Произвольная оболочка вращения</w:t>
      </w:r>
    </w:p>
    <w:p w14:paraId="6EE4FB01"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Устойчивость за пределом упругости</w:t>
      </w:r>
    </w:p>
    <w:p w14:paraId="617E417C"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ВОПРОСЫ ДИНАМИКИ ОБОЛОЧЕК С ЗАПОЛНИТЕЛЕМ</w:t>
      </w:r>
    </w:p>
    <w:p w14:paraId="43A31015"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Постановка задачи о динамике системы оболочка - заполнитель</w:t>
      </w:r>
    </w:p>
    <w:p w14:paraId="61ACCDE5"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Собственные колебания системы оболочка - упругое тело. . 238"</w:t>
      </w:r>
    </w:p>
    <w:p w14:paraId="3D63A2FB"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Примеры по определению собственных частот</w:t>
      </w:r>
    </w:p>
    <w:p w14:paraId="32705A64"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6.4. Параметрические колебания.</w:t>
      </w:r>
    </w:p>
    <w:p w14:paraId="1B4874B0" w14:textId="77777777" w:rsidR="00920767" w:rsidRDefault="00920767" w:rsidP="009207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6.5. Устойчивость пологой конструкции, обтекаемой сверхзвуковым потоком газа.</w:t>
      </w:r>
    </w:p>
    <w:p w14:paraId="4CCADE6E" w14:textId="77D75C2A" w:rsidR="004F7911" w:rsidRPr="00920767" w:rsidRDefault="004F7911" w:rsidP="00920767"/>
    <w:sectPr w:rsidR="004F7911" w:rsidRPr="00920767"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AB41" w14:textId="77777777" w:rsidR="006D3FD5" w:rsidRDefault="006D3FD5">
      <w:pPr>
        <w:spacing w:after="0" w:line="240" w:lineRule="auto"/>
      </w:pPr>
      <w:r>
        <w:separator/>
      </w:r>
    </w:p>
  </w:endnote>
  <w:endnote w:type="continuationSeparator" w:id="0">
    <w:p w14:paraId="6010B751" w14:textId="77777777" w:rsidR="006D3FD5" w:rsidRDefault="006D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33E6" w14:textId="77777777" w:rsidR="006D3FD5" w:rsidRDefault="006D3FD5"/>
    <w:p w14:paraId="4CD7CC8E" w14:textId="77777777" w:rsidR="006D3FD5" w:rsidRDefault="006D3FD5"/>
    <w:p w14:paraId="0DCF40CD" w14:textId="77777777" w:rsidR="006D3FD5" w:rsidRDefault="006D3FD5"/>
    <w:p w14:paraId="62F5AA73" w14:textId="77777777" w:rsidR="006D3FD5" w:rsidRDefault="006D3FD5"/>
    <w:p w14:paraId="0598DD8A" w14:textId="77777777" w:rsidR="006D3FD5" w:rsidRDefault="006D3FD5"/>
    <w:p w14:paraId="5477AFDA" w14:textId="77777777" w:rsidR="006D3FD5" w:rsidRDefault="006D3FD5"/>
    <w:p w14:paraId="0EA22B4B" w14:textId="77777777" w:rsidR="006D3FD5" w:rsidRDefault="006D3F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3B1F0" wp14:editId="177E2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6C69" w14:textId="77777777" w:rsidR="006D3FD5" w:rsidRDefault="006D3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3B1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976C69" w14:textId="77777777" w:rsidR="006D3FD5" w:rsidRDefault="006D3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3A1B3" w14:textId="77777777" w:rsidR="006D3FD5" w:rsidRDefault="006D3FD5"/>
    <w:p w14:paraId="4F3F5ED7" w14:textId="77777777" w:rsidR="006D3FD5" w:rsidRDefault="006D3FD5"/>
    <w:p w14:paraId="4D264009" w14:textId="77777777" w:rsidR="006D3FD5" w:rsidRDefault="006D3F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F925B1" wp14:editId="1727E9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DF63" w14:textId="77777777" w:rsidR="006D3FD5" w:rsidRDefault="006D3FD5"/>
                          <w:p w14:paraId="3940D173" w14:textId="77777777" w:rsidR="006D3FD5" w:rsidRDefault="006D3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925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02DF63" w14:textId="77777777" w:rsidR="006D3FD5" w:rsidRDefault="006D3FD5"/>
                    <w:p w14:paraId="3940D173" w14:textId="77777777" w:rsidR="006D3FD5" w:rsidRDefault="006D3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3829E" w14:textId="77777777" w:rsidR="006D3FD5" w:rsidRDefault="006D3FD5"/>
    <w:p w14:paraId="1D66D013" w14:textId="77777777" w:rsidR="006D3FD5" w:rsidRDefault="006D3FD5">
      <w:pPr>
        <w:rPr>
          <w:sz w:val="2"/>
          <w:szCs w:val="2"/>
        </w:rPr>
      </w:pPr>
    </w:p>
    <w:p w14:paraId="0C49393B" w14:textId="77777777" w:rsidR="006D3FD5" w:rsidRDefault="006D3FD5"/>
    <w:p w14:paraId="7025351E" w14:textId="77777777" w:rsidR="006D3FD5" w:rsidRDefault="006D3FD5">
      <w:pPr>
        <w:spacing w:after="0" w:line="240" w:lineRule="auto"/>
      </w:pPr>
    </w:p>
  </w:footnote>
  <w:footnote w:type="continuationSeparator" w:id="0">
    <w:p w14:paraId="15062E80" w14:textId="77777777" w:rsidR="006D3FD5" w:rsidRDefault="006D3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EA37665"/>
    <w:multiLevelType w:val="multilevel"/>
    <w:tmpl w:val="90A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3FD5"/>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184138</TotalTime>
  <Pages>3</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cp:revision>
  <cp:lastPrinted>2009-02-06T05:36:00Z</cp:lastPrinted>
  <dcterms:created xsi:type="dcterms:W3CDTF">2024-01-07T13:43:00Z</dcterms:created>
  <dcterms:modified xsi:type="dcterms:W3CDTF">2025-10-14T20:52:00Z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