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6459424D" w:rsidR="001541C8" w:rsidRPr="00896ABA" w:rsidRDefault="00896ABA" w:rsidP="00896ABA">
      <w:r>
        <w:rPr>
          <w:rFonts w:ascii="Verdana" w:hAnsi="Verdana"/>
          <w:b/>
          <w:bCs/>
          <w:color w:val="000000"/>
          <w:shd w:val="clear" w:color="auto" w:fill="FFFFFF"/>
        </w:rPr>
        <w:t>Мкадмі Джігед. Гастроезофагеальна рефлюксна хвороба у хворих на цукровий діабет 2 типу: поширеність, особливості клінічного перебігу і лікування.- Дисертація канд. мед. наук: 14.01.36, Держ. закл. "Дніпропетр. мед. акад. М-ва охорони здоров'я України", Держ. установа "Ін-т гастроентерології Нац. акад. мед. наук України". - Д., 2012.- 170 с.</w:t>
      </w:r>
    </w:p>
    <w:sectPr w:rsidR="001541C8" w:rsidRPr="00896A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8B32" w14:textId="77777777" w:rsidR="00BA21B4" w:rsidRDefault="00BA21B4">
      <w:pPr>
        <w:spacing w:after="0" w:line="240" w:lineRule="auto"/>
      </w:pPr>
      <w:r>
        <w:separator/>
      </w:r>
    </w:p>
  </w:endnote>
  <w:endnote w:type="continuationSeparator" w:id="0">
    <w:p w14:paraId="37999065" w14:textId="77777777" w:rsidR="00BA21B4" w:rsidRDefault="00BA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7DA6" w14:textId="77777777" w:rsidR="00BA21B4" w:rsidRDefault="00BA21B4">
      <w:pPr>
        <w:spacing w:after="0" w:line="240" w:lineRule="auto"/>
      </w:pPr>
      <w:r>
        <w:separator/>
      </w:r>
    </w:p>
  </w:footnote>
  <w:footnote w:type="continuationSeparator" w:id="0">
    <w:p w14:paraId="30DC0381" w14:textId="77777777" w:rsidR="00BA21B4" w:rsidRDefault="00BA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21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1B4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114359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3283</cp:revision>
  <dcterms:created xsi:type="dcterms:W3CDTF">2024-06-20T08:51:00Z</dcterms:created>
  <dcterms:modified xsi:type="dcterms:W3CDTF">2025-01-09T17:20:00Z</dcterms:modified>
  <cp:category/>
</cp:coreProperties>
</file>