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E3D9" w14:textId="77777777" w:rsidR="00871CCD" w:rsidRDefault="00871CCD" w:rsidP="00871CCD">
      <w:pPr>
        <w:pStyle w:val="afffffffffffffffffffffffffff5"/>
        <w:rPr>
          <w:rFonts w:ascii="Verdana" w:hAnsi="Verdana"/>
          <w:color w:val="000000"/>
          <w:sz w:val="21"/>
          <w:szCs w:val="21"/>
        </w:rPr>
      </w:pPr>
      <w:r>
        <w:rPr>
          <w:rFonts w:ascii="Helvetica" w:hAnsi="Helvetica" w:cs="Helvetica"/>
          <w:b/>
          <w:bCs w:val="0"/>
          <w:color w:val="222222"/>
          <w:sz w:val="21"/>
          <w:szCs w:val="21"/>
        </w:rPr>
        <w:t>Бахриев, Бахри Хуршедович.</w:t>
      </w:r>
    </w:p>
    <w:p w14:paraId="7247D358" w14:textId="77777777" w:rsidR="00871CCD" w:rsidRDefault="00871CCD" w:rsidP="00871CCD">
      <w:pPr>
        <w:pStyle w:val="20"/>
        <w:spacing w:before="0" w:after="312"/>
        <w:rPr>
          <w:rFonts w:ascii="Arial" w:hAnsi="Arial" w:cs="Arial"/>
          <w:caps/>
          <w:color w:val="333333"/>
          <w:sz w:val="27"/>
          <w:szCs w:val="27"/>
        </w:rPr>
      </w:pPr>
      <w:r>
        <w:rPr>
          <w:rFonts w:ascii="Helvetica" w:hAnsi="Helvetica" w:cs="Helvetica"/>
          <w:caps/>
          <w:color w:val="222222"/>
          <w:sz w:val="21"/>
          <w:szCs w:val="21"/>
        </w:rPr>
        <w:t>Роль механизмов публичной дипломатии в развитии международного сотрудничества государств Центральной Азии : диссертация ... кандидата политических наук : 23.00.04 / Бахриев Бахри Хуршедович; [Место защиты: Моск. гос. ин-т междунар. отношений (ун-т)]. - Москва, 2019. - 242 с. : ил.</w:t>
      </w:r>
    </w:p>
    <w:p w14:paraId="4883DD2A" w14:textId="77777777" w:rsidR="00871CCD" w:rsidRDefault="00871CCD" w:rsidP="00871C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Бахриев Бахри Хуршедович</w:t>
      </w:r>
    </w:p>
    <w:p w14:paraId="05C87A64"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0BF18B"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теоретико-концептуальное осмысление феномена публичной дипломатии в мировой политике</w:t>
      </w:r>
    </w:p>
    <w:p w14:paraId="203E4993"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научных представлений о понятии публичной дипломатии</w:t>
      </w:r>
    </w:p>
    <w:p w14:paraId="10994B6C"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Идентификация акторов современной публичной дипломатии</w:t>
      </w:r>
    </w:p>
    <w:p w14:paraId="63EF187E"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Феномен публичной дипломатии в центральноазиатском</w:t>
      </w:r>
    </w:p>
    <w:p w14:paraId="668B84B2"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исследовательском дискурсе</w:t>
      </w:r>
    </w:p>
    <w:p w14:paraId="116E8239"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становление публичной дипломатии государств центральной азии: особенности, акторы и</w:t>
      </w:r>
    </w:p>
    <w:p w14:paraId="57868B37"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направления</w:t>
      </w:r>
    </w:p>
    <w:p w14:paraId="5F9793E5"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Государства Центральной Азии как объекты публичной дипломатии</w:t>
      </w:r>
    </w:p>
    <w:p w14:paraId="5511AD01"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членов мирового сообщества</w:t>
      </w:r>
    </w:p>
    <w:p w14:paraId="2226E006"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Становление акторности государств Центральной Азии в сфере</w:t>
      </w:r>
    </w:p>
    <w:p w14:paraId="486D05CB"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публичной дипломатии</w:t>
      </w:r>
    </w:p>
    <w:p w14:paraId="19841EC1"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потенциал публичной дипломатии как ресурса</w:t>
      </w:r>
    </w:p>
    <w:p w14:paraId="7C9C9C10"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развития международного взаимодействия</w:t>
      </w:r>
    </w:p>
    <w:p w14:paraId="1F1C1CBB"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центральноазиатских государств</w:t>
      </w:r>
    </w:p>
    <w:p w14:paraId="148702C9"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Концептуальные аспекты анализа публичной дипломатии как механизма международного сотрудничества с учетом центральноазиатской</w:t>
      </w:r>
    </w:p>
    <w:p w14:paraId="1A828C20"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проблематики</w:t>
      </w:r>
    </w:p>
    <w:p w14:paraId="1D465675"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Механизмы публичной дипломатии как фактор развития международного сотрудничества государств центральноазиатского региона</w:t>
      </w:r>
    </w:p>
    <w:p w14:paraId="2E6F8E23"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Возможности ресурсов публичной дипломатии в урегулировании региональных конфликтов в Центральной Азии</w:t>
      </w:r>
    </w:p>
    <w:p w14:paraId="08ACA112"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Потенциал публичной дипломатии Таджикистана в интересах укрепления</w:t>
      </w:r>
    </w:p>
    <w:p w14:paraId="61ABE689"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внешнеполитических позиций страны и повышения ее имиджа</w:t>
      </w:r>
    </w:p>
    <w:p w14:paraId="1AB7FC0D"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международной арене</w:t>
      </w:r>
    </w:p>
    <w:p w14:paraId="1F4D2FE1"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F328435"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0006CB4F" w14:textId="77777777" w:rsidR="00871CCD" w:rsidRDefault="00871CCD" w:rsidP="00871C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0294F55" w14:textId="6E34CA8B" w:rsidR="00050BAD" w:rsidRPr="00871CCD" w:rsidRDefault="00050BAD" w:rsidP="00871CCD"/>
    <w:sectPr w:rsidR="00050BAD" w:rsidRPr="00871C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6D42" w14:textId="77777777" w:rsidR="001561F5" w:rsidRDefault="001561F5">
      <w:pPr>
        <w:spacing w:after="0" w:line="240" w:lineRule="auto"/>
      </w:pPr>
      <w:r>
        <w:separator/>
      </w:r>
    </w:p>
  </w:endnote>
  <w:endnote w:type="continuationSeparator" w:id="0">
    <w:p w14:paraId="0E90CE59" w14:textId="77777777" w:rsidR="001561F5" w:rsidRDefault="0015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192A" w14:textId="77777777" w:rsidR="001561F5" w:rsidRDefault="001561F5"/>
    <w:p w14:paraId="629D2C29" w14:textId="77777777" w:rsidR="001561F5" w:rsidRDefault="001561F5"/>
    <w:p w14:paraId="42B3FACF" w14:textId="77777777" w:rsidR="001561F5" w:rsidRDefault="001561F5"/>
    <w:p w14:paraId="0DA9AFD8" w14:textId="77777777" w:rsidR="001561F5" w:rsidRDefault="001561F5"/>
    <w:p w14:paraId="41CBA060" w14:textId="77777777" w:rsidR="001561F5" w:rsidRDefault="001561F5"/>
    <w:p w14:paraId="3BD4517A" w14:textId="77777777" w:rsidR="001561F5" w:rsidRDefault="001561F5"/>
    <w:p w14:paraId="5B467D8D" w14:textId="77777777" w:rsidR="001561F5" w:rsidRDefault="001561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329F6" wp14:editId="16FD8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5DC30" w14:textId="77777777" w:rsidR="001561F5" w:rsidRDefault="00156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329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5DC30" w14:textId="77777777" w:rsidR="001561F5" w:rsidRDefault="00156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4B67F5" w14:textId="77777777" w:rsidR="001561F5" w:rsidRDefault="001561F5"/>
    <w:p w14:paraId="79E004C2" w14:textId="77777777" w:rsidR="001561F5" w:rsidRDefault="001561F5"/>
    <w:p w14:paraId="22236FC1" w14:textId="77777777" w:rsidR="001561F5" w:rsidRDefault="001561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E4992" wp14:editId="77291E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EE15" w14:textId="77777777" w:rsidR="001561F5" w:rsidRDefault="001561F5"/>
                          <w:p w14:paraId="1AEE65A9" w14:textId="77777777" w:rsidR="001561F5" w:rsidRDefault="00156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E49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C4EE15" w14:textId="77777777" w:rsidR="001561F5" w:rsidRDefault="001561F5"/>
                    <w:p w14:paraId="1AEE65A9" w14:textId="77777777" w:rsidR="001561F5" w:rsidRDefault="00156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2FA88" w14:textId="77777777" w:rsidR="001561F5" w:rsidRDefault="001561F5"/>
    <w:p w14:paraId="6FD20ED1" w14:textId="77777777" w:rsidR="001561F5" w:rsidRDefault="001561F5">
      <w:pPr>
        <w:rPr>
          <w:sz w:val="2"/>
          <w:szCs w:val="2"/>
        </w:rPr>
      </w:pPr>
    </w:p>
    <w:p w14:paraId="688F58D7" w14:textId="77777777" w:rsidR="001561F5" w:rsidRDefault="001561F5"/>
    <w:p w14:paraId="5E50261E" w14:textId="77777777" w:rsidR="001561F5" w:rsidRDefault="001561F5">
      <w:pPr>
        <w:spacing w:after="0" w:line="240" w:lineRule="auto"/>
      </w:pPr>
    </w:p>
  </w:footnote>
  <w:footnote w:type="continuationSeparator" w:id="0">
    <w:p w14:paraId="32ECDB1B" w14:textId="77777777" w:rsidR="001561F5" w:rsidRDefault="00156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1F5"/>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84573</TotalTime>
  <Pages>2</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3229</cp:revision>
  <cp:lastPrinted>2009-02-06T05:36:00Z</cp:lastPrinted>
  <dcterms:created xsi:type="dcterms:W3CDTF">2024-01-07T13:43:00Z</dcterms:created>
  <dcterms:modified xsi:type="dcterms:W3CDTF">2025-04-30T07:47:00Z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