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F9A1" w14:textId="77777777" w:rsidR="00732C0A" w:rsidRDefault="00732C0A" w:rsidP="00732C0A">
      <w:pPr>
        <w:pStyle w:val="afffffffffffffffffffffffffff5"/>
        <w:rPr>
          <w:rFonts w:ascii="Verdana" w:hAnsi="Verdana"/>
          <w:color w:val="000000"/>
          <w:sz w:val="21"/>
          <w:szCs w:val="21"/>
        </w:rPr>
      </w:pPr>
      <w:r>
        <w:rPr>
          <w:rFonts w:ascii="Helvetica" w:hAnsi="Helvetica" w:cs="Helvetica"/>
          <w:b/>
          <w:bCs w:val="0"/>
          <w:color w:val="222222"/>
          <w:sz w:val="21"/>
          <w:szCs w:val="21"/>
        </w:rPr>
        <w:t>Есипенко, Дмитрий Георгиевич.</w:t>
      </w:r>
      <w:r>
        <w:rPr>
          <w:rFonts w:ascii="Helvetica" w:hAnsi="Helvetica" w:cs="Helvetica"/>
          <w:color w:val="222222"/>
          <w:sz w:val="21"/>
          <w:szCs w:val="21"/>
        </w:rPr>
        <w:br/>
        <w:t xml:space="preserve">Асимптотические методы для сингулярно возмущенных и осциллирующих </w:t>
      </w:r>
      <w:proofErr w:type="gramStart"/>
      <w:r>
        <w:rPr>
          <w:rFonts w:ascii="Helvetica" w:hAnsi="Helvetica" w:cs="Helvetica"/>
          <w:color w:val="222222"/>
          <w:sz w:val="21"/>
          <w:szCs w:val="21"/>
        </w:rPr>
        <w:t>систем :</w:t>
      </w:r>
      <w:proofErr w:type="gramEnd"/>
      <w:r>
        <w:rPr>
          <w:rFonts w:ascii="Helvetica" w:hAnsi="Helvetica" w:cs="Helvetica"/>
          <w:color w:val="222222"/>
          <w:sz w:val="21"/>
          <w:szCs w:val="21"/>
        </w:rPr>
        <w:t xml:space="preserve"> диссертация ... кандидата физико-математических наук : 01.01.02. - Воронеж, 1998. - 131 с.</w:t>
      </w:r>
    </w:p>
    <w:p w14:paraId="57C75314" w14:textId="77777777" w:rsidR="00732C0A" w:rsidRDefault="00732C0A" w:rsidP="00732C0A">
      <w:pPr>
        <w:pStyle w:val="20"/>
        <w:spacing w:before="0" w:after="312"/>
        <w:rPr>
          <w:rFonts w:ascii="Arial" w:hAnsi="Arial" w:cs="Arial"/>
          <w:caps/>
          <w:color w:val="333333"/>
          <w:sz w:val="27"/>
          <w:szCs w:val="27"/>
        </w:rPr>
      </w:pPr>
    </w:p>
    <w:p w14:paraId="14CB0BF2" w14:textId="77777777" w:rsidR="00732C0A" w:rsidRDefault="00732C0A" w:rsidP="00732C0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Есипенко, Дмитрий Георгиевич</w:t>
      </w:r>
    </w:p>
    <w:p w14:paraId="4C96090C"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2E5EBCD"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993D42A"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Осциллирующие системы с двумя быстрыми временами</w:t>
      </w:r>
    </w:p>
    <w:p w14:paraId="773F2E0A"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Обозначения и необходимые утверждения</w:t>
      </w:r>
    </w:p>
    <w:p w14:paraId="4DD62D38"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Системы в стандартной форме с двумя быстрыми</w:t>
      </w:r>
    </w:p>
    <w:p w14:paraId="2C91934A"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временами</w:t>
      </w:r>
    </w:p>
    <w:p w14:paraId="67CC3E78"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 Построение асимптотики (25). 2. 2. О задачах, приводящих к системам с двумя быстрыми временами (30).</w:t>
      </w:r>
    </w:p>
    <w:p w14:paraId="21857177"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Системы второго порядка с двумя быстрыми временами</w:t>
      </w:r>
    </w:p>
    <w:p w14:paraId="175E9CFA"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Сингулярно возмущенные быстро осциллирующие системы</w:t>
      </w:r>
    </w:p>
    <w:p w14:paraId="23B8E5E2"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Асимптотика решения начальной задачи</w:t>
      </w:r>
    </w:p>
    <w:p w14:paraId="0757D863"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1. Обозначения и необходимые утверждения (50). 4. 2. Постановка начальной задачи (52). 4. 3. Построение асимптотики (53). 4. 4. Оценка остаточного члена (60).</w:t>
      </w:r>
    </w:p>
    <w:p w14:paraId="5014F3CE"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Асимптотика решения краевой задачи</w:t>
      </w:r>
    </w:p>
    <w:p w14:paraId="4ED9F542"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1. Предварительные утверждения (67). 5. 2. Постановка краевой задачи (71). 5. 3. Построение асимптотики (73). 5. 4. Оценка остаточного члена (84). 5. 5.</w:t>
      </w:r>
    </w:p>
    <w:p w14:paraId="1AA2D380"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некоторых оптимизационных задачах, приводящих к краевым для сингулярно возмущенных осциллирующих систем (99).</w:t>
      </w:r>
    </w:p>
    <w:p w14:paraId="739885E7"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Асимптотические методы в задачах вибрационного управления</w:t>
      </w:r>
    </w:p>
    <w:p w14:paraId="3D55D5CC"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6. Вибрационное управление в системах, описываемых векторными уравнениями второго порядка</w:t>
      </w:r>
    </w:p>
    <w:p w14:paraId="20F7B5B9"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1. Высшие приближения в окрестности асимптотически устойчивой точки покоя (106). б. 2. Вибрационная стабилизируемость точки покоя (117). § 7. Вибрационное управление в сингулярно возмущенных системах с погранслоем</w:t>
      </w:r>
    </w:p>
    <w:p w14:paraId="5A03400A" w14:textId="77777777" w:rsidR="00732C0A" w:rsidRDefault="00732C0A" w:rsidP="00732C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65936D99" w:rsidR="00BD642D" w:rsidRPr="00732C0A" w:rsidRDefault="00BD642D" w:rsidP="00732C0A"/>
    <w:sectPr w:rsidR="00BD642D" w:rsidRPr="00732C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10A8" w14:textId="77777777" w:rsidR="000D0A1C" w:rsidRDefault="000D0A1C">
      <w:pPr>
        <w:spacing w:after="0" w:line="240" w:lineRule="auto"/>
      </w:pPr>
      <w:r>
        <w:separator/>
      </w:r>
    </w:p>
  </w:endnote>
  <w:endnote w:type="continuationSeparator" w:id="0">
    <w:p w14:paraId="0F46CF1F" w14:textId="77777777" w:rsidR="000D0A1C" w:rsidRDefault="000D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2920" w14:textId="77777777" w:rsidR="000D0A1C" w:rsidRDefault="000D0A1C"/>
    <w:p w14:paraId="38A362FA" w14:textId="77777777" w:rsidR="000D0A1C" w:rsidRDefault="000D0A1C"/>
    <w:p w14:paraId="6F18ED0E" w14:textId="77777777" w:rsidR="000D0A1C" w:rsidRDefault="000D0A1C"/>
    <w:p w14:paraId="2A4B22EE" w14:textId="77777777" w:rsidR="000D0A1C" w:rsidRDefault="000D0A1C"/>
    <w:p w14:paraId="1F87CD38" w14:textId="77777777" w:rsidR="000D0A1C" w:rsidRDefault="000D0A1C"/>
    <w:p w14:paraId="37D89F22" w14:textId="77777777" w:rsidR="000D0A1C" w:rsidRDefault="000D0A1C"/>
    <w:p w14:paraId="0C5DA143" w14:textId="77777777" w:rsidR="000D0A1C" w:rsidRDefault="000D0A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61ED13" wp14:editId="14D0B1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98626" w14:textId="77777777" w:rsidR="000D0A1C" w:rsidRDefault="000D0A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61ED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798626" w14:textId="77777777" w:rsidR="000D0A1C" w:rsidRDefault="000D0A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004CDF" w14:textId="77777777" w:rsidR="000D0A1C" w:rsidRDefault="000D0A1C"/>
    <w:p w14:paraId="4991F66E" w14:textId="77777777" w:rsidR="000D0A1C" w:rsidRDefault="000D0A1C"/>
    <w:p w14:paraId="7FA7B7B1" w14:textId="77777777" w:rsidR="000D0A1C" w:rsidRDefault="000D0A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427672" wp14:editId="01C6AC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04080" w14:textId="77777777" w:rsidR="000D0A1C" w:rsidRDefault="000D0A1C"/>
                          <w:p w14:paraId="06C74A71" w14:textId="77777777" w:rsidR="000D0A1C" w:rsidRDefault="000D0A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276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504080" w14:textId="77777777" w:rsidR="000D0A1C" w:rsidRDefault="000D0A1C"/>
                    <w:p w14:paraId="06C74A71" w14:textId="77777777" w:rsidR="000D0A1C" w:rsidRDefault="000D0A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3F0A6B" w14:textId="77777777" w:rsidR="000D0A1C" w:rsidRDefault="000D0A1C"/>
    <w:p w14:paraId="6D7F944B" w14:textId="77777777" w:rsidR="000D0A1C" w:rsidRDefault="000D0A1C">
      <w:pPr>
        <w:rPr>
          <w:sz w:val="2"/>
          <w:szCs w:val="2"/>
        </w:rPr>
      </w:pPr>
    </w:p>
    <w:p w14:paraId="5268F0E3" w14:textId="77777777" w:rsidR="000D0A1C" w:rsidRDefault="000D0A1C"/>
    <w:p w14:paraId="1EEE272F" w14:textId="77777777" w:rsidR="000D0A1C" w:rsidRDefault="000D0A1C">
      <w:pPr>
        <w:spacing w:after="0" w:line="240" w:lineRule="auto"/>
      </w:pPr>
    </w:p>
  </w:footnote>
  <w:footnote w:type="continuationSeparator" w:id="0">
    <w:p w14:paraId="52210125" w14:textId="77777777" w:rsidR="000D0A1C" w:rsidRDefault="000D0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C"/>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94777</TotalTime>
  <Pages>2</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295</cp:revision>
  <cp:lastPrinted>2009-02-06T05:36:00Z</cp:lastPrinted>
  <dcterms:created xsi:type="dcterms:W3CDTF">2024-01-07T13:43:00Z</dcterms:created>
  <dcterms:modified xsi:type="dcterms:W3CDTF">2025-05-16T10:52:00Z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