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D25B" w14:textId="77777777" w:rsidR="004D4A30" w:rsidRPr="004D4A30" w:rsidRDefault="004D4A30" w:rsidP="004D4A30">
      <w:pPr>
        <w:framePr w:w="10258" w:h="794" w:hRule="exact" w:wrap="none" w:vAnchor="page" w:hAnchor="page" w:x="763" w:y="1199"/>
        <w:tabs>
          <w:tab w:val="clear" w:pos="709"/>
        </w:tabs>
        <w:suppressAutoHyphens w:val="0"/>
        <w:spacing w:after="167" w:line="260" w:lineRule="exact"/>
        <w:ind w:right="420" w:firstLine="0"/>
        <w:jc w:val="center"/>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МОСКОВСКИЙ ГОСУДАРСТВЕННЫЙ УНИВЕРСИТЕТ имени</w:t>
      </w:r>
    </w:p>
    <w:p w14:paraId="3112DA3B" w14:textId="77777777" w:rsidR="004D4A30" w:rsidRPr="004D4A30" w:rsidRDefault="004D4A30" w:rsidP="004D4A30">
      <w:pPr>
        <w:framePr w:w="10258" w:h="794" w:hRule="exact" w:wrap="none" w:vAnchor="page" w:hAnchor="page" w:x="763" w:y="1199"/>
        <w:tabs>
          <w:tab w:val="clear" w:pos="709"/>
        </w:tabs>
        <w:suppressAutoHyphens w:val="0"/>
        <w:spacing w:after="0" w:line="260" w:lineRule="exact"/>
        <w:ind w:right="420" w:firstLine="0"/>
        <w:jc w:val="center"/>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М.В.ЛОМОНОСОВА</w:t>
      </w:r>
    </w:p>
    <w:p w14:paraId="3B4AD5DC" w14:textId="77777777" w:rsidR="004D4A30" w:rsidRPr="004D4A30" w:rsidRDefault="004D4A30" w:rsidP="004D4A30">
      <w:pPr>
        <w:framePr w:w="10258" w:h="318" w:hRule="exact" w:wrap="none" w:vAnchor="page" w:hAnchor="page" w:x="763" w:y="2586"/>
        <w:tabs>
          <w:tab w:val="clear" w:pos="709"/>
        </w:tabs>
        <w:suppressAutoHyphens w:val="0"/>
        <w:spacing w:after="0" w:line="260" w:lineRule="exact"/>
        <w:ind w:firstLine="0"/>
        <w:jc w:val="righ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На правах рукописи</w:t>
      </w:r>
    </w:p>
    <w:p w14:paraId="40FB3D40" w14:textId="77777777" w:rsidR="004D4A30" w:rsidRPr="004D4A30" w:rsidRDefault="004D4A30" w:rsidP="004D4A30">
      <w:pPr>
        <w:framePr w:wrap="none" w:vAnchor="page" w:hAnchor="page" w:x="827" w:y="4293"/>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4"/>
          <w:szCs w:val="24"/>
          <w:lang w:eastAsia="ru-RU" w:bidi="ru-RU"/>
        </w:rPr>
      </w:pPr>
    </w:p>
    <w:p w14:paraId="0169A269" w14:textId="77777777" w:rsidR="004D4A30" w:rsidRPr="004D4A30" w:rsidRDefault="004D4A30" w:rsidP="004D4A30">
      <w:pPr>
        <w:framePr w:w="10258" w:h="2206" w:hRule="exact" w:wrap="none" w:vAnchor="page" w:hAnchor="page" w:x="763" w:y="4869"/>
        <w:tabs>
          <w:tab w:val="clear" w:pos="709"/>
        </w:tabs>
        <w:suppressAutoHyphens w:val="0"/>
        <w:spacing w:after="427" w:line="260" w:lineRule="exact"/>
        <w:ind w:right="420" w:firstLine="0"/>
        <w:jc w:val="center"/>
        <w:outlineLvl w:val="2"/>
        <w:rPr>
          <w:rFonts w:ascii="Times New Roman" w:eastAsia="Times New Roman" w:hAnsi="Times New Roman" w:cs="Times New Roman"/>
          <w:b/>
          <w:bCs/>
          <w:kern w:val="0"/>
          <w:sz w:val="26"/>
          <w:szCs w:val="26"/>
          <w:lang w:eastAsia="ru-RU" w:bidi="ru-RU"/>
        </w:rPr>
      </w:pPr>
      <w:bookmarkStart w:id="0" w:name="bookmark1"/>
      <w:r w:rsidRPr="004D4A30">
        <w:rPr>
          <w:rFonts w:ascii="Times New Roman" w:eastAsia="Times New Roman" w:hAnsi="Times New Roman" w:cs="Times New Roman"/>
          <w:b/>
          <w:bCs/>
          <w:color w:val="000000"/>
          <w:kern w:val="0"/>
          <w:sz w:val="26"/>
          <w:szCs w:val="26"/>
          <w:lang w:eastAsia="ru-RU" w:bidi="ru-RU"/>
        </w:rPr>
        <w:t>ЗВОРОНО АННА ФИЛИППОВНА</w:t>
      </w:r>
      <w:bookmarkEnd w:id="0"/>
    </w:p>
    <w:p w14:paraId="4C8847AC" w14:textId="77777777" w:rsidR="004D4A30" w:rsidRPr="004D4A30" w:rsidRDefault="004D4A30" w:rsidP="004D4A30">
      <w:pPr>
        <w:framePr w:w="10258" w:h="2206" w:hRule="exact" w:wrap="none" w:vAnchor="page" w:hAnchor="page" w:x="763" w:y="4869"/>
        <w:tabs>
          <w:tab w:val="clear" w:pos="709"/>
        </w:tabs>
        <w:suppressAutoHyphens w:val="0"/>
        <w:spacing w:after="0" w:line="465" w:lineRule="exact"/>
        <w:ind w:right="420" w:firstLine="0"/>
        <w:jc w:val="center"/>
        <w:rPr>
          <w:rFonts w:ascii="Times New Roman" w:eastAsia="Times New Roman" w:hAnsi="Times New Roman" w:cs="Times New Roman"/>
          <w:b/>
          <w:bCs/>
          <w:kern w:val="0"/>
          <w:sz w:val="26"/>
          <w:szCs w:val="26"/>
          <w:lang w:eastAsia="ru-RU" w:bidi="ru-RU"/>
        </w:rPr>
      </w:pPr>
      <w:r w:rsidRPr="004D4A30">
        <w:rPr>
          <w:rFonts w:ascii="Times New Roman" w:eastAsia="Times New Roman" w:hAnsi="Times New Roman" w:cs="Times New Roman"/>
          <w:b/>
          <w:bCs/>
          <w:color w:val="000000"/>
          <w:kern w:val="0"/>
          <w:sz w:val="26"/>
          <w:szCs w:val="26"/>
          <w:lang w:eastAsia="ru-RU" w:bidi="ru-RU"/>
        </w:rPr>
        <w:t>ОРГАНИЗАЦИОННО-ЭКОНОМИЧЕСКИЕ ОСНОВЫ</w:t>
      </w:r>
      <w:r w:rsidRPr="004D4A30">
        <w:rPr>
          <w:rFonts w:ascii="Times New Roman" w:eastAsia="Times New Roman" w:hAnsi="Times New Roman" w:cs="Times New Roman"/>
          <w:b/>
          <w:bCs/>
          <w:color w:val="000000"/>
          <w:kern w:val="0"/>
          <w:sz w:val="26"/>
          <w:szCs w:val="26"/>
          <w:lang w:eastAsia="ru-RU" w:bidi="ru-RU"/>
        </w:rPr>
        <w:br/>
        <w:t>ФУНКЦИОНИРОВАНИЯ РЫНКА АУДИТОРСКО-</w:t>
      </w:r>
      <w:r w:rsidRPr="004D4A30">
        <w:rPr>
          <w:rFonts w:ascii="Times New Roman" w:eastAsia="Times New Roman" w:hAnsi="Times New Roman" w:cs="Times New Roman"/>
          <w:b/>
          <w:bCs/>
          <w:color w:val="000000"/>
          <w:kern w:val="0"/>
          <w:sz w:val="26"/>
          <w:szCs w:val="26"/>
          <w:lang w:eastAsia="ru-RU" w:bidi="ru-RU"/>
        </w:rPr>
        <w:br/>
        <w:t>КОНСАЛТИНГОВЫХ УСЛУГ</w:t>
      </w:r>
    </w:p>
    <w:p w14:paraId="23326DCD" w14:textId="77777777" w:rsidR="004D4A30" w:rsidRPr="004D4A30" w:rsidRDefault="004D4A30" w:rsidP="004D4A30">
      <w:pPr>
        <w:framePr w:wrap="none" w:vAnchor="page" w:hAnchor="page" w:x="754" w:y="8009"/>
        <w:tabs>
          <w:tab w:val="clear" w:pos="709"/>
        </w:tabs>
        <w:suppressAutoHyphens w:val="0"/>
        <w:spacing w:after="0" w:line="260" w:lineRule="exact"/>
        <w:ind w:firstLine="0"/>
        <w:rPr>
          <w:rFonts w:ascii="Times New Roman" w:eastAsia="Times New Roman" w:hAnsi="Times New Roman" w:cs="Times New Roman"/>
          <w:kern w:val="0"/>
          <w:sz w:val="20"/>
          <w:szCs w:val="20"/>
          <w:lang w:val="uk-UA" w:eastAsia="uk-UA" w:bidi="uk-UA"/>
        </w:rPr>
      </w:pPr>
      <w:r w:rsidRPr="004D4A30">
        <w:rPr>
          <w:rFonts w:ascii="Arial Narrow" w:eastAsia="Arial Narrow" w:hAnsi="Arial Narrow" w:cs="Arial Narrow"/>
          <w:b/>
          <w:bCs/>
          <w:color w:val="000000"/>
          <w:kern w:val="0"/>
          <w:sz w:val="26"/>
          <w:szCs w:val="26"/>
          <w:shd w:val="clear" w:color="auto" w:fill="FFFFFF"/>
          <w:lang w:val="en-US" w:eastAsia="en-US" w:bidi="en-US"/>
        </w:rPr>
        <w:t>w</w:t>
      </w:r>
    </w:p>
    <w:p w14:paraId="60AB0805" w14:textId="77777777" w:rsidR="004D4A30" w:rsidRPr="004D4A30" w:rsidRDefault="004D4A30" w:rsidP="004D4A30">
      <w:pPr>
        <w:framePr w:w="10258" w:h="770" w:hRule="exact" w:wrap="none" w:vAnchor="page" w:hAnchor="page" w:x="763" w:y="8556"/>
        <w:tabs>
          <w:tab w:val="clear" w:pos="709"/>
        </w:tabs>
        <w:suppressAutoHyphens w:val="0"/>
        <w:spacing w:after="158" w:line="260" w:lineRule="exact"/>
        <w:ind w:right="420" w:firstLine="0"/>
        <w:jc w:val="center"/>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Специальность 08.00.05 - «Экономика и управление народным</w:t>
      </w:r>
    </w:p>
    <w:p w14:paraId="1C5F8AA6" w14:textId="77777777" w:rsidR="004D4A30" w:rsidRPr="004D4A30" w:rsidRDefault="004D4A30" w:rsidP="004D4A30">
      <w:pPr>
        <w:framePr w:w="10258" w:h="770" w:hRule="exact" w:wrap="none" w:vAnchor="page" w:hAnchor="page" w:x="763" w:y="8556"/>
        <w:tabs>
          <w:tab w:val="clear" w:pos="709"/>
        </w:tabs>
        <w:suppressAutoHyphens w:val="0"/>
        <w:spacing w:after="0" w:line="260" w:lineRule="exact"/>
        <w:ind w:right="420" w:firstLine="0"/>
        <w:jc w:val="center"/>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хозяйством»</w:t>
      </w:r>
    </w:p>
    <w:p w14:paraId="1856CC30" w14:textId="77777777" w:rsidR="004D4A30" w:rsidRPr="004D4A30" w:rsidRDefault="004D4A30" w:rsidP="004D4A30">
      <w:pPr>
        <w:framePr w:w="10258" w:h="2813" w:hRule="exact" w:wrap="none" w:vAnchor="page" w:hAnchor="page" w:x="763" w:y="10711"/>
        <w:tabs>
          <w:tab w:val="clear" w:pos="709"/>
        </w:tabs>
        <w:suppressAutoHyphens w:val="0"/>
        <w:spacing w:after="416" w:line="460" w:lineRule="exact"/>
        <w:ind w:right="420" w:firstLine="0"/>
        <w:jc w:val="center"/>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spacing w:val="70"/>
          <w:kern w:val="0"/>
          <w:sz w:val="26"/>
          <w:szCs w:val="26"/>
          <w:shd w:val="clear" w:color="auto" w:fill="FFFFFF"/>
          <w:lang w:eastAsia="ru-RU" w:bidi="ru-RU"/>
        </w:rPr>
        <w:t>Диссертация</w:t>
      </w:r>
      <w:r w:rsidRPr="004D4A30">
        <w:rPr>
          <w:rFonts w:ascii="Times New Roman" w:eastAsia="Times New Roman" w:hAnsi="Times New Roman" w:cs="Times New Roman"/>
          <w:color w:val="000000"/>
          <w:spacing w:val="70"/>
          <w:kern w:val="0"/>
          <w:sz w:val="26"/>
          <w:szCs w:val="26"/>
          <w:shd w:val="clear" w:color="auto" w:fill="FFFFFF"/>
          <w:lang w:eastAsia="ru-RU" w:bidi="ru-RU"/>
        </w:rPr>
        <w:br/>
      </w:r>
      <w:r w:rsidRPr="004D4A30">
        <w:rPr>
          <w:rFonts w:ascii="Times New Roman" w:eastAsia="Times New Roman" w:hAnsi="Times New Roman" w:cs="Times New Roman"/>
          <w:color w:val="000000"/>
          <w:kern w:val="0"/>
          <w:sz w:val="26"/>
          <w:szCs w:val="26"/>
          <w:lang w:eastAsia="ru-RU" w:bidi="ru-RU"/>
        </w:rPr>
        <w:t>на соискание ученой степени</w:t>
      </w:r>
      <w:r w:rsidRPr="004D4A30">
        <w:rPr>
          <w:rFonts w:ascii="Times New Roman" w:eastAsia="Times New Roman" w:hAnsi="Times New Roman" w:cs="Times New Roman"/>
          <w:color w:val="000000"/>
          <w:kern w:val="0"/>
          <w:sz w:val="26"/>
          <w:szCs w:val="26"/>
          <w:lang w:eastAsia="ru-RU" w:bidi="ru-RU"/>
        </w:rPr>
        <w:br/>
        <w:t>кандидата экономических наук</w:t>
      </w:r>
    </w:p>
    <w:p w14:paraId="54E404A9" w14:textId="77777777" w:rsidR="004D4A30" w:rsidRPr="004D4A30" w:rsidRDefault="004D4A30" w:rsidP="004D4A30">
      <w:pPr>
        <w:framePr w:w="10258" w:h="2813" w:hRule="exact" w:wrap="none" w:vAnchor="page" w:hAnchor="page" w:x="763" w:y="10711"/>
        <w:tabs>
          <w:tab w:val="clear" w:pos="709"/>
        </w:tabs>
        <w:suppressAutoHyphens w:val="0"/>
        <w:spacing w:after="0" w:line="465" w:lineRule="exact"/>
        <w:ind w:left="6640" w:firstLine="0"/>
        <w:jc w:val="righ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 xml:space="preserve">Научный руководитель: д.э.н., профессор </w:t>
      </w:r>
      <w:proofErr w:type="spellStart"/>
      <w:r w:rsidRPr="004D4A30">
        <w:rPr>
          <w:rFonts w:ascii="Times New Roman" w:eastAsia="Times New Roman" w:hAnsi="Times New Roman" w:cs="Times New Roman"/>
          <w:color w:val="000000"/>
          <w:kern w:val="0"/>
          <w:sz w:val="26"/>
          <w:szCs w:val="26"/>
          <w:lang w:eastAsia="ru-RU" w:bidi="ru-RU"/>
        </w:rPr>
        <w:t>Е.Н.Жильцов</w:t>
      </w:r>
      <w:proofErr w:type="spellEnd"/>
    </w:p>
    <w:p w14:paraId="4A939C37" w14:textId="77777777" w:rsidR="004D4A30" w:rsidRPr="004D4A30" w:rsidRDefault="004D4A30" w:rsidP="004D4A30">
      <w:pPr>
        <w:framePr w:w="10258" w:h="314" w:hRule="exact" w:wrap="none" w:vAnchor="page" w:hAnchor="page" w:x="763" w:y="14549"/>
        <w:tabs>
          <w:tab w:val="clear" w:pos="709"/>
        </w:tabs>
        <w:suppressAutoHyphens w:val="0"/>
        <w:spacing w:after="0" w:line="260" w:lineRule="exact"/>
        <w:ind w:right="420" w:firstLine="0"/>
        <w:jc w:val="center"/>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Москва - 2002</w:t>
      </w:r>
    </w:p>
    <w:p w14:paraId="1BDCB523" w14:textId="77777777" w:rsidR="004D4A30" w:rsidRPr="004D4A30" w:rsidRDefault="004D4A30" w:rsidP="004D4A30">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D4A30" w:rsidRPr="004D4A30" w:rsidSect="004D4A30">
          <w:type w:val="continuous"/>
          <w:pgSz w:w="12240" w:h="15840"/>
          <w:pgMar w:top="360" w:right="360" w:bottom="360" w:left="360" w:header="0" w:footer="3" w:gutter="0"/>
          <w:cols w:space="720"/>
          <w:noEndnote/>
          <w:docGrid w:linePitch="360"/>
        </w:sectPr>
      </w:pPr>
    </w:p>
    <w:p w14:paraId="7D1DBA4E" w14:textId="77777777" w:rsidR="004D4A30" w:rsidRPr="004D4A30" w:rsidRDefault="004D4A30" w:rsidP="004D4A30">
      <w:pPr>
        <w:framePr w:wrap="none" w:vAnchor="page" w:hAnchor="page" w:x="790" w:y="1050"/>
        <w:tabs>
          <w:tab w:val="clear" w:pos="709"/>
        </w:tabs>
        <w:suppressAutoHyphens w:val="0"/>
        <w:spacing w:after="0" w:line="260" w:lineRule="exact"/>
        <w:ind w:left="5180" w:firstLine="0"/>
        <w:jc w:val="left"/>
        <w:outlineLvl w:val="2"/>
        <w:rPr>
          <w:rFonts w:ascii="Times New Roman" w:eastAsia="Times New Roman" w:hAnsi="Times New Roman" w:cs="Times New Roman"/>
          <w:b/>
          <w:bCs/>
          <w:kern w:val="0"/>
          <w:sz w:val="26"/>
          <w:szCs w:val="26"/>
          <w:lang w:eastAsia="ru-RU" w:bidi="ru-RU"/>
        </w:rPr>
      </w:pPr>
      <w:bookmarkStart w:id="1" w:name="bookmark2"/>
      <w:r w:rsidRPr="004D4A30">
        <w:rPr>
          <w:rFonts w:ascii="Times New Roman" w:eastAsia="Times New Roman" w:hAnsi="Times New Roman" w:cs="Times New Roman"/>
          <w:color w:val="000000"/>
          <w:spacing w:val="70"/>
          <w:kern w:val="0"/>
          <w:sz w:val="26"/>
          <w:szCs w:val="26"/>
          <w:shd w:val="clear" w:color="auto" w:fill="FFFFFF"/>
          <w:lang w:eastAsia="ru-RU" w:bidi="ru-RU"/>
        </w:rPr>
        <w:lastRenderedPageBreak/>
        <w:t>СОДЕРЖАНИЕ</w:t>
      </w:r>
      <w:bookmarkEnd w:id="1"/>
    </w:p>
    <w:p w14:paraId="7881442F" w14:textId="77777777" w:rsidR="004D4A30" w:rsidRPr="004D4A30" w:rsidRDefault="004D4A30" w:rsidP="004D4A30">
      <w:pPr>
        <w:framePr w:w="10203" w:h="10902" w:hRule="exact" w:wrap="none" w:vAnchor="page" w:hAnchor="page" w:x="790" w:y="2404"/>
        <w:tabs>
          <w:tab w:val="clear" w:pos="709"/>
          <w:tab w:val="left" w:leader="dot" w:pos="10025"/>
        </w:tabs>
        <w:suppressAutoHyphens w:val="0"/>
        <w:spacing w:after="435" w:line="260" w:lineRule="exact"/>
        <w:ind w:left="2000" w:firstLine="0"/>
        <w:rPr>
          <w:rFonts w:ascii="Times New Roman" w:eastAsia="Times New Roman" w:hAnsi="Times New Roman" w:cs="Times New Roman"/>
          <w:kern w:val="0"/>
          <w:sz w:val="26"/>
          <w:szCs w:val="26"/>
          <w:lang w:eastAsia="ru-RU" w:bidi="ru-RU"/>
        </w:rPr>
      </w:pPr>
      <w:hyperlink w:anchor="bookmark3" w:tooltip="Current Document">
        <w:r w:rsidRPr="004D4A30">
          <w:rPr>
            <w:rFonts w:ascii="Times New Roman" w:eastAsia="Times New Roman" w:hAnsi="Times New Roman" w:cs="Times New Roman"/>
            <w:color w:val="000000"/>
            <w:kern w:val="0"/>
            <w:sz w:val="26"/>
            <w:szCs w:val="26"/>
            <w:lang w:eastAsia="ru-RU" w:bidi="ru-RU"/>
          </w:rPr>
          <w:t>ВВЕДЕНИЕ</w:t>
        </w:r>
        <w:r w:rsidRPr="004D4A30">
          <w:rPr>
            <w:rFonts w:ascii="Times New Roman" w:eastAsia="Times New Roman" w:hAnsi="Times New Roman" w:cs="Times New Roman"/>
            <w:color w:val="000000"/>
            <w:kern w:val="0"/>
            <w:sz w:val="26"/>
            <w:szCs w:val="26"/>
            <w:lang w:eastAsia="ru-RU" w:bidi="ru-RU"/>
          </w:rPr>
          <w:tab/>
          <w:t>3</w:t>
        </w:r>
      </w:hyperlink>
    </w:p>
    <w:p w14:paraId="1221B70A" w14:textId="77777777" w:rsidR="004D4A30" w:rsidRPr="004D4A30" w:rsidRDefault="004D4A30" w:rsidP="004D4A30">
      <w:pPr>
        <w:framePr w:w="10203" w:h="10902" w:hRule="exact" w:wrap="none" w:vAnchor="page" w:hAnchor="page" w:x="790" w:y="2404"/>
        <w:tabs>
          <w:tab w:val="clear" w:pos="709"/>
          <w:tab w:val="center" w:leader="dot" w:pos="9941"/>
        </w:tabs>
        <w:suppressAutoHyphens w:val="0"/>
        <w:spacing w:after="0" w:line="456" w:lineRule="exact"/>
        <w:ind w:left="3220" w:hanging="1220"/>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ГЛАВА 1. Аудиторские и консалтинговые услуги в системе деловых услуг</w:t>
      </w:r>
      <w:r w:rsidRPr="004D4A30">
        <w:rPr>
          <w:rFonts w:ascii="Times New Roman" w:eastAsia="Times New Roman" w:hAnsi="Times New Roman" w:cs="Times New Roman"/>
          <w:color w:val="000000"/>
          <w:kern w:val="0"/>
          <w:sz w:val="26"/>
          <w:szCs w:val="26"/>
          <w:lang w:eastAsia="ru-RU" w:bidi="ru-RU"/>
        </w:rPr>
        <w:tab/>
        <w:t>10</w:t>
      </w:r>
    </w:p>
    <w:p w14:paraId="3277A6C4" w14:textId="77777777" w:rsidR="004D4A30" w:rsidRPr="004D4A30" w:rsidRDefault="004D4A30" w:rsidP="008269F2">
      <w:pPr>
        <w:framePr w:w="10203" w:h="10902" w:hRule="exact" w:wrap="none" w:vAnchor="page" w:hAnchor="page" w:x="790" w:y="2404"/>
        <w:numPr>
          <w:ilvl w:val="0"/>
          <w:numId w:val="6"/>
        </w:numPr>
        <w:tabs>
          <w:tab w:val="clear" w:pos="709"/>
          <w:tab w:val="left" w:pos="2698"/>
        </w:tabs>
        <w:suppressAutoHyphens w:val="0"/>
        <w:spacing w:after="0" w:line="456" w:lineRule="exact"/>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1.1. Сущность и специфика аудиторских и консалтинговых</w:t>
      </w:r>
    </w:p>
    <w:p w14:paraId="33458685" w14:textId="77777777" w:rsidR="004D4A30" w:rsidRPr="004D4A30" w:rsidRDefault="004D4A30" w:rsidP="004D4A30">
      <w:pPr>
        <w:framePr w:w="10203" w:h="10902" w:hRule="exact" w:wrap="none" w:vAnchor="page" w:hAnchor="page" w:x="790" w:y="2404"/>
        <w:tabs>
          <w:tab w:val="clear" w:pos="709"/>
          <w:tab w:val="center" w:leader="dot" w:pos="9941"/>
        </w:tabs>
        <w:suppressAutoHyphens w:val="0"/>
        <w:spacing w:after="0" w:line="456" w:lineRule="exact"/>
        <w:ind w:left="3440"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услуг</w:t>
      </w:r>
      <w:r w:rsidRPr="004D4A30">
        <w:rPr>
          <w:rFonts w:ascii="Times New Roman" w:eastAsia="Times New Roman" w:hAnsi="Times New Roman" w:cs="Times New Roman"/>
          <w:color w:val="000000"/>
          <w:kern w:val="0"/>
          <w:sz w:val="26"/>
          <w:szCs w:val="26"/>
          <w:lang w:eastAsia="ru-RU" w:bidi="ru-RU"/>
        </w:rPr>
        <w:tab/>
        <w:t>10</w:t>
      </w:r>
    </w:p>
    <w:p w14:paraId="0D466394" w14:textId="77777777" w:rsidR="004D4A30" w:rsidRPr="004D4A30" w:rsidRDefault="004D4A30" w:rsidP="008269F2">
      <w:pPr>
        <w:framePr w:w="10203" w:h="10902" w:hRule="exact" w:wrap="none" w:vAnchor="page" w:hAnchor="page" w:x="790" w:y="2404"/>
        <w:numPr>
          <w:ilvl w:val="0"/>
          <w:numId w:val="5"/>
        </w:numPr>
        <w:tabs>
          <w:tab w:val="clear" w:pos="709"/>
          <w:tab w:val="left" w:pos="3466"/>
        </w:tabs>
        <w:suppressAutoHyphens w:val="0"/>
        <w:spacing w:after="0" w:line="456" w:lineRule="exact"/>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Особенности классификации аудиторских и</w:t>
      </w:r>
    </w:p>
    <w:p w14:paraId="6066CE46" w14:textId="77777777" w:rsidR="004D4A30" w:rsidRPr="004D4A30" w:rsidRDefault="004D4A30" w:rsidP="004D4A30">
      <w:pPr>
        <w:framePr w:w="10203" w:h="10902" w:hRule="exact" w:wrap="none" w:vAnchor="page" w:hAnchor="page" w:x="790" w:y="2404"/>
        <w:tabs>
          <w:tab w:val="clear" w:pos="709"/>
          <w:tab w:val="right" w:leader="dot" w:pos="10107"/>
        </w:tabs>
        <w:suppressAutoHyphens w:val="0"/>
        <w:spacing w:after="424" w:line="456" w:lineRule="exact"/>
        <w:ind w:left="3440" w:firstLine="0"/>
        <w:rPr>
          <w:rFonts w:ascii="Times New Roman" w:eastAsia="Times New Roman" w:hAnsi="Times New Roman" w:cs="Times New Roman"/>
          <w:kern w:val="0"/>
          <w:sz w:val="26"/>
          <w:szCs w:val="26"/>
          <w:lang w:eastAsia="ru-RU" w:bidi="ru-RU"/>
        </w:rPr>
      </w:pPr>
      <w:hyperlink w:anchor="bookmark7" w:tooltip="Current Document">
        <w:r w:rsidRPr="004D4A30">
          <w:rPr>
            <w:rFonts w:ascii="Times New Roman" w:eastAsia="Times New Roman" w:hAnsi="Times New Roman" w:cs="Times New Roman"/>
            <w:color w:val="000000"/>
            <w:kern w:val="0"/>
            <w:sz w:val="26"/>
            <w:szCs w:val="26"/>
            <w:lang w:eastAsia="ru-RU" w:bidi="ru-RU"/>
          </w:rPr>
          <w:t>консалтинговых услуг</w:t>
        </w:r>
        <w:r w:rsidRPr="004D4A30">
          <w:rPr>
            <w:rFonts w:ascii="Times New Roman" w:eastAsia="Times New Roman" w:hAnsi="Times New Roman" w:cs="Times New Roman"/>
            <w:color w:val="000000"/>
            <w:kern w:val="0"/>
            <w:sz w:val="26"/>
            <w:szCs w:val="26"/>
            <w:lang w:eastAsia="ru-RU" w:bidi="ru-RU"/>
          </w:rPr>
          <w:tab/>
          <w:t xml:space="preserve"> 32</w:t>
        </w:r>
      </w:hyperlink>
    </w:p>
    <w:p w14:paraId="63044565" w14:textId="77777777" w:rsidR="004D4A30" w:rsidRPr="004D4A30" w:rsidRDefault="004D4A30" w:rsidP="004D4A30">
      <w:pPr>
        <w:framePr w:w="10203" w:h="10902" w:hRule="exact" w:wrap="none" w:vAnchor="page" w:hAnchor="page" w:x="790" w:y="2404"/>
        <w:tabs>
          <w:tab w:val="clear" w:pos="709"/>
          <w:tab w:val="right" w:leader="dot" w:pos="10107"/>
        </w:tabs>
        <w:suppressAutoHyphens w:val="0"/>
        <w:spacing w:after="0" w:line="451" w:lineRule="exact"/>
        <w:ind w:left="3220" w:hanging="1220"/>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ГЛАВА 2. Специфика российского рынка аудиторско-консалтинговых услуг</w:t>
      </w:r>
      <w:r w:rsidRPr="004D4A30">
        <w:rPr>
          <w:rFonts w:ascii="Times New Roman" w:eastAsia="Times New Roman" w:hAnsi="Times New Roman" w:cs="Times New Roman"/>
          <w:color w:val="000000"/>
          <w:kern w:val="0"/>
          <w:sz w:val="26"/>
          <w:szCs w:val="26"/>
          <w:lang w:eastAsia="ru-RU" w:bidi="ru-RU"/>
        </w:rPr>
        <w:tab/>
        <w:t>47</w:t>
      </w:r>
    </w:p>
    <w:p w14:paraId="35E71819" w14:textId="77777777" w:rsidR="004D4A30" w:rsidRPr="004D4A30" w:rsidRDefault="004D4A30" w:rsidP="008269F2">
      <w:pPr>
        <w:framePr w:w="10203" w:h="10902" w:hRule="exact" w:wrap="none" w:vAnchor="page" w:hAnchor="page" w:x="790" w:y="2404"/>
        <w:numPr>
          <w:ilvl w:val="1"/>
          <w:numId w:val="5"/>
        </w:numPr>
        <w:tabs>
          <w:tab w:val="clear" w:pos="709"/>
          <w:tab w:val="left" w:pos="3466"/>
        </w:tabs>
        <w:suppressAutoHyphens w:val="0"/>
        <w:spacing w:after="0" w:line="451" w:lineRule="exact"/>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Особенности формирования рынка аудиторских и</w:t>
      </w:r>
    </w:p>
    <w:p w14:paraId="7D9439D7" w14:textId="77777777" w:rsidR="004D4A30" w:rsidRPr="004D4A30" w:rsidRDefault="004D4A30" w:rsidP="008269F2">
      <w:pPr>
        <w:framePr w:w="10203" w:h="10902" w:hRule="exact" w:wrap="none" w:vAnchor="page" w:hAnchor="page" w:x="790" w:y="2404"/>
        <w:numPr>
          <w:ilvl w:val="0"/>
          <w:numId w:val="7"/>
        </w:numPr>
        <w:tabs>
          <w:tab w:val="clear" w:pos="709"/>
          <w:tab w:val="left" w:pos="3466"/>
          <w:tab w:val="left" w:leader="dot" w:pos="9820"/>
        </w:tabs>
        <w:suppressAutoHyphens w:val="0"/>
        <w:spacing w:after="0" w:line="451" w:lineRule="exact"/>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консалтинговых услуг в России</w:t>
      </w:r>
      <w:r w:rsidRPr="004D4A30">
        <w:rPr>
          <w:rFonts w:ascii="Times New Roman" w:eastAsia="Times New Roman" w:hAnsi="Times New Roman" w:cs="Times New Roman"/>
          <w:color w:val="000000"/>
          <w:kern w:val="0"/>
          <w:sz w:val="26"/>
          <w:szCs w:val="26"/>
          <w:lang w:eastAsia="ru-RU" w:bidi="ru-RU"/>
        </w:rPr>
        <w:tab/>
        <w:t>47</w:t>
      </w:r>
    </w:p>
    <w:p w14:paraId="3A7BE73D" w14:textId="77777777" w:rsidR="004D4A30" w:rsidRPr="004D4A30" w:rsidRDefault="004D4A30" w:rsidP="008269F2">
      <w:pPr>
        <w:framePr w:w="10203" w:h="10902" w:hRule="exact" w:wrap="none" w:vAnchor="page" w:hAnchor="page" w:x="790" w:y="2404"/>
        <w:numPr>
          <w:ilvl w:val="1"/>
          <w:numId w:val="5"/>
        </w:numPr>
        <w:tabs>
          <w:tab w:val="clear" w:pos="709"/>
          <w:tab w:val="left" w:pos="3466"/>
        </w:tabs>
        <w:suppressAutoHyphens w:val="0"/>
        <w:spacing w:after="0" w:line="451" w:lineRule="exact"/>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Ценообразование на аудиторские и консалтинговые</w:t>
      </w:r>
    </w:p>
    <w:p w14:paraId="3E62EBFF" w14:textId="77777777" w:rsidR="004D4A30" w:rsidRPr="004D4A30" w:rsidRDefault="004D4A30" w:rsidP="004D4A30">
      <w:pPr>
        <w:framePr w:w="10203" w:h="10902" w:hRule="exact" w:wrap="none" w:vAnchor="page" w:hAnchor="page" w:x="790" w:y="2404"/>
        <w:tabs>
          <w:tab w:val="clear" w:pos="709"/>
          <w:tab w:val="center" w:leader="dot" w:pos="9941"/>
        </w:tabs>
        <w:suppressAutoHyphens w:val="0"/>
        <w:spacing w:after="0" w:line="451" w:lineRule="exact"/>
        <w:ind w:left="3440"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услуги</w:t>
      </w:r>
      <w:r w:rsidRPr="004D4A30">
        <w:rPr>
          <w:rFonts w:ascii="Times New Roman" w:eastAsia="Times New Roman" w:hAnsi="Times New Roman" w:cs="Times New Roman"/>
          <w:color w:val="000000"/>
          <w:kern w:val="0"/>
          <w:sz w:val="26"/>
          <w:szCs w:val="26"/>
          <w:lang w:eastAsia="ru-RU" w:bidi="ru-RU"/>
        </w:rPr>
        <w:tab/>
        <w:t>74</w:t>
      </w:r>
    </w:p>
    <w:p w14:paraId="7404717F" w14:textId="77777777" w:rsidR="004D4A30" w:rsidRPr="004D4A30" w:rsidRDefault="004D4A30" w:rsidP="008269F2">
      <w:pPr>
        <w:framePr w:w="10203" w:h="10902" w:hRule="exact" w:wrap="none" w:vAnchor="page" w:hAnchor="page" w:x="790" w:y="2404"/>
        <w:numPr>
          <w:ilvl w:val="1"/>
          <w:numId w:val="5"/>
        </w:numPr>
        <w:tabs>
          <w:tab w:val="clear" w:pos="709"/>
          <w:tab w:val="left" w:pos="3466"/>
        </w:tabs>
        <w:suppressAutoHyphens w:val="0"/>
        <w:spacing w:after="0" w:line="451" w:lineRule="exact"/>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Совершенствование соотношения государственных и</w:t>
      </w:r>
    </w:p>
    <w:p w14:paraId="69830980" w14:textId="77777777" w:rsidR="004D4A30" w:rsidRPr="004D4A30" w:rsidRDefault="004D4A30" w:rsidP="004D4A30">
      <w:pPr>
        <w:framePr w:w="10203" w:h="10902" w:hRule="exact" w:wrap="none" w:vAnchor="page" w:hAnchor="page" w:x="790" w:y="2404"/>
        <w:tabs>
          <w:tab w:val="clear" w:pos="709"/>
          <w:tab w:val="right" w:leader="dot" w:pos="10107"/>
        </w:tabs>
        <w:suppressAutoHyphens w:val="0"/>
        <w:spacing w:after="56" w:line="451" w:lineRule="exact"/>
        <w:ind w:left="3440" w:firstLine="0"/>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негосударственных начал в схемах регулирования аудиторско-консалтинговой деятельности</w:t>
      </w:r>
      <w:r w:rsidRPr="004D4A30">
        <w:rPr>
          <w:rFonts w:ascii="Times New Roman" w:eastAsia="Times New Roman" w:hAnsi="Times New Roman" w:cs="Times New Roman"/>
          <w:color w:val="000000"/>
          <w:kern w:val="0"/>
          <w:sz w:val="26"/>
          <w:szCs w:val="26"/>
          <w:lang w:eastAsia="ru-RU" w:bidi="ru-RU"/>
        </w:rPr>
        <w:tab/>
        <w:t>95</w:t>
      </w:r>
    </w:p>
    <w:p w14:paraId="631050C9" w14:textId="77777777" w:rsidR="004D4A30" w:rsidRPr="004D4A30" w:rsidRDefault="004D4A30" w:rsidP="004D4A30">
      <w:pPr>
        <w:framePr w:w="10203" w:h="10902" w:hRule="exact" w:wrap="none" w:vAnchor="page" w:hAnchor="page" w:x="790" w:y="2404"/>
        <w:tabs>
          <w:tab w:val="clear" w:pos="709"/>
          <w:tab w:val="center" w:leader="dot" w:pos="9941"/>
        </w:tabs>
        <w:suppressAutoHyphens w:val="0"/>
        <w:spacing w:after="0" w:line="907" w:lineRule="exact"/>
        <w:ind w:left="2000"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ЗАКЛЮЧЕНИЕ</w:t>
      </w:r>
      <w:r w:rsidRPr="004D4A30">
        <w:rPr>
          <w:rFonts w:ascii="Times New Roman" w:eastAsia="Times New Roman" w:hAnsi="Times New Roman" w:cs="Times New Roman"/>
          <w:color w:val="000000"/>
          <w:kern w:val="0"/>
          <w:sz w:val="26"/>
          <w:szCs w:val="26"/>
          <w:lang w:eastAsia="ru-RU" w:bidi="ru-RU"/>
        </w:rPr>
        <w:tab/>
        <w:t>112</w:t>
      </w:r>
    </w:p>
    <w:p w14:paraId="03F80E55" w14:textId="77777777" w:rsidR="004D4A30" w:rsidRPr="004D4A30" w:rsidRDefault="004D4A30" w:rsidP="004D4A30">
      <w:pPr>
        <w:framePr w:w="10203" w:h="10902" w:hRule="exact" w:wrap="none" w:vAnchor="page" w:hAnchor="page" w:x="790" w:y="2404"/>
        <w:tabs>
          <w:tab w:val="clear" w:pos="709"/>
          <w:tab w:val="center" w:leader="dot" w:pos="9941"/>
        </w:tabs>
        <w:suppressAutoHyphens w:val="0"/>
        <w:spacing w:after="0" w:line="907" w:lineRule="exact"/>
        <w:ind w:left="2000" w:firstLine="0"/>
        <w:rPr>
          <w:rFonts w:ascii="Times New Roman" w:eastAsia="Times New Roman" w:hAnsi="Times New Roman" w:cs="Times New Roman"/>
          <w:kern w:val="0"/>
          <w:sz w:val="26"/>
          <w:szCs w:val="26"/>
          <w:lang w:eastAsia="ru-RU" w:bidi="ru-RU"/>
        </w:rPr>
      </w:pPr>
      <w:hyperlink w:anchor="bookmark8" w:tooltip="Current Document">
        <w:r w:rsidRPr="004D4A30">
          <w:rPr>
            <w:rFonts w:ascii="Times New Roman" w:eastAsia="Times New Roman" w:hAnsi="Times New Roman" w:cs="Times New Roman"/>
            <w:color w:val="000000"/>
            <w:kern w:val="0"/>
            <w:sz w:val="26"/>
            <w:szCs w:val="26"/>
            <w:lang w:eastAsia="ru-RU" w:bidi="ru-RU"/>
          </w:rPr>
          <w:t>СПИСОК ИСПОЛЬЗОВАННОЙ ЛИТЕРАТУРЫ</w:t>
        </w:r>
        <w:r w:rsidRPr="004D4A30">
          <w:rPr>
            <w:rFonts w:ascii="Times New Roman" w:eastAsia="Times New Roman" w:hAnsi="Times New Roman" w:cs="Times New Roman"/>
            <w:color w:val="000000"/>
            <w:kern w:val="0"/>
            <w:sz w:val="26"/>
            <w:szCs w:val="26"/>
            <w:lang w:eastAsia="ru-RU" w:bidi="ru-RU"/>
          </w:rPr>
          <w:tab/>
          <w:t>124</w:t>
        </w:r>
      </w:hyperlink>
    </w:p>
    <w:p w14:paraId="5E4A8827" w14:textId="77777777" w:rsidR="004D4A30" w:rsidRPr="004D4A30" w:rsidRDefault="004D4A30" w:rsidP="004D4A30">
      <w:pPr>
        <w:framePr w:w="10203" w:h="10902" w:hRule="exact" w:wrap="none" w:vAnchor="page" w:hAnchor="page" w:x="790" w:y="2404"/>
        <w:tabs>
          <w:tab w:val="clear" w:pos="709"/>
          <w:tab w:val="center" w:leader="dot" w:pos="9941"/>
        </w:tabs>
        <w:suppressAutoHyphens w:val="0"/>
        <w:spacing w:after="0" w:line="907" w:lineRule="exact"/>
        <w:ind w:left="2000"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ПРИЛОЖЕНИЯ</w:t>
      </w:r>
      <w:r w:rsidRPr="004D4A30">
        <w:rPr>
          <w:rFonts w:ascii="Times New Roman" w:eastAsia="Times New Roman" w:hAnsi="Times New Roman" w:cs="Times New Roman"/>
          <w:color w:val="000000"/>
          <w:kern w:val="0"/>
          <w:sz w:val="26"/>
          <w:szCs w:val="26"/>
          <w:lang w:eastAsia="ru-RU" w:bidi="ru-RU"/>
        </w:rPr>
        <w:tab/>
        <w:t>131</w:t>
      </w:r>
    </w:p>
    <w:p w14:paraId="6C561FA0" w14:textId="77777777" w:rsidR="004D4A30" w:rsidRPr="004D4A30" w:rsidRDefault="004D4A30" w:rsidP="004D4A30">
      <w:pPr>
        <w:framePr w:wrap="none" w:vAnchor="page" w:hAnchor="page" w:x="10825" w:y="1486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4D4A30">
        <w:rPr>
          <w:rFonts w:ascii="Times New Roman" w:eastAsia="Times New Roman" w:hAnsi="Times New Roman" w:cs="Times New Roman"/>
          <w:color w:val="000000"/>
          <w:kern w:val="0"/>
          <w:lang w:eastAsia="ru-RU" w:bidi="ru-RU"/>
        </w:rPr>
        <w:t>2</w:t>
      </w:r>
    </w:p>
    <w:p w14:paraId="3F0826B3" w14:textId="77777777" w:rsidR="004D4A30" w:rsidRPr="004D4A30" w:rsidRDefault="004D4A30" w:rsidP="004D4A30">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D4A30" w:rsidRPr="004D4A30">
          <w:pgSz w:w="12240" w:h="15840"/>
          <w:pgMar w:top="360" w:right="360" w:bottom="360" w:left="360" w:header="0" w:footer="3" w:gutter="0"/>
          <w:cols w:space="720"/>
          <w:noEndnote/>
          <w:docGrid w:linePitch="360"/>
        </w:sectPr>
      </w:pPr>
    </w:p>
    <w:p w14:paraId="637D8858" w14:textId="5830AA42" w:rsidR="006B2591" w:rsidRDefault="006B2591" w:rsidP="004D4A30"/>
    <w:p w14:paraId="5E008A4E" w14:textId="55C6BFF4" w:rsidR="004D4A30" w:rsidRDefault="004D4A30" w:rsidP="004D4A30"/>
    <w:p w14:paraId="44BEE9E1" w14:textId="6B1F2857" w:rsidR="004D4A30" w:rsidRDefault="004D4A30" w:rsidP="004D4A30"/>
    <w:p w14:paraId="255B7603" w14:textId="40CB13DA" w:rsidR="004D4A30" w:rsidRDefault="004D4A30" w:rsidP="004D4A30"/>
    <w:p w14:paraId="66512FCD" w14:textId="77777777" w:rsidR="004D4A30" w:rsidRPr="004D4A30" w:rsidRDefault="004D4A30" w:rsidP="004D4A30">
      <w:pPr>
        <w:framePr w:wrap="none" w:vAnchor="page" w:hAnchor="page" w:x="2689" w:y="1520"/>
        <w:tabs>
          <w:tab w:val="clear" w:pos="709"/>
        </w:tabs>
        <w:suppressAutoHyphens w:val="0"/>
        <w:spacing w:after="0" w:line="260" w:lineRule="exact"/>
        <w:ind w:left="2540" w:firstLine="0"/>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spacing w:val="70"/>
          <w:kern w:val="0"/>
          <w:sz w:val="26"/>
          <w:szCs w:val="26"/>
          <w:shd w:val="clear" w:color="auto" w:fill="FFFFFF"/>
          <w:lang w:eastAsia="ru-RU" w:bidi="ru-RU"/>
        </w:rPr>
        <w:t>ЗАКЛЮЧЕНИЕ</w:t>
      </w:r>
    </w:p>
    <w:p w14:paraId="53A3AE3A" w14:textId="77777777" w:rsidR="004D4A30" w:rsidRPr="004D4A30" w:rsidRDefault="004D4A30" w:rsidP="004D4A30">
      <w:pPr>
        <w:framePr w:w="8294" w:h="12859" w:hRule="exact" w:wrap="none" w:vAnchor="page" w:hAnchor="page" w:x="2689" w:y="1810"/>
        <w:tabs>
          <w:tab w:val="clear" w:pos="709"/>
        </w:tabs>
        <w:suppressAutoHyphens w:val="0"/>
        <w:spacing w:after="0" w:line="456" w:lineRule="exact"/>
        <w:ind w:firstLine="58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На основе исследования в диссертационной работе организационно-экономических проблем функционирования рынка аудиторских услуг автором сделаны следующие выводы:</w:t>
      </w:r>
    </w:p>
    <w:p w14:paraId="495FD058" w14:textId="77777777" w:rsidR="004D4A30" w:rsidRPr="004D4A30" w:rsidRDefault="004D4A30" w:rsidP="008269F2">
      <w:pPr>
        <w:framePr w:w="8294" w:h="12859" w:hRule="exact" w:wrap="none" w:vAnchor="page" w:hAnchor="page" w:x="2689" w:y="1810"/>
        <w:numPr>
          <w:ilvl w:val="0"/>
          <w:numId w:val="8"/>
        </w:numPr>
        <w:tabs>
          <w:tab w:val="clear" w:pos="709"/>
          <w:tab w:val="left" w:pos="925"/>
        </w:tabs>
        <w:suppressAutoHyphens w:val="0"/>
        <w:spacing w:after="0" w:line="456" w:lineRule="exact"/>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Сущность и специфика аудиторских услуг рассмотрены в диссертации на основе многообразия существующих определений, в ходе изучения разделенные на три условные группы, в которых преобладали следующие признаки:</w:t>
      </w:r>
    </w:p>
    <w:p w14:paraId="7BC8A1AC" w14:textId="77777777" w:rsidR="004D4A30" w:rsidRPr="004D4A30" w:rsidRDefault="004D4A30" w:rsidP="004D4A30">
      <w:pPr>
        <w:framePr w:w="8294" w:h="12859" w:hRule="exact" w:wrap="none" w:vAnchor="page" w:hAnchor="page" w:x="2689" w:y="1810"/>
        <w:tabs>
          <w:tab w:val="clear" w:pos="709"/>
        </w:tabs>
        <w:suppressAutoHyphens w:val="0"/>
        <w:spacing w:after="0" w:line="456" w:lineRule="exact"/>
        <w:ind w:left="1640" w:right="2000" w:firstLine="0"/>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постоянно возобновляемая деятельность; целевой характер услуги;</w:t>
      </w:r>
    </w:p>
    <w:p w14:paraId="5AEF3E4A" w14:textId="77777777" w:rsidR="004D4A30" w:rsidRPr="004D4A30" w:rsidRDefault="004D4A30" w:rsidP="004D4A30">
      <w:pPr>
        <w:framePr w:w="8294" w:h="12859" w:hRule="exact" w:wrap="none" w:vAnchor="page" w:hAnchor="page" w:x="2689" w:y="1810"/>
        <w:tabs>
          <w:tab w:val="clear" w:pos="709"/>
        </w:tabs>
        <w:suppressAutoHyphens w:val="0"/>
        <w:spacing w:after="0" w:line="456" w:lineRule="exact"/>
        <w:ind w:left="1640"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синтетический подход, объединяющий два вышеназванных признака.</w:t>
      </w:r>
    </w:p>
    <w:p w14:paraId="273591FF" w14:textId="77777777" w:rsidR="004D4A30" w:rsidRPr="004D4A30" w:rsidRDefault="004D4A30" w:rsidP="004D4A30">
      <w:pPr>
        <w:framePr w:w="8294" w:h="12859" w:hRule="exact" w:wrap="none" w:vAnchor="page" w:hAnchor="page" w:x="2689" w:y="1810"/>
        <w:tabs>
          <w:tab w:val="clear" w:pos="709"/>
        </w:tabs>
        <w:suppressAutoHyphens w:val="0"/>
        <w:spacing w:after="0" w:line="456" w:lineRule="exact"/>
        <w:ind w:firstLine="58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В теории и практике различают широкую и узкую трактовку термина «аудит». В широком понимании аудитом считают любую деятельность независимых специалистов с предоставлением их заключения о результатах анализа, что позволяет делить аудиторов по функционально-отраслевому признаку, выделяя экологический, технологический, управленческий и иной аудит.</w:t>
      </w:r>
    </w:p>
    <w:p w14:paraId="4D2EB9CE" w14:textId="77777777" w:rsidR="004D4A30" w:rsidRPr="004D4A30" w:rsidRDefault="004D4A30" w:rsidP="004D4A30">
      <w:pPr>
        <w:framePr w:w="8294" w:h="12859" w:hRule="exact" w:wrap="none" w:vAnchor="page" w:hAnchor="page" w:x="2689" w:y="1810"/>
        <w:tabs>
          <w:tab w:val="clear" w:pos="709"/>
        </w:tabs>
        <w:suppressAutoHyphens w:val="0"/>
        <w:spacing w:after="0" w:line="456" w:lineRule="exact"/>
        <w:ind w:firstLine="58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В узком смысле под аудитом подразумевают проверку сотрудниками независимых аудиторских фирм в интересах внешних пользователей результатов бухгалтерской отчетности на соответствие требованиям к ее составлению. По нашему мнению, узкий смысл термина «аудит» более конкретно отражает целевой характер профессиональной специализированной деятельности.</w:t>
      </w:r>
    </w:p>
    <w:p w14:paraId="149AE955" w14:textId="77777777" w:rsidR="004D4A30" w:rsidRPr="004D4A30" w:rsidRDefault="004D4A30" w:rsidP="004D4A30">
      <w:pPr>
        <w:framePr w:w="8294" w:h="12859" w:hRule="exact" w:wrap="none" w:vAnchor="page" w:hAnchor="page" w:x="2689" w:y="1810"/>
        <w:tabs>
          <w:tab w:val="clear" w:pos="709"/>
        </w:tabs>
        <w:suppressAutoHyphens w:val="0"/>
        <w:spacing w:after="0" w:line="456" w:lineRule="exact"/>
        <w:ind w:firstLine="58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В диссертации раскрыта двойственная противоречивая сущность аудита как деловой услуги, поскольку соблюдение критериев достоверности бухгалтерской отчетности и требование объективности выносимого мнения о финансовом положении клиента может вступать в противоречие с необходимостью получения дохода,</w:t>
      </w:r>
    </w:p>
    <w:p w14:paraId="15F61F06" w14:textId="77777777" w:rsidR="004D4A30" w:rsidRPr="004D4A30" w:rsidRDefault="004D4A30" w:rsidP="004D4A30">
      <w:pPr>
        <w:framePr w:wrap="none" w:vAnchor="page" w:hAnchor="page" w:x="10582" w:y="14981"/>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4D4A30">
        <w:rPr>
          <w:rFonts w:ascii="Times New Roman" w:eastAsia="Times New Roman" w:hAnsi="Times New Roman" w:cs="Times New Roman"/>
          <w:color w:val="000000"/>
          <w:kern w:val="0"/>
          <w:lang w:eastAsia="ru-RU" w:bidi="ru-RU"/>
        </w:rPr>
        <w:t>112</w:t>
      </w:r>
    </w:p>
    <w:p w14:paraId="1E10E50D" w14:textId="77777777" w:rsidR="004D4A30" w:rsidRPr="004D4A30" w:rsidRDefault="004D4A30" w:rsidP="004D4A30">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D4A30" w:rsidRPr="004D4A30" w:rsidSect="004D4A30">
          <w:type w:val="continuous"/>
          <w:pgSz w:w="12240" w:h="15840"/>
          <w:pgMar w:top="360" w:right="360" w:bottom="360" w:left="360" w:header="0" w:footer="3" w:gutter="0"/>
          <w:cols w:space="720"/>
          <w:noEndnote/>
          <w:docGrid w:linePitch="360"/>
        </w:sectPr>
      </w:pPr>
    </w:p>
    <w:p w14:paraId="092FDC39" w14:textId="77777777" w:rsidR="004D4A30" w:rsidRPr="004D4A30" w:rsidRDefault="004D4A30" w:rsidP="004D4A30">
      <w:pPr>
        <w:framePr w:w="8281" w:h="13718" w:hRule="exact" w:wrap="none" w:vAnchor="page" w:hAnchor="page" w:x="2695" w:y="956"/>
        <w:tabs>
          <w:tab w:val="clear" w:pos="709"/>
        </w:tabs>
        <w:suppressAutoHyphens w:val="0"/>
        <w:spacing w:after="0" w:line="454" w:lineRule="exact"/>
        <w:ind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lastRenderedPageBreak/>
        <w:t>обеспечивающего финансирование развития аудиторской компании. Это может привести к пассивному маркетингу, сужению доли на рынке услуг, что нежелательно для аудитора как предпринимателя.</w:t>
      </w:r>
    </w:p>
    <w:p w14:paraId="0C20288A" w14:textId="77777777" w:rsidR="004D4A30" w:rsidRPr="004D4A30" w:rsidRDefault="004D4A30" w:rsidP="004D4A30">
      <w:pPr>
        <w:framePr w:w="8281" w:h="13718" w:hRule="exact" w:wrap="none" w:vAnchor="page" w:hAnchor="page" w:x="2695" w:y="956"/>
        <w:tabs>
          <w:tab w:val="clear" w:pos="709"/>
        </w:tabs>
        <w:suppressAutoHyphens w:val="0"/>
        <w:spacing w:after="0" w:line="454" w:lineRule="exact"/>
        <w:ind w:firstLine="58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В диссертации в полемической форме рассмотрены сходства и различия аудита с консалтингом, контроллингом, информационными услугами, судебно-бухгалтерской экспертизой, ревизией, финансовым анализом и другими деловыми услугами.</w:t>
      </w:r>
    </w:p>
    <w:p w14:paraId="48BFE197" w14:textId="77777777" w:rsidR="004D4A30" w:rsidRPr="004D4A30" w:rsidRDefault="004D4A30" w:rsidP="004D4A30">
      <w:pPr>
        <w:framePr w:w="8281" w:h="13718" w:hRule="exact" w:wrap="none" w:vAnchor="page" w:hAnchor="page" w:x="2695" w:y="956"/>
        <w:tabs>
          <w:tab w:val="clear" w:pos="709"/>
        </w:tabs>
        <w:suppressAutoHyphens w:val="0"/>
        <w:spacing w:after="0" w:line="454" w:lineRule="exact"/>
        <w:ind w:firstLine="58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Особенность аудиторской услуги автор видит в том, что в основе сервисного процесса лежат субъективные отношения, которые могут содержать элементы материального воплощения (например, в документах и электронных носителях), но непосредственный полезный эффект аудиторской деятельности определяет его интеллектуальное содержание. Поэтому технология оказания аудиторских услуг базируется на неотчуждаемости аудиторского интеллектуального ресурса от личности специалиста. Аудиторская деятельность обладает уникальностью и авторством, вследствие чего получают распространение так называемые персонал-технологии.</w:t>
      </w:r>
    </w:p>
    <w:p w14:paraId="043E4530" w14:textId="77777777" w:rsidR="004D4A30" w:rsidRPr="004D4A30" w:rsidRDefault="004D4A30" w:rsidP="004D4A30">
      <w:pPr>
        <w:framePr w:w="8281" w:h="13718" w:hRule="exact" w:wrap="none" w:vAnchor="page" w:hAnchor="page" w:x="2695" w:y="956"/>
        <w:tabs>
          <w:tab w:val="clear" w:pos="709"/>
        </w:tabs>
        <w:suppressAutoHyphens w:val="0"/>
        <w:spacing w:after="0" w:line="454" w:lineRule="exact"/>
        <w:ind w:firstLine="58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В аудиторской деятельности совмещены два взаимосвязанных начала - стандартность бизнес-технологии и высокая творческая интеллектуальная содержательность труда аудитора, которые в зависимости от времени и места могут находиться между собой в различных пропорциях. Если на начальных стадиях становления отечественного рынка преобладал нестандартный подход к ведению аудиторского бизнеса, то в настоящее время с приближением к мировым стандартам усиливается роль стандартной квалификации аудиторских кадров.</w:t>
      </w:r>
    </w:p>
    <w:p w14:paraId="63F0E20E" w14:textId="77777777" w:rsidR="004D4A30" w:rsidRPr="004D4A30" w:rsidRDefault="004D4A30" w:rsidP="004D4A30">
      <w:pPr>
        <w:framePr w:w="8281" w:h="13718" w:hRule="exact" w:wrap="none" w:vAnchor="page" w:hAnchor="page" w:x="2695" w:y="956"/>
        <w:tabs>
          <w:tab w:val="clear" w:pos="709"/>
        </w:tabs>
        <w:suppressAutoHyphens w:val="0"/>
        <w:spacing w:after="0" w:line="454" w:lineRule="exact"/>
        <w:ind w:firstLine="58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 xml:space="preserve">Представляется, что знание противоречивой сущности аудита весьма важно для выработки государственной политики. Государство, делегировавшее право контроля </w:t>
      </w:r>
      <w:proofErr w:type="gramStart"/>
      <w:r w:rsidRPr="004D4A30">
        <w:rPr>
          <w:rFonts w:ascii="Times New Roman" w:eastAsia="Times New Roman" w:hAnsi="Times New Roman" w:cs="Times New Roman"/>
          <w:color w:val="000000"/>
          <w:kern w:val="0"/>
          <w:sz w:val="26"/>
          <w:szCs w:val="26"/>
          <w:lang w:eastAsia="ru-RU" w:bidi="ru-RU"/>
        </w:rPr>
        <w:t>аудиторам-предпринимателям</w:t>
      </w:r>
      <w:proofErr w:type="gramEnd"/>
      <w:r w:rsidRPr="004D4A30">
        <w:rPr>
          <w:rFonts w:ascii="Times New Roman" w:eastAsia="Times New Roman" w:hAnsi="Times New Roman" w:cs="Times New Roman"/>
          <w:color w:val="000000"/>
          <w:kern w:val="0"/>
          <w:sz w:val="26"/>
          <w:szCs w:val="26"/>
          <w:lang w:eastAsia="ru-RU" w:bidi="ru-RU"/>
        </w:rPr>
        <w:t xml:space="preserve"> не может ограничиваться созданием законодательно-правовой базы их</w:t>
      </w:r>
    </w:p>
    <w:p w14:paraId="2B1D25F4" w14:textId="77777777" w:rsidR="004D4A30" w:rsidRPr="004D4A30" w:rsidRDefault="004D4A30" w:rsidP="004D4A30">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D4A30" w:rsidRPr="004D4A30">
          <w:pgSz w:w="12240" w:h="15840"/>
          <w:pgMar w:top="360" w:right="360" w:bottom="360" w:left="360" w:header="0" w:footer="3" w:gutter="0"/>
          <w:cols w:space="720"/>
          <w:noEndnote/>
          <w:docGrid w:linePitch="360"/>
        </w:sectPr>
      </w:pPr>
    </w:p>
    <w:p w14:paraId="1845C694" w14:textId="77777777" w:rsidR="004D4A30" w:rsidRPr="004D4A30" w:rsidRDefault="004D4A30" w:rsidP="004D4A30">
      <w:pPr>
        <w:framePr w:w="8272" w:h="13736" w:hRule="exact" w:wrap="none" w:vAnchor="page" w:hAnchor="page" w:x="2700" w:y="932"/>
        <w:tabs>
          <w:tab w:val="clear" w:pos="709"/>
        </w:tabs>
        <w:suppressAutoHyphens w:val="0"/>
        <w:spacing w:after="0" w:line="454" w:lineRule="exact"/>
        <w:ind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lastRenderedPageBreak/>
        <w:t>деятельности, системой лицензирования, сертификации услуг, аттестации специалистов. Сфера воздействия государства должна быть гораздо шире, включая в т.ч. такие направления, как страхование ответственности аудиторов, регулирование стоимости услуг обязательного аудита и др.</w:t>
      </w:r>
    </w:p>
    <w:p w14:paraId="47DFD370" w14:textId="77777777" w:rsidR="004D4A30" w:rsidRPr="004D4A30" w:rsidRDefault="004D4A30" w:rsidP="008269F2">
      <w:pPr>
        <w:framePr w:w="8272" w:h="13736" w:hRule="exact" w:wrap="none" w:vAnchor="page" w:hAnchor="page" w:x="2700" w:y="932"/>
        <w:numPr>
          <w:ilvl w:val="0"/>
          <w:numId w:val="8"/>
        </w:numPr>
        <w:tabs>
          <w:tab w:val="clear" w:pos="709"/>
          <w:tab w:val="left" w:pos="1345"/>
        </w:tabs>
        <w:suppressAutoHyphens w:val="0"/>
        <w:spacing w:after="0" w:line="454" w:lineRule="exact"/>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В современной отечественной и зарубежной экономической литературе и статистической практике отсутствует единый подход к классификации аудиторских и консалтинговых услуг, что затрудняет маркетинговые исследования. В диссертации обобщен опыт различных классификационных подходов, показаны их позитивные и негативные моменты.</w:t>
      </w:r>
    </w:p>
    <w:p w14:paraId="70BF47F3" w14:textId="77777777" w:rsidR="004D4A30" w:rsidRPr="004D4A30" w:rsidRDefault="004D4A30" w:rsidP="004D4A30">
      <w:pPr>
        <w:framePr w:w="8272" w:h="13736" w:hRule="exact" w:wrap="none" w:vAnchor="page" w:hAnchor="page" w:x="2700" w:y="932"/>
        <w:tabs>
          <w:tab w:val="clear" w:pos="709"/>
        </w:tabs>
        <w:suppressAutoHyphens w:val="0"/>
        <w:spacing w:after="0" w:line="454" w:lineRule="exact"/>
        <w:ind w:firstLine="56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В диссертации отмечено, что основополагающим следует считать методологический подход, рекомендованный Европейским экономическим сообществом и внедряемый официальной статистикой РФ. Согласно подходу, рекомендованному Советов ЕЭС, классификация, осуществляемая по видам деятельности, относит аудит к прочей коммерческой деятельности и подразделяет на услуги в области составления счетов и аудита, на услуги по проведению аудита; услуги по проверке счетов; услуги по составлению баланса; прочие услуги по составлению счетов (услуги в области бухгалтерского учета, кроме налоговых деклараций); консультативные услуги в области налогообложения.</w:t>
      </w:r>
    </w:p>
    <w:p w14:paraId="7538346E" w14:textId="77777777" w:rsidR="004D4A30" w:rsidRPr="004D4A30" w:rsidRDefault="004D4A30" w:rsidP="004D4A30">
      <w:pPr>
        <w:framePr w:w="8272" w:h="13736" w:hRule="exact" w:wrap="none" w:vAnchor="page" w:hAnchor="page" w:x="2700" w:y="932"/>
        <w:tabs>
          <w:tab w:val="clear" w:pos="709"/>
        </w:tabs>
        <w:suppressAutoHyphens w:val="0"/>
        <w:spacing w:after="0" w:line="454" w:lineRule="exact"/>
        <w:ind w:firstLine="56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Аудит классифицируется по целому ряду признаков, в т.ч. по отношению к пользователям информации (на внешний и внутренний), по отношению к законодательству (обязательный и инициативный), по объектам проверки (банковский, страховых, инвестиционных и др. компаний), по назначению (финансовый, налоговый, ценовой и т.п.), по времени осуществления (первоначальный, повторяющийся, оперативный), по характеру проверки (подтверждающий, системно ориентированный, базирующийся на риске).</w:t>
      </w:r>
    </w:p>
    <w:p w14:paraId="0840433F" w14:textId="77777777" w:rsidR="004D4A30" w:rsidRPr="004D4A30" w:rsidRDefault="004D4A30" w:rsidP="004D4A30">
      <w:pPr>
        <w:framePr w:wrap="none" w:vAnchor="page" w:hAnchor="page" w:x="10599" w:y="14975"/>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4D4A30">
        <w:rPr>
          <w:rFonts w:ascii="Times New Roman" w:eastAsia="Times New Roman" w:hAnsi="Times New Roman" w:cs="Times New Roman"/>
          <w:color w:val="000000"/>
          <w:kern w:val="0"/>
          <w:lang w:eastAsia="ru-RU" w:bidi="ru-RU"/>
        </w:rPr>
        <w:t>114</w:t>
      </w:r>
    </w:p>
    <w:p w14:paraId="24606EED" w14:textId="77777777" w:rsidR="004D4A30" w:rsidRPr="004D4A30" w:rsidRDefault="004D4A30" w:rsidP="004D4A30">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D4A30" w:rsidRPr="004D4A30">
          <w:pgSz w:w="12240" w:h="15840"/>
          <w:pgMar w:top="360" w:right="360" w:bottom="360" w:left="360" w:header="0" w:footer="3" w:gutter="0"/>
          <w:cols w:space="720"/>
          <w:noEndnote/>
          <w:docGrid w:linePitch="360"/>
        </w:sectPr>
      </w:pPr>
    </w:p>
    <w:p w14:paraId="228C45ED" w14:textId="77777777" w:rsidR="004D4A30" w:rsidRPr="004D4A30" w:rsidRDefault="004D4A30" w:rsidP="004D4A30">
      <w:pPr>
        <w:framePr w:w="10253" w:h="13754" w:hRule="exact" w:wrap="none" w:vAnchor="page" w:hAnchor="page" w:x="774" w:y="911"/>
        <w:tabs>
          <w:tab w:val="clear" w:pos="709"/>
        </w:tabs>
        <w:suppressAutoHyphens w:val="0"/>
        <w:spacing w:after="0" w:line="454" w:lineRule="exact"/>
        <w:ind w:left="2020" w:firstLine="54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lastRenderedPageBreak/>
        <w:t>Эволюция видов аудита продолжается, что на данном этапе вызвало повышение роли аналитических видов услуг, к появлению таких специфических видов, как экологический, ценовой аудит, аудит в системе проектного финансирования и т.п.</w:t>
      </w:r>
    </w:p>
    <w:p w14:paraId="7A63680A" w14:textId="77777777" w:rsidR="004D4A30" w:rsidRPr="004D4A30" w:rsidRDefault="004D4A30" w:rsidP="004D4A30">
      <w:pPr>
        <w:framePr w:w="10253" w:h="13754" w:hRule="exact" w:wrap="none" w:vAnchor="page" w:hAnchor="page" w:x="774" w:y="911"/>
        <w:tabs>
          <w:tab w:val="clear" w:pos="709"/>
          <w:tab w:val="left" w:pos="2003"/>
        </w:tabs>
        <w:suppressAutoHyphens w:val="0"/>
        <w:spacing w:after="0" w:line="454" w:lineRule="exact"/>
        <w:ind w:firstLine="2560"/>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Существующие классификации аудиторских и консалтинговых услуг, в основном, соответствуют пассивной рыночной политике, обусловленной преобладанием обязательного аудита. Расширение -«г</w:t>
      </w:r>
      <w:r w:rsidRPr="004D4A30">
        <w:rPr>
          <w:rFonts w:ascii="Times New Roman" w:eastAsia="Times New Roman" w:hAnsi="Times New Roman" w:cs="Times New Roman"/>
          <w:color w:val="000000"/>
          <w:kern w:val="0"/>
          <w:sz w:val="26"/>
          <w:szCs w:val="26"/>
          <w:lang w:eastAsia="ru-RU" w:bidi="ru-RU"/>
        </w:rPr>
        <w:tab/>
        <w:t>официального сектора экономики, переход к цивилизованным формам</w:t>
      </w:r>
    </w:p>
    <w:p w14:paraId="529B4AC2" w14:textId="77777777" w:rsidR="004D4A30" w:rsidRPr="004D4A30" w:rsidRDefault="004D4A30" w:rsidP="004D4A30">
      <w:pPr>
        <w:framePr w:w="10253" w:h="13754" w:hRule="exact" w:wrap="none" w:vAnchor="page" w:hAnchor="page" w:x="774" w:y="911"/>
        <w:tabs>
          <w:tab w:val="clear" w:pos="709"/>
          <w:tab w:val="left" w:pos="3817"/>
        </w:tabs>
        <w:suppressAutoHyphens w:val="0"/>
        <w:spacing w:after="0" w:line="454" w:lineRule="exact"/>
        <w:ind w:left="2020"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организации</w:t>
      </w:r>
      <w:r w:rsidRPr="004D4A30">
        <w:rPr>
          <w:rFonts w:ascii="Times New Roman" w:eastAsia="Times New Roman" w:hAnsi="Times New Roman" w:cs="Times New Roman"/>
          <w:color w:val="000000"/>
          <w:kern w:val="0"/>
          <w:sz w:val="26"/>
          <w:szCs w:val="26"/>
          <w:lang w:eastAsia="ru-RU" w:bidi="ru-RU"/>
        </w:rPr>
        <w:tab/>
        <w:t>предпринимательской деятельности, потребуют</w:t>
      </w:r>
    </w:p>
    <w:p w14:paraId="2A8FC986" w14:textId="77777777" w:rsidR="004D4A30" w:rsidRPr="004D4A30" w:rsidRDefault="004D4A30" w:rsidP="004D4A30">
      <w:pPr>
        <w:framePr w:w="10253" w:h="13754" w:hRule="exact" w:wrap="none" w:vAnchor="page" w:hAnchor="page" w:x="774" w:y="911"/>
        <w:tabs>
          <w:tab w:val="clear" w:pos="709"/>
        </w:tabs>
        <w:suppressAutoHyphens w:val="0"/>
        <w:spacing w:after="0" w:line="454" w:lineRule="exact"/>
        <w:ind w:left="2020"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реализации активного маркетинга в сфере аудита.</w:t>
      </w:r>
    </w:p>
    <w:p w14:paraId="6932D35F" w14:textId="77777777" w:rsidR="004D4A30" w:rsidRPr="004D4A30" w:rsidRDefault="004D4A30" w:rsidP="004D4A30">
      <w:pPr>
        <w:framePr w:w="10253" w:h="13754" w:hRule="exact" w:wrap="none" w:vAnchor="page" w:hAnchor="page" w:x="774" w:y="911"/>
        <w:tabs>
          <w:tab w:val="clear" w:pos="709"/>
          <w:tab w:val="left" w:pos="3817"/>
          <w:tab w:val="left" w:pos="6699"/>
        </w:tabs>
        <w:suppressAutoHyphens w:val="0"/>
        <w:spacing w:after="0" w:line="454" w:lineRule="exact"/>
        <w:ind w:left="2020" w:firstLine="54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По нашему мнению, для этого целесообразно расширение консалтингового обслуживания убыточных предприятий с тем, чтобы они могли</w:t>
      </w:r>
      <w:r w:rsidRPr="004D4A30">
        <w:rPr>
          <w:rFonts w:ascii="Times New Roman" w:eastAsia="Times New Roman" w:hAnsi="Times New Roman" w:cs="Times New Roman"/>
          <w:color w:val="000000"/>
          <w:kern w:val="0"/>
          <w:sz w:val="26"/>
          <w:szCs w:val="26"/>
          <w:lang w:eastAsia="ru-RU" w:bidi="ru-RU"/>
        </w:rPr>
        <w:tab/>
        <w:t>нормализовать свое</w:t>
      </w:r>
      <w:r w:rsidRPr="004D4A30">
        <w:rPr>
          <w:rFonts w:ascii="Times New Roman" w:eastAsia="Times New Roman" w:hAnsi="Times New Roman" w:cs="Times New Roman"/>
          <w:color w:val="000000"/>
          <w:kern w:val="0"/>
          <w:sz w:val="26"/>
          <w:szCs w:val="26"/>
          <w:lang w:eastAsia="ru-RU" w:bidi="ru-RU"/>
        </w:rPr>
        <w:tab/>
        <w:t>финансовое положение и</w:t>
      </w:r>
    </w:p>
    <w:p w14:paraId="5DE3DE78" w14:textId="77777777" w:rsidR="004D4A30" w:rsidRPr="004D4A30" w:rsidRDefault="004D4A30" w:rsidP="004D4A30">
      <w:pPr>
        <w:framePr w:w="10253" w:h="13754" w:hRule="exact" w:wrap="none" w:vAnchor="page" w:hAnchor="page" w:x="774" w:y="911"/>
        <w:tabs>
          <w:tab w:val="clear" w:pos="709"/>
        </w:tabs>
        <w:suppressAutoHyphens w:val="0"/>
        <w:spacing w:after="0" w:line="454" w:lineRule="exact"/>
        <w:ind w:left="2020"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взаимоотношения с государством. Консалтинговые услуги должны послужить началом для предложения инициативного аудита в</w:t>
      </w:r>
    </w:p>
    <w:p w14:paraId="09DA7E35" w14:textId="77777777" w:rsidR="004D4A30" w:rsidRPr="004D4A30" w:rsidRDefault="004D4A30" w:rsidP="008269F2">
      <w:pPr>
        <w:framePr w:w="10253" w:h="13754" w:hRule="exact" w:wrap="none" w:vAnchor="page" w:hAnchor="page" w:x="774" w:y="911"/>
        <w:numPr>
          <w:ilvl w:val="0"/>
          <w:numId w:val="9"/>
        </w:numPr>
        <w:tabs>
          <w:tab w:val="clear" w:pos="709"/>
          <w:tab w:val="left" w:pos="2003"/>
        </w:tabs>
        <w:suppressAutoHyphens w:val="0"/>
        <w:spacing w:after="0" w:line="454" w:lineRule="exact"/>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обслуживании сети филиалов, дочерних структур крупных и средних отечественных компаний, где внутренний аудит или ревизия сопряжены с большими затратами.</w:t>
      </w:r>
    </w:p>
    <w:p w14:paraId="1E287E37" w14:textId="77777777" w:rsidR="004D4A30" w:rsidRPr="004D4A30" w:rsidRDefault="004D4A30" w:rsidP="004D4A30">
      <w:pPr>
        <w:framePr w:w="10253" w:h="13754" w:hRule="exact" w:wrap="none" w:vAnchor="page" w:hAnchor="page" w:x="774" w:y="911"/>
        <w:tabs>
          <w:tab w:val="clear" w:pos="709"/>
        </w:tabs>
        <w:suppressAutoHyphens w:val="0"/>
        <w:spacing w:after="0" w:line="454" w:lineRule="exact"/>
        <w:ind w:left="2020" w:firstLine="54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Для нужд активного маркетинга необходимо не только уточнить классификацию аудиторских и консалтинговых услуг. Целесообразна также дальнейшая последовательная дифференциация, на основе которой следует выделить основные профильные, сопутствующие и дополнительные услуги. По нашему мнению, такой подход позволит</w:t>
      </w:r>
    </w:p>
    <w:p w14:paraId="127EB7FC" w14:textId="77777777" w:rsidR="004D4A30" w:rsidRPr="004D4A30" w:rsidRDefault="004D4A30" w:rsidP="004D4A30">
      <w:pPr>
        <w:framePr w:w="10253" w:h="13754" w:hRule="exact" w:wrap="none" w:vAnchor="page" w:hAnchor="page" w:x="774" w:y="911"/>
        <w:tabs>
          <w:tab w:val="clear" w:pos="709"/>
        </w:tabs>
        <w:suppressAutoHyphens w:val="0"/>
        <w:spacing w:after="0" w:line="180" w:lineRule="exact"/>
        <w:ind w:left="2020" w:hanging="2020"/>
        <w:rPr>
          <w:rFonts w:ascii="Trebuchet MS" w:eastAsia="Trebuchet MS" w:hAnsi="Trebuchet MS" w:cs="Trebuchet MS"/>
          <w:b/>
          <w:bCs/>
          <w:kern w:val="0"/>
          <w:sz w:val="18"/>
          <w:szCs w:val="18"/>
          <w:lang w:eastAsia="ru-RU" w:bidi="ru-RU"/>
        </w:rPr>
      </w:pPr>
      <w:r w:rsidRPr="004D4A30">
        <w:rPr>
          <w:rFonts w:ascii="Trebuchet MS" w:eastAsia="Trebuchet MS" w:hAnsi="Trebuchet MS" w:cs="Trebuchet MS"/>
          <w:b/>
          <w:bCs/>
          <w:color w:val="000000"/>
          <w:kern w:val="0"/>
          <w:sz w:val="18"/>
          <w:szCs w:val="18"/>
          <w:lang w:eastAsia="ru-RU" w:bidi="ru-RU"/>
        </w:rPr>
        <w:t>*</w:t>
      </w:r>
    </w:p>
    <w:p w14:paraId="2264F446" w14:textId="77777777" w:rsidR="004D4A30" w:rsidRPr="004D4A30" w:rsidRDefault="004D4A30" w:rsidP="004D4A30">
      <w:pPr>
        <w:framePr w:w="10253" w:h="13754" w:hRule="exact" w:wrap="none" w:vAnchor="page" w:hAnchor="page" w:x="774" w:y="911"/>
        <w:tabs>
          <w:tab w:val="clear" w:pos="709"/>
        </w:tabs>
        <w:suppressAutoHyphens w:val="0"/>
        <w:spacing w:after="0" w:line="454" w:lineRule="exact"/>
        <w:ind w:left="2020"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полнее учесть процессы специализации и интеграции услуг при формировании сервисных комплексов. Одновременно упорядочение информации о видах деятельности и влиянии на них различных факторов будет способствовать активизации маркетинговой политики аудиторско-консалтинговых компаний.</w:t>
      </w:r>
    </w:p>
    <w:p w14:paraId="15FBDDFA" w14:textId="77777777" w:rsidR="004D4A30" w:rsidRPr="004D4A30" w:rsidRDefault="004D4A30" w:rsidP="008269F2">
      <w:pPr>
        <w:framePr w:w="10253" w:h="13754" w:hRule="exact" w:wrap="none" w:vAnchor="page" w:hAnchor="page" w:x="774" w:y="911"/>
        <w:numPr>
          <w:ilvl w:val="0"/>
          <w:numId w:val="8"/>
        </w:numPr>
        <w:tabs>
          <w:tab w:val="clear" w:pos="709"/>
          <w:tab w:val="left" w:pos="2869"/>
        </w:tabs>
        <w:suppressAutoHyphens w:val="0"/>
        <w:spacing w:after="0" w:line="454" w:lineRule="exact"/>
        <w:jc w:val="left"/>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Исследование особенностей формирования рынка аудиторских услуг, выполненное в диссертации, привело автора к выводу о том, что</w:t>
      </w:r>
    </w:p>
    <w:p w14:paraId="7A7F6A4D" w14:textId="77777777" w:rsidR="004D4A30" w:rsidRPr="004D4A30" w:rsidRDefault="004D4A30" w:rsidP="004D4A30">
      <w:pPr>
        <w:framePr w:wrap="none" w:vAnchor="page" w:hAnchor="page" w:x="10654" w:y="14966"/>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4D4A30">
        <w:rPr>
          <w:rFonts w:ascii="Times New Roman" w:eastAsia="Times New Roman" w:hAnsi="Times New Roman" w:cs="Times New Roman"/>
          <w:color w:val="000000"/>
          <w:kern w:val="0"/>
          <w:lang w:eastAsia="ru-RU" w:bidi="ru-RU"/>
        </w:rPr>
        <w:t>115</w:t>
      </w:r>
    </w:p>
    <w:p w14:paraId="051E0BCE" w14:textId="77777777" w:rsidR="004D4A30" w:rsidRPr="004D4A30" w:rsidRDefault="004D4A30" w:rsidP="004D4A30">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D4A30" w:rsidRPr="004D4A30">
          <w:pgSz w:w="12240" w:h="15840"/>
          <w:pgMar w:top="360" w:right="360" w:bottom="360" w:left="360" w:header="0" w:footer="3" w:gutter="0"/>
          <w:cols w:space="720"/>
          <w:noEndnote/>
          <w:docGrid w:linePitch="360"/>
        </w:sectPr>
      </w:pPr>
    </w:p>
    <w:p w14:paraId="6CB78CD0" w14:textId="77777777" w:rsidR="004D4A30" w:rsidRPr="004D4A30" w:rsidRDefault="004D4A30" w:rsidP="004D4A30">
      <w:pPr>
        <w:framePr w:w="10253" w:h="13680" w:hRule="exact" w:wrap="none" w:vAnchor="page" w:hAnchor="page" w:x="774" w:y="904"/>
        <w:tabs>
          <w:tab w:val="clear" w:pos="709"/>
          <w:tab w:val="left" w:pos="2869"/>
        </w:tabs>
        <w:suppressAutoHyphens w:val="0"/>
        <w:spacing w:after="0" w:line="451" w:lineRule="exact"/>
        <w:ind w:left="2020" w:firstLine="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lastRenderedPageBreak/>
        <w:t>в настоящее время российский рынок аудиторских услуг в основном сформировался. Если первоначально преобладало предложение услуг зарубежных аудиторских компаний и фирм с участием иностранного капитала, обслуживающих крупных корпоративных потребителей, то в настоящее время сформировался сегмент российский аудиторских организаций. Это подтверждает динамика количества аудиторских организаций и численности занятых в них работников.</w:t>
      </w:r>
    </w:p>
    <w:p w14:paraId="58A2037E" w14:textId="77777777" w:rsidR="004D4A30" w:rsidRPr="004D4A30" w:rsidRDefault="004D4A30" w:rsidP="004D4A30">
      <w:pPr>
        <w:framePr w:w="10253" w:h="13680" w:hRule="exact" w:wrap="none" w:vAnchor="page" w:hAnchor="page" w:x="774" w:y="904"/>
        <w:tabs>
          <w:tab w:val="clear" w:pos="709"/>
        </w:tabs>
        <w:suppressAutoHyphens w:val="0"/>
        <w:spacing w:after="0" w:line="451" w:lineRule="exact"/>
        <w:ind w:left="2000" w:firstLine="54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Создание законодательно-правовой базы способствовало стремительному росту инфраструктуры рынка. Особенно быстро развивался частнопредпринимательский сектор аудиторско- консалтинговых услуг, доля которого преобладает в общем количестве аудиторских фирм.</w:t>
      </w:r>
    </w:p>
    <w:p w14:paraId="5A6CE365" w14:textId="77777777" w:rsidR="004D4A30" w:rsidRPr="004D4A30" w:rsidRDefault="004D4A30" w:rsidP="004D4A30">
      <w:pPr>
        <w:framePr w:w="10253" w:h="13680" w:hRule="exact" w:wrap="none" w:vAnchor="page" w:hAnchor="page" w:x="774" w:y="904"/>
        <w:tabs>
          <w:tab w:val="clear" w:pos="709"/>
        </w:tabs>
        <w:suppressAutoHyphens w:val="0"/>
        <w:spacing w:after="0" w:line="451" w:lineRule="exact"/>
        <w:ind w:left="2000" w:firstLine="540"/>
        <w:rPr>
          <w:rFonts w:ascii="Times New Roman" w:eastAsia="Times New Roman" w:hAnsi="Times New Roman" w:cs="Times New Roman"/>
          <w:kern w:val="0"/>
          <w:sz w:val="26"/>
          <w:szCs w:val="26"/>
          <w:lang w:eastAsia="ru-RU" w:bidi="ru-RU"/>
        </w:rPr>
      </w:pPr>
      <w:r w:rsidRPr="004D4A30">
        <w:rPr>
          <w:rFonts w:ascii="Times New Roman" w:eastAsia="Times New Roman" w:hAnsi="Times New Roman" w:cs="Times New Roman"/>
          <w:color w:val="000000"/>
          <w:kern w:val="0"/>
          <w:sz w:val="26"/>
          <w:szCs w:val="26"/>
          <w:lang w:eastAsia="ru-RU" w:bidi="ru-RU"/>
        </w:rPr>
        <w:t>Увеличение экономического оборота в стране, рост численности хозяйствующих субъектов, произошедшее за последние десять лет расширение круга пользователей аудиторскими услугами вследствие необходимости получения достоверной информации о деятельности дочерних компаний, филиалов, партнеров по контрактам и договорам усилили потребности и объем рыночного спроса в аудиторских и консультационных услугах.</w:t>
      </w:r>
    </w:p>
    <w:p w14:paraId="49C565F7" w14:textId="77777777" w:rsidR="004D4A30" w:rsidRPr="004D4A30" w:rsidRDefault="004D4A30" w:rsidP="004D4A30"/>
    <w:sectPr w:rsidR="004D4A30" w:rsidRPr="004D4A30"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8F5A" w14:textId="77777777" w:rsidR="008269F2" w:rsidRDefault="008269F2">
      <w:pPr>
        <w:spacing w:after="0" w:line="240" w:lineRule="auto"/>
      </w:pPr>
      <w:r>
        <w:separator/>
      </w:r>
    </w:p>
  </w:endnote>
  <w:endnote w:type="continuationSeparator" w:id="0">
    <w:p w14:paraId="0581ADB5" w14:textId="77777777" w:rsidR="008269F2" w:rsidRDefault="0082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7A2B" w14:textId="77777777" w:rsidR="008269F2" w:rsidRDefault="008269F2"/>
    <w:p w14:paraId="4718AA33" w14:textId="77777777" w:rsidR="008269F2" w:rsidRDefault="008269F2"/>
    <w:p w14:paraId="1846338E" w14:textId="77777777" w:rsidR="008269F2" w:rsidRDefault="008269F2"/>
    <w:p w14:paraId="58349DEF" w14:textId="77777777" w:rsidR="008269F2" w:rsidRDefault="008269F2"/>
    <w:p w14:paraId="759BC15F" w14:textId="77777777" w:rsidR="008269F2" w:rsidRDefault="008269F2"/>
    <w:p w14:paraId="73565AC3" w14:textId="77777777" w:rsidR="008269F2" w:rsidRDefault="008269F2"/>
    <w:p w14:paraId="52E4D16A" w14:textId="77777777" w:rsidR="008269F2" w:rsidRDefault="008269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61F64C" wp14:editId="1C32AC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89BD1" w14:textId="77777777" w:rsidR="008269F2" w:rsidRDefault="008269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61F6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789BD1" w14:textId="77777777" w:rsidR="008269F2" w:rsidRDefault="008269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42C2F9" w14:textId="77777777" w:rsidR="008269F2" w:rsidRDefault="008269F2"/>
    <w:p w14:paraId="2F3EA0C7" w14:textId="77777777" w:rsidR="008269F2" w:rsidRDefault="008269F2"/>
    <w:p w14:paraId="10AAAF5D" w14:textId="77777777" w:rsidR="008269F2" w:rsidRDefault="008269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0EDF3E" wp14:editId="589726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629C9" w14:textId="77777777" w:rsidR="008269F2" w:rsidRDefault="008269F2"/>
                          <w:p w14:paraId="1ADDE38E" w14:textId="77777777" w:rsidR="008269F2" w:rsidRDefault="008269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0EDF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E629C9" w14:textId="77777777" w:rsidR="008269F2" w:rsidRDefault="008269F2"/>
                    <w:p w14:paraId="1ADDE38E" w14:textId="77777777" w:rsidR="008269F2" w:rsidRDefault="008269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1637AE" w14:textId="77777777" w:rsidR="008269F2" w:rsidRDefault="008269F2"/>
    <w:p w14:paraId="1263178F" w14:textId="77777777" w:rsidR="008269F2" w:rsidRDefault="008269F2">
      <w:pPr>
        <w:rPr>
          <w:sz w:val="2"/>
          <w:szCs w:val="2"/>
        </w:rPr>
      </w:pPr>
    </w:p>
    <w:p w14:paraId="7E8B7A79" w14:textId="77777777" w:rsidR="008269F2" w:rsidRDefault="008269F2"/>
    <w:p w14:paraId="47E676A2" w14:textId="77777777" w:rsidR="008269F2" w:rsidRDefault="008269F2">
      <w:pPr>
        <w:spacing w:after="0" w:line="240" w:lineRule="auto"/>
      </w:pPr>
    </w:p>
  </w:footnote>
  <w:footnote w:type="continuationSeparator" w:id="0">
    <w:p w14:paraId="594815C0" w14:textId="77777777" w:rsidR="008269F2" w:rsidRDefault="00826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7722110"/>
    <w:multiLevelType w:val="multilevel"/>
    <w:tmpl w:val="44889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6607671"/>
    <w:multiLevelType w:val="multilevel"/>
    <w:tmpl w:val="54246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4FD317F5"/>
    <w:multiLevelType w:val="multilevel"/>
    <w:tmpl w:val="A60CC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646A06D0"/>
    <w:multiLevelType w:val="multilevel"/>
    <w:tmpl w:val="1B8E55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14E0680"/>
    <w:multiLevelType w:val="multilevel"/>
    <w:tmpl w:val="283845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4"/>
  </w:num>
  <w:num w:numId="6">
    <w:abstractNumId w:val="82"/>
  </w:num>
  <w:num w:numId="7">
    <w:abstractNumId w:val="78"/>
  </w:num>
  <w:num w:numId="8">
    <w:abstractNumId w:val="80"/>
  </w:num>
  <w:num w:numId="9">
    <w:abstractNumId w:val="8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9F2"/>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174940</TotalTime>
  <Pages>6</Pages>
  <Words>1347</Words>
  <Characters>7681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5658</cp:revision>
  <cp:lastPrinted>2009-02-06T05:36:00Z</cp:lastPrinted>
  <dcterms:created xsi:type="dcterms:W3CDTF">2024-01-07T13:43:00Z</dcterms:created>
  <dcterms:modified xsi:type="dcterms:W3CDTF">2025-10-01T16:29:00Z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