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0A65" w14:textId="77777777" w:rsidR="002A5B49" w:rsidRDefault="002A5B49" w:rsidP="002A5B4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Самхарадзе, Рамаз Георгиевич.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вибрационных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транспортирования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мелкодисперсного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 диссертация ... кандидата : 01.02.06. - Тбилиси, 1984. - 181 с. : ил.</w:t>
      </w:r>
      <w:r>
        <w:rPr>
          <w:rStyle w:val="search-descr"/>
          <w:rFonts w:ascii="Helvetica" w:hAnsi="Helvetica" w:cs="Helvetica"/>
          <w:color w:val="222222"/>
          <w:sz w:val="21"/>
          <w:szCs w:val="21"/>
        </w:rPr>
        <w:t>больше</w:t>
      </w:r>
    </w:p>
    <w:p w14:paraId="40F164C3" w14:textId="77777777" w:rsidR="002A5B49" w:rsidRDefault="002A5B49" w:rsidP="002A5B4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7B35CCB" w14:textId="77777777" w:rsidR="002A5B49" w:rsidRDefault="002A5B49" w:rsidP="008C7B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6FB83F5" w14:textId="77777777" w:rsidR="002A5B49" w:rsidRDefault="002A5B49" w:rsidP="002A5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МИНИСТЕРСТВО ЭЛЕКТРОТЕХНИЧЕСКОЙ ПРОЬШЛЕННОСТЙ СССР НАУЧНО-ИССЛЕДОВАТЕЛЬСКИЙ ИНСТИТУТ ЭЛЕКТРОННО-ИОННОЙ ТЕХНОЛОГИИ, г . Тбилиси На правах рукописи </w:t>
      </w:r>
      <w:r>
        <w:rPr>
          <w:rFonts w:ascii="Helvetica" w:hAnsi="Helvetica" w:cs="Helvetica"/>
          <w:b/>
          <w:bCs/>
          <w:color w:val="222222"/>
          <w:sz w:val="21"/>
          <w:szCs w:val="21"/>
        </w:rPr>
        <w:t>САМХАРАДЗЕ</w:t>
      </w:r>
      <w:r>
        <w:rPr>
          <w:rFonts w:ascii="Helvetica" w:hAnsi="Helvetica" w:cs="Helvetica"/>
          <w:color w:val="222222"/>
          <w:sz w:val="21"/>
          <w:szCs w:val="21"/>
        </w:rPr>
        <w:t> </w:t>
      </w:r>
      <w:r>
        <w:rPr>
          <w:rFonts w:ascii="Helvetica" w:hAnsi="Helvetica" w:cs="Helvetica"/>
          <w:b/>
          <w:bCs/>
          <w:color w:val="222222"/>
          <w:sz w:val="21"/>
          <w:szCs w:val="21"/>
        </w:rPr>
        <w:t>РАМАЗ</w:t>
      </w:r>
      <w:r>
        <w:rPr>
          <w:rFonts w:ascii="Helvetica" w:hAnsi="Helvetica" w:cs="Helvetica"/>
          <w:color w:val="222222"/>
          <w:sz w:val="21"/>
          <w:szCs w:val="21"/>
        </w:rPr>
        <w:t> </w:t>
      </w:r>
      <w:r>
        <w:rPr>
          <w:rFonts w:ascii="Helvetica" w:hAnsi="Helvetica" w:cs="Helvetica"/>
          <w:b/>
          <w:bCs/>
          <w:color w:val="222222"/>
          <w:sz w:val="21"/>
          <w:szCs w:val="21"/>
        </w:rPr>
        <w:t>ГЕОРГИЕВИЧ</w:t>
      </w:r>
      <w:r>
        <w:rPr>
          <w:rFonts w:ascii="Helvetica" w:hAnsi="Helvetica" w:cs="Helvetica"/>
          <w:color w:val="222222"/>
          <w:sz w:val="21"/>
          <w:szCs w:val="21"/>
        </w:rPr>
        <w:t> УДК 531.3:621.867.52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ВИБРАЦИОННЫХ</w:t>
      </w:r>
      <w:r>
        <w:rPr>
          <w:rFonts w:ascii="Helvetica" w:hAnsi="Helvetica" w:cs="Helvetica"/>
          <w:color w:val="222222"/>
          <w:sz w:val="21"/>
          <w:szCs w:val="21"/>
        </w:rPr>
        <w:t> М Ш Н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ТРАНСПОРТИРОВАНИЯ</w:t>
      </w:r>
      <w:r>
        <w:rPr>
          <w:rFonts w:ascii="Helvetica" w:hAnsi="Helvetica" w:cs="Helvetica"/>
          <w:color w:val="222222"/>
          <w:sz w:val="21"/>
          <w:szCs w:val="21"/>
        </w:rPr>
        <w:t> А И ШЛКОДИСПЕРСНОГО </w:t>
      </w:r>
      <w:r>
        <w:rPr>
          <w:rFonts w:ascii="Helvetica" w:hAnsi="Helvetica" w:cs="Helvetica"/>
          <w:b/>
          <w:bCs/>
          <w:color w:val="222222"/>
          <w:sz w:val="21"/>
          <w:szCs w:val="21"/>
        </w:rPr>
        <w:t>МАТЕРИАЛА</w:t>
      </w:r>
      <w:r>
        <w:rPr>
          <w:rFonts w:ascii="Helvetica" w:hAnsi="Helvetica" w:cs="Helvetica"/>
          <w:color w:val="222222"/>
          <w:sz w:val="21"/>
          <w:szCs w:val="21"/>
        </w:rPr>
        <w:t> (Специальность 0 1 . 0 2 .</w:t>
      </w:r>
    </w:p>
    <w:p w14:paraId="7A0207EC" w14:textId="77777777" w:rsidR="002A5B49" w:rsidRDefault="002A5B49" w:rsidP="008C7B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AF6D23C" w14:textId="77777777" w:rsidR="002A5B49" w:rsidRDefault="002A5B49" w:rsidP="002A5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НАУЧНО-ИССЛЕДОВАТЕЛЬСКИХ РАБОТ ПО ИЗУЧЕНИЮ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С УЧЕТОМ СВОЙСТВ ТРАНСПОРТИРУЕМОГО </w:t>
      </w:r>
      <w:r>
        <w:rPr>
          <w:rFonts w:ascii="Helvetica" w:hAnsi="Helvetica" w:cs="Helvetica"/>
          <w:b/>
          <w:bCs/>
          <w:color w:val="222222"/>
          <w:sz w:val="21"/>
          <w:szCs w:val="21"/>
        </w:rPr>
        <w:t>МАТЕРИАЛА</w:t>
      </w:r>
      <w:r>
        <w:rPr>
          <w:rFonts w:ascii="Helvetica" w:hAnsi="Helvetica" w:cs="Helvetica"/>
          <w:color w:val="222222"/>
          <w:sz w:val="21"/>
          <w:szCs w:val="21"/>
        </w:rPr>
        <w:t> 4 1.1. Современное состояние работ по вопросу исследования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вибрационных</w:t>
      </w:r>
      <w:r>
        <w:rPr>
          <w:rFonts w:ascii="Helvetica" w:hAnsi="Helvetica" w:cs="Helvetica"/>
          <w:color w:val="222222"/>
          <w:sz w:val="21"/>
          <w:szCs w:val="21"/>
        </w:rPr>
        <w:t>.</w:t>
      </w:r>
      <w:r>
        <w:rPr>
          <w:rFonts w:ascii="Helvetica" w:hAnsi="Helvetica" w:cs="Helvetica"/>
          <w:b/>
          <w:bCs/>
          <w:color w:val="222222"/>
          <w:sz w:val="21"/>
          <w:szCs w:val="21"/>
        </w:rPr>
        <w:t>машин</w:t>
      </w:r>
      <w:r>
        <w:rPr>
          <w:rFonts w:ascii="Helvetica" w:hAnsi="Helvetica" w:cs="Helvetica"/>
          <w:color w:val="222222"/>
          <w:sz w:val="21"/>
          <w:szCs w:val="21"/>
        </w:rPr>
        <w:t> и процесса </w:t>
      </w:r>
      <w:r>
        <w:rPr>
          <w:rFonts w:ascii="Helvetica" w:hAnsi="Helvetica" w:cs="Helvetica"/>
          <w:b/>
          <w:bCs/>
          <w:color w:val="222222"/>
          <w:sz w:val="21"/>
          <w:szCs w:val="21"/>
        </w:rPr>
        <w:t>вибрационного</w:t>
      </w:r>
      <w:r>
        <w:rPr>
          <w:rFonts w:ascii="Helvetica" w:hAnsi="Helvetica" w:cs="Helvetica"/>
          <w:color w:val="222222"/>
          <w:sz w:val="21"/>
          <w:szCs w:val="21"/>
        </w:rPr>
        <w:t> </w:t>
      </w:r>
      <w:r>
        <w:rPr>
          <w:rFonts w:ascii="Helvetica" w:hAnsi="Helvetica" w:cs="Helvetica"/>
          <w:b/>
          <w:bCs/>
          <w:color w:val="222222"/>
          <w:sz w:val="21"/>
          <w:szCs w:val="21"/>
        </w:rPr>
        <w:t>транспортирования</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1.2. Краткий обзор работ по вопросу применения</w:t>
      </w:r>
    </w:p>
    <w:p w14:paraId="29EC180C" w14:textId="77777777" w:rsidR="002A5B49" w:rsidRDefault="002A5B49" w:rsidP="008C7B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1634C70" w14:textId="77777777" w:rsidR="002A5B49" w:rsidRDefault="002A5B49" w:rsidP="002A5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дополнительного притяжения существует в любом случае, поскольку трибозарядка частиц - это существующее всегда физическое явление, сопровождающее процесс </w:t>
      </w:r>
      <w:r>
        <w:rPr>
          <w:rFonts w:ascii="Helvetica" w:hAnsi="Helvetica" w:cs="Helvetica"/>
          <w:b/>
          <w:bCs/>
          <w:color w:val="222222"/>
          <w:sz w:val="21"/>
          <w:szCs w:val="21"/>
        </w:rPr>
        <w:t>вибрационного</w:t>
      </w:r>
      <w:r>
        <w:rPr>
          <w:rFonts w:ascii="Helvetica" w:hAnsi="Helvetica" w:cs="Helvetica"/>
          <w:color w:val="222222"/>
          <w:sz w:val="21"/>
          <w:szCs w:val="21"/>
        </w:rPr>
        <w:t> </w:t>
      </w:r>
      <w:r>
        <w:rPr>
          <w:rFonts w:ascii="Helvetica" w:hAnsi="Helvetica" w:cs="Helvetica"/>
          <w:b/>
          <w:bCs/>
          <w:color w:val="222222"/>
          <w:sz w:val="21"/>
          <w:szCs w:val="21"/>
        </w:rPr>
        <w:t>транспортирования</w:t>
      </w:r>
      <w:r>
        <w:rPr>
          <w:rFonts w:ascii="Helvetica" w:hAnsi="Helvetica" w:cs="Helvetica"/>
          <w:color w:val="222222"/>
          <w:sz w:val="21"/>
          <w:szCs w:val="21"/>
        </w:rPr>
        <w:t>. Поэтому учет такой силы при про</w:t>
      </w:r>
      <w:r>
        <w:rPr>
          <w:rFonts w:ascii="Helvetica" w:hAnsi="Helvetica" w:cs="Helvetica"/>
          <w:color w:val="222222"/>
          <w:sz w:val="21"/>
          <w:szCs w:val="21"/>
        </w:rPr>
        <w:softHyphen/>
        <w:t xml:space="preserve"> ведении исследований необходим,особенно если речь идет о разработ</w:t>
      </w:r>
      <w:r>
        <w:rPr>
          <w:rFonts w:ascii="Helvetica" w:hAnsi="Helvetica" w:cs="Helvetica"/>
          <w:color w:val="222222"/>
          <w:sz w:val="21"/>
          <w:szCs w:val="21"/>
        </w:rPr>
        <w:softHyphen/>
        <w:t xml:space="preserve"> ке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транспортирования</w:t>
      </w:r>
      <w:r>
        <w:rPr>
          <w:rFonts w:ascii="Helvetica" w:hAnsi="Helvetica" w:cs="Helvetica"/>
          <w:color w:val="222222"/>
          <w:sz w:val="21"/>
          <w:szCs w:val="21"/>
        </w:rPr>
        <w:t> </w:t>
      </w:r>
      <w:r>
        <w:rPr>
          <w:rFonts w:ascii="Helvetica" w:hAnsi="Helvetica" w:cs="Helvetica"/>
          <w:b/>
          <w:bCs/>
          <w:color w:val="222222"/>
          <w:sz w:val="21"/>
          <w:szCs w:val="21"/>
        </w:rPr>
        <w:t>мелкодисперсного</w:t>
      </w:r>
      <w:r>
        <w:rPr>
          <w:rFonts w:ascii="Helvetica" w:hAnsi="Helvetica" w:cs="Helvetica"/>
          <w:color w:val="222222"/>
          <w:sz w:val="21"/>
          <w:szCs w:val="21"/>
        </w:rPr>
        <w:t> </w:t>
      </w:r>
      <w:r>
        <w:rPr>
          <w:rFonts w:ascii="Helvetica" w:hAnsi="Helvetica" w:cs="Helvetica"/>
          <w:b/>
          <w:bCs/>
          <w:color w:val="222222"/>
          <w:sz w:val="21"/>
          <w:szCs w:val="21"/>
        </w:rPr>
        <w:t>ма</w:t>
      </w:r>
      <w:r>
        <w:rPr>
          <w:rFonts w:ascii="Helvetica" w:hAnsi="Helvetica" w:cs="Helvetica"/>
          <w:b/>
          <w:bCs/>
          <w:color w:val="222222"/>
          <w:sz w:val="21"/>
          <w:szCs w:val="21"/>
        </w:rPr>
        <w:softHyphen/>
        <w:t xml:space="preserve"> териала</w:t>
      </w:r>
      <w:r>
        <w:rPr>
          <w:rFonts w:ascii="Helvetica" w:hAnsi="Helvetica" w:cs="Helvetica"/>
          <w:color w:val="222222"/>
          <w:sz w:val="21"/>
          <w:szCs w:val="21"/>
        </w:rPr>
        <w:t>. С другой стороны, изучение влияния параметров вибрации на зарядку частиц имеет...</w:t>
      </w:r>
    </w:p>
    <w:p w14:paraId="39785ADA" w14:textId="77777777" w:rsidR="002A5B49" w:rsidRDefault="002A5B49" w:rsidP="008C7BC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94221D4" w14:textId="77777777" w:rsidR="002A5B49" w:rsidRDefault="002A5B49" w:rsidP="002A5B4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Самхарадзе, Рамаз Георгиевич</w:t>
      </w:r>
    </w:p>
    <w:p w14:paraId="5918AA8A"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5358E2"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НАУЧНО-ИССЛЕДОВАТЕЛЬСКИХ РАБОТ ПО ИЗУЧЕНИЮ ДИНАМИКИ ВИБРАЦИОННЫХ МАШИН С УЧЕТОМ СВОЙСТВ ТРАНСПОРТИРУЕМОГО МАТЕРИАЛА I.I. Современное состояние работ по вопросу исследования динамики вибрационных.машин и процесса вибрационного транспортирования материала</w:t>
      </w:r>
    </w:p>
    <w:p w14:paraId="7285AD64"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Краткий обзор работ по вопросу применения вибрационных машин в технологических процессах.</w:t>
      </w:r>
    </w:p>
    <w:p w14:paraId="0D59C6A0"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Цель работы. 34</w:t>
      </w:r>
    </w:p>
    <w:p w14:paraId="48258DD0"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ИССЛЕДОВАНИЕ ВЛИЯНИЯ ПАРАМЕТРОВ ВИБРАЦИИ</w:t>
      </w:r>
    </w:p>
    <w:p w14:paraId="63BE4C69"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НА ПРОЦЕСС ТРИБОЗАРЯДКИ ЧАСТИЦ</w:t>
      </w:r>
    </w:p>
    <w:p w14:paraId="16864EE9"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Уравнение скорости заряжения частиц при вибрационном трансп^ти^ош'нии.</w:t>
      </w:r>
    </w:p>
    <w:p w14:paraId="398DF04D"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Использование феноменологической модели груза для определения трибозаряда частиц при вибрационном транспортировании</w:t>
      </w:r>
    </w:p>
    <w:p w14:paraId="15488188"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МОДЕЛИ МОНОСЛОЯ ТРАНСПОРТИРУЕМОГО ГРУЗА С УЧЕТОМ ДОПОЛНИТЕЛЬНОЙ СИЛЫ ПРИТЯЖЕНИЯ</w:t>
      </w:r>
    </w:p>
    <w:p w14:paraId="199E03CB"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Уравнения движения мелкодисперсного материала.</w:t>
      </w:r>
    </w:p>
    <w:p w14:paraId="5E043DDD"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Составление блок-схем расчета и решение уравнений движения на ЭЦВМ.</w:t>
      </w:r>
    </w:p>
    <w:p w14:paraId="63C62D30"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решения задачи на ЭЦВМ.</w:t>
      </w:r>
    </w:p>
    <w:p w14:paraId="44C0657A"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ЪЛ. Выводы к главе Ш.</w:t>
      </w:r>
    </w:p>
    <w:p w14:paraId="2401C766"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ЭКСПЕРИМЕНТАЛЬНОЕ ИССЛЕДОВАНИЕ ВЛИЯНИЯ ПАРАМЕТРОВ ВИБРАЦИИ НА ПРОЦЕСС ТРИБОЗАРЯДКИ ЧАСТИЦ МАТЕРИАЛОВ</w:t>
      </w:r>
    </w:p>
    <w:p w14:paraId="734B51DE"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Измерение трибозаряда частиц при вибрационном транспортировании</w:t>
      </w:r>
    </w:p>
    <w:p w14:paraId="2B90AC3C"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кинетики трибозарядки частиц при воздействии вибрации</w:t>
      </w:r>
    </w:p>
    <w:p w14:paraId="682C3391"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кинетики трибозарядки частиц при вибрационном транспортировании</w:t>
      </w:r>
    </w:p>
    <w:p w14:paraId="02C31D3E"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Использование результатов исследований при разработке установок ЭИТ.</w:t>
      </w:r>
    </w:p>
    <w:p w14:paraId="124585A7" w14:textId="77777777" w:rsidR="002A5B49" w:rsidRDefault="002A5B49" w:rsidP="002A5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и заключения.</w:t>
      </w:r>
    </w:p>
    <w:p w14:paraId="4CCADE6E" w14:textId="77D75C2A" w:rsidR="004F7911" w:rsidRPr="002A5B49" w:rsidRDefault="004F7911" w:rsidP="002A5B49"/>
    <w:sectPr w:rsidR="004F7911" w:rsidRPr="002A5B4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6BC9" w14:textId="77777777" w:rsidR="008C7BC5" w:rsidRDefault="008C7BC5">
      <w:pPr>
        <w:spacing w:after="0" w:line="240" w:lineRule="auto"/>
      </w:pPr>
      <w:r>
        <w:separator/>
      </w:r>
    </w:p>
  </w:endnote>
  <w:endnote w:type="continuationSeparator" w:id="0">
    <w:p w14:paraId="62D96B51" w14:textId="77777777" w:rsidR="008C7BC5" w:rsidRDefault="008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5175" w14:textId="77777777" w:rsidR="008C7BC5" w:rsidRDefault="008C7BC5"/>
    <w:p w14:paraId="4D41E539" w14:textId="77777777" w:rsidR="008C7BC5" w:rsidRDefault="008C7BC5"/>
    <w:p w14:paraId="74038EE0" w14:textId="77777777" w:rsidR="008C7BC5" w:rsidRDefault="008C7BC5"/>
    <w:p w14:paraId="478D190B" w14:textId="77777777" w:rsidR="008C7BC5" w:rsidRDefault="008C7BC5"/>
    <w:p w14:paraId="0B06839B" w14:textId="77777777" w:rsidR="008C7BC5" w:rsidRDefault="008C7BC5"/>
    <w:p w14:paraId="13F38529" w14:textId="77777777" w:rsidR="008C7BC5" w:rsidRDefault="008C7BC5"/>
    <w:p w14:paraId="0048440D" w14:textId="77777777" w:rsidR="008C7BC5" w:rsidRDefault="008C7B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3F224" wp14:editId="478D27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94D2C" w14:textId="77777777" w:rsidR="008C7BC5" w:rsidRDefault="008C7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3F2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294D2C" w14:textId="77777777" w:rsidR="008C7BC5" w:rsidRDefault="008C7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674524" w14:textId="77777777" w:rsidR="008C7BC5" w:rsidRDefault="008C7BC5"/>
    <w:p w14:paraId="67D46C8A" w14:textId="77777777" w:rsidR="008C7BC5" w:rsidRDefault="008C7BC5"/>
    <w:p w14:paraId="5B54D91A" w14:textId="77777777" w:rsidR="008C7BC5" w:rsidRDefault="008C7B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29426" wp14:editId="029A3F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931A" w14:textId="77777777" w:rsidR="008C7BC5" w:rsidRDefault="008C7BC5"/>
                          <w:p w14:paraId="65182CF3" w14:textId="77777777" w:rsidR="008C7BC5" w:rsidRDefault="008C7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294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00931A" w14:textId="77777777" w:rsidR="008C7BC5" w:rsidRDefault="008C7BC5"/>
                    <w:p w14:paraId="65182CF3" w14:textId="77777777" w:rsidR="008C7BC5" w:rsidRDefault="008C7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1994A8" w14:textId="77777777" w:rsidR="008C7BC5" w:rsidRDefault="008C7BC5"/>
    <w:p w14:paraId="2D68E58C" w14:textId="77777777" w:rsidR="008C7BC5" w:rsidRDefault="008C7BC5">
      <w:pPr>
        <w:rPr>
          <w:sz w:val="2"/>
          <w:szCs w:val="2"/>
        </w:rPr>
      </w:pPr>
    </w:p>
    <w:p w14:paraId="2C3AF0A5" w14:textId="77777777" w:rsidR="008C7BC5" w:rsidRDefault="008C7BC5"/>
    <w:p w14:paraId="6C2EBA0A" w14:textId="77777777" w:rsidR="008C7BC5" w:rsidRDefault="008C7BC5">
      <w:pPr>
        <w:spacing w:after="0" w:line="240" w:lineRule="auto"/>
      </w:pPr>
    </w:p>
  </w:footnote>
  <w:footnote w:type="continuationSeparator" w:id="0">
    <w:p w14:paraId="51D512B3" w14:textId="77777777" w:rsidR="008C7BC5" w:rsidRDefault="008C7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1B72F5"/>
    <w:multiLevelType w:val="multilevel"/>
    <w:tmpl w:val="ECA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184449</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cp:revision>
  <cp:lastPrinted>2009-02-06T05:36:00Z</cp:lastPrinted>
  <dcterms:created xsi:type="dcterms:W3CDTF">2024-01-07T13:43:00Z</dcterms:created>
  <dcterms:modified xsi:type="dcterms:W3CDTF">2025-10-15T12:58:00Z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