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1EF5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 xml:space="preserve">Богачев, Олег Алексеевич. Внутрифирменное профессиональное обучение работников на современном предприятии : диссертация ... кандидата педагогических наук : 13.00.08 / Богачев Олег Алексеевич; [Место защиты: </w:t>
      </w:r>
      <w:proofErr w:type="spellStart"/>
      <w:r w:rsidRPr="0027354E">
        <w:rPr>
          <w:rStyle w:val="86"/>
          <w:color w:val="000000"/>
        </w:rPr>
        <w:t>Моск</w:t>
      </w:r>
      <w:proofErr w:type="spellEnd"/>
      <w:r w:rsidRPr="0027354E">
        <w:rPr>
          <w:rStyle w:val="86"/>
          <w:color w:val="000000"/>
        </w:rPr>
        <w:t xml:space="preserve">. гос. </w:t>
      </w:r>
      <w:proofErr w:type="spellStart"/>
      <w:r w:rsidRPr="0027354E">
        <w:rPr>
          <w:rStyle w:val="86"/>
          <w:color w:val="000000"/>
        </w:rPr>
        <w:t>агроинженер</w:t>
      </w:r>
      <w:proofErr w:type="spellEnd"/>
      <w:r w:rsidRPr="0027354E">
        <w:rPr>
          <w:rStyle w:val="86"/>
          <w:color w:val="000000"/>
        </w:rPr>
        <w:t>. ун-т им. В.П. Горячкина].- Москва, 2011.- 230 с.: ил. РГБ ОД, 61 11-13/1077</w:t>
      </w:r>
    </w:p>
    <w:p w14:paraId="679A721F" w14:textId="77777777" w:rsidR="0027354E" w:rsidRPr="0027354E" w:rsidRDefault="0027354E" w:rsidP="0027354E">
      <w:pPr>
        <w:rPr>
          <w:rStyle w:val="86"/>
          <w:color w:val="000000"/>
        </w:rPr>
      </w:pPr>
    </w:p>
    <w:p w14:paraId="2B18F64A" w14:textId="77777777" w:rsidR="0027354E" w:rsidRPr="0027354E" w:rsidRDefault="0027354E" w:rsidP="0027354E">
      <w:pPr>
        <w:rPr>
          <w:rStyle w:val="86"/>
          <w:color w:val="000000"/>
        </w:rPr>
      </w:pPr>
    </w:p>
    <w:p w14:paraId="77AD455A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ФГОУ В ПО «Московский государственный агроинженерный</w:t>
      </w:r>
    </w:p>
    <w:p w14:paraId="4D4A910B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университет имени В.П. Горячкина»</w:t>
      </w:r>
    </w:p>
    <w:p w14:paraId="40AB3CDF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ВНУТРИФИРМЕННОЕ ПРОФЕССИОНАЛЬНОЕ ОБУЧЕНИЕ</w:t>
      </w:r>
    </w:p>
    <w:p w14:paraId="044B03BE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РАБОТНИКОВ НА СОВРЕМЕННОМ ПРЕДПРИЯТИИ</w:t>
      </w:r>
    </w:p>
    <w:p w14:paraId="4CDB4380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13.00.08 - теория и методика профессионального образования</w:t>
      </w:r>
    </w:p>
    <w:p w14:paraId="12B9572D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Диссертация</w:t>
      </w:r>
    </w:p>
    <w:p w14:paraId="6B520C5F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на соискание учёной степени</w:t>
      </w:r>
    </w:p>
    <w:p w14:paraId="45B18D1A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кандидата педагогических наук</w:t>
      </w:r>
    </w:p>
    <w:p w14:paraId="477EEA33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Научный руководитель —</w:t>
      </w:r>
    </w:p>
    <w:p w14:paraId="6AEB7281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член-корреспондент РАО,</w:t>
      </w:r>
    </w:p>
    <w:p w14:paraId="65949FBE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доктор педагогических наук, профессор</w:t>
      </w:r>
    </w:p>
    <w:p w14:paraId="11C136FC" w14:textId="77777777" w:rsidR="0027354E" w:rsidRPr="0027354E" w:rsidRDefault="0027354E" w:rsidP="0027354E">
      <w:pPr>
        <w:rPr>
          <w:rStyle w:val="86"/>
          <w:color w:val="000000"/>
        </w:rPr>
      </w:pPr>
      <w:proofErr w:type="spellStart"/>
      <w:r w:rsidRPr="0027354E">
        <w:rPr>
          <w:rStyle w:val="86"/>
          <w:color w:val="000000"/>
        </w:rPr>
        <w:t>Кубрушко</w:t>
      </w:r>
      <w:proofErr w:type="spellEnd"/>
      <w:r w:rsidRPr="0027354E">
        <w:rPr>
          <w:rStyle w:val="86"/>
          <w:color w:val="000000"/>
        </w:rPr>
        <w:t xml:space="preserve"> Пётр Фёдорович</w:t>
      </w:r>
    </w:p>
    <w:p w14:paraId="3C6717CC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Москва 2011 </w:t>
      </w:r>
    </w:p>
    <w:p w14:paraId="5A08B411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Оглавление</w:t>
      </w:r>
    </w:p>
    <w:p w14:paraId="1AF0CA8B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Введение</w:t>
      </w:r>
      <w:r w:rsidRPr="0027354E">
        <w:rPr>
          <w:rStyle w:val="86"/>
          <w:color w:val="000000"/>
        </w:rPr>
        <w:tab/>
        <w:t>3</w:t>
      </w:r>
    </w:p>
    <w:p w14:paraId="2296EC39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Глава Г. Теория и практика внутрифирменного профессионального обучения работников в России и за рубежом</w:t>
      </w:r>
      <w:r w:rsidRPr="0027354E">
        <w:rPr>
          <w:rStyle w:val="86"/>
          <w:color w:val="000000"/>
        </w:rPr>
        <w:tab/>
        <w:t>11</w:t>
      </w:r>
    </w:p>
    <w:p w14:paraId="12F10341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1.1.</w:t>
      </w:r>
      <w:r w:rsidRPr="0027354E">
        <w:rPr>
          <w:rStyle w:val="86"/>
          <w:color w:val="000000"/>
        </w:rPr>
        <w:tab/>
        <w:t>Организационно-педагогические и нормативно-правовые основы</w:t>
      </w:r>
    </w:p>
    <w:p w14:paraId="43167F19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. внутрифирменного профессионального обучения’ .</w:t>
      </w:r>
      <w:r w:rsidRPr="0027354E">
        <w:rPr>
          <w:rStyle w:val="86"/>
          <w:color w:val="000000"/>
        </w:rPr>
        <w:tab/>
        <w:t>11</w:t>
      </w:r>
    </w:p>
    <w:p w14:paraId="5116BB8C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1.2.</w:t>
      </w:r>
      <w:r w:rsidRPr="0027354E">
        <w:rPr>
          <w:rStyle w:val="86"/>
          <w:color w:val="000000"/>
        </w:rPr>
        <w:tab/>
        <w:t>Теоретические основы внутрифирменного профессионального</w:t>
      </w:r>
    </w:p>
    <w:p w14:paraId="7025BF0D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lastRenderedPageBreak/>
        <w:t>обучения работников</w:t>
      </w:r>
      <w:r w:rsidRPr="0027354E">
        <w:rPr>
          <w:rStyle w:val="86"/>
          <w:color w:val="000000"/>
        </w:rPr>
        <w:tab/>
        <w:t>.</w:t>
      </w:r>
      <w:r w:rsidRPr="0027354E">
        <w:rPr>
          <w:rStyle w:val="86"/>
          <w:color w:val="000000"/>
        </w:rPr>
        <w:tab/>
        <w:t>39</w:t>
      </w:r>
    </w:p>
    <w:p w14:paraId="731F43B7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1.3.</w:t>
      </w:r>
      <w:r w:rsidRPr="0027354E">
        <w:rPr>
          <w:rStyle w:val="86"/>
          <w:color w:val="000000"/>
        </w:rPr>
        <w:tab/>
        <w:t>Анализ проблемы внутрифирменного профессионального</w:t>
      </w:r>
    </w:p>
    <w:p w14:paraId="1175B633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‘ обучения персонала в развитых зарубежных странах</w:t>
      </w:r>
      <w:r w:rsidRPr="0027354E">
        <w:rPr>
          <w:rStyle w:val="86"/>
          <w:color w:val="000000"/>
        </w:rPr>
        <w:tab/>
        <w:t>59</w:t>
      </w:r>
    </w:p>
    <w:p w14:paraId="6BDB7999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1.4.</w:t>
      </w:r>
      <w:r w:rsidRPr="0027354E">
        <w:rPr>
          <w:rStyle w:val="86"/>
          <w:color w:val="000000"/>
        </w:rPr>
        <w:tab/>
        <w:t xml:space="preserve">Российский опыт организации внутрифирменного </w:t>
      </w:r>
      <w:proofErr w:type="spellStart"/>
      <w:r w:rsidRPr="0027354E">
        <w:rPr>
          <w:rStyle w:val="86"/>
          <w:color w:val="000000"/>
        </w:rPr>
        <w:t>профессио¬нального</w:t>
      </w:r>
      <w:proofErr w:type="spellEnd"/>
      <w:r w:rsidRPr="0027354E">
        <w:rPr>
          <w:rStyle w:val="86"/>
          <w:color w:val="000000"/>
        </w:rPr>
        <w:t xml:space="preserve"> обучения работников в современных условиях</w:t>
      </w:r>
      <w:r w:rsidRPr="0027354E">
        <w:rPr>
          <w:rStyle w:val="86"/>
          <w:color w:val="000000"/>
        </w:rPr>
        <w:tab/>
        <w:t>72</w:t>
      </w:r>
    </w:p>
    <w:p w14:paraId="5DD4CFD3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Выводы по первой главе</w:t>
      </w:r>
      <w:r w:rsidRPr="0027354E">
        <w:rPr>
          <w:rStyle w:val="86"/>
          <w:color w:val="000000"/>
        </w:rPr>
        <w:tab/>
        <w:t>95</w:t>
      </w:r>
    </w:p>
    <w:p w14:paraId="4835CB8F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 xml:space="preserve">Глава 2. Методика организации и планирования </w:t>
      </w:r>
      <w:proofErr w:type="spellStart"/>
      <w:r w:rsidRPr="0027354E">
        <w:rPr>
          <w:rStyle w:val="86"/>
          <w:color w:val="000000"/>
        </w:rPr>
        <w:t>внутрифирменно¬го</w:t>
      </w:r>
      <w:proofErr w:type="spellEnd"/>
      <w:r w:rsidRPr="0027354E">
        <w:rPr>
          <w:rStyle w:val="86"/>
          <w:color w:val="000000"/>
        </w:rPr>
        <w:t xml:space="preserve"> профессионального обучения работников на современном пред-приятии</w:t>
      </w:r>
      <w:r w:rsidRPr="0027354E">
        <w:rPr>
          <w:rStyle w:val="86"/>
          <w:color w:val="000000"/>
        </w:rPr>
        <w:tab/>
        <w:t>98</w:t>
      </w:r>
    </w:p>
    <w:p w14:paraId="52CF1B18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2.1.</w:t>
      </w:r>
      <w:r w:rsidRPr="0027354E">
        <w:rPr>
          <w:rStyle w:val="86"/>
          <w:color w:val="000000"/>
        </w:rPr>
        <w:tab/>
        <w:t xml:space="preserve">Виды деятельности современного предприятия как основа </w:t>
      </w:r>
      <w:proofErr w:type="spellStart"/>
      <w:r w:rsidRPr="0027354E">
        <w:rPr>
          <w:rStyle w:val="86"/>
          <w:color w:val="000000"/>
        </w:rPr>
        <w:t>форми¬рования</w:t>
      </w:r>
      <w:proofErr w:type="spellEnd"/>
      <w:r w:rsidRPr="0027354E">
        <w:rPr>
          <w:rStyle w:val="86"/>
          <w:color w:val="000000"/>
        </w:rPr>
        <w:t xml:space="preserve"> содержания внутрифирменного профессионального обучения 98</w:t>
      </w:r>
    </w:p>
    <w:p w14:paraId="6E4F4201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2.2.</w:t>
      </w:r>
      <w:r w:rsidRPr="0027354E">
        <w:rPr>
          <w:rStyle w:val="86"/>
          <w:color w:val="000000"/>
        </w:rPr>
        <w:tab/>
        <w:t>Управление персоналом в МГУП «Мосводоканал»</w:t>
      </w:r>
      <w:r w:rsidRPr="0027354E">
        <w:rPr>
          <w:rStyle w:val="86"/>
          <w:color w:val="000000"/>
        </w:rPr>
        <w:tab/>
        <w:t>113</w:t>
      </w:r>
    </w:p>
    <w:p w14:paraId="71A41BD8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2.3.</w:t>
      </w:r>
      <w:r w:rsidRPr="0027354E">
        <w:rPr>
          <w:rStyle w:val="86"/>
          <w:color w:val="000000"/>
        </w:rPr>
        <w:tab/>
        <w:t>Образовательная деятельность Учебного центра</w:t>
      </w:r>
    </w:p>
    <w:p w14:paraId="3FCD147F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МГУП «Мосводоканал»</w:t>
      </w:r>
      <w:r w:rsidRPr="0027354E">
        <w:rPr>
          <w:rStyle w:val="86"/>
          <w:color w:val="000000"/>
        </w:rPr>
        <w:tab/>
        <w:t>126;</w:t>
      </w:r>
    </w:p>
    <w:p w14:paraId="39981CAF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2.4.</w:t>
      </w:r>
      <w:r w:rsidRPr="0027354E">
        <w:rPr>
          <w:rStyle w:val="86"/>
          <w:color w:val="000000"/>
        </w:rPr>
        <w:tab/>
        <w:t>Методика организации внутрифирменного профессионального</w:t>
      </w:r>
    </w:p>
    <w:p w14:paraId="1B914988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обучения в МГУП «Мосводоканал»</w:t>
      </w:r>
      <w:r w:rsidRPr="0027354E">
        <w:rPr>
          <w:rStyle w:val="86"/>
          <w:color w:val="000000"/>
        </w:rPr>
        <w:tab/>
        <w:t>138</w:t>
      </w:r>
    </w:p>
    <w:p w14:paraId="2FBEA5B9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2.5.</w:t>
      </w:r>
      <w:r w:rsidRPr="0027354E">
        <w:rPr>
          <w:rStyle w:val="86"/>
          <w:color w:val="000000"/>
        </w:rPr>
        <w:tab/>
        <w:t xml:space="preserve">Оценка результатов и эффективности внутрифирменного </w:t>
      </w:r>
      <w:proofErr w:type="spellStart"/>
      <w:r w:rsidRPr="0027354E">
        <w:rPr>
          <w:rStyle w:val="86"/>
          <w:color w:val="000000"/>
        </w:rPr>
        <w:t>профес-сионального</w:t>
      </w:r>
      <w:proofErr w:type="spellEnd"/>
      <w:r w:rsidRPr="0027354E">
        <w:rPr>
          <w:rStyle w:val="86"/>
          <w:color w:val="000000"/>
        </w:rPr>
        <w:t xml:space="preserve"> обучения работников в Учебном центре</w:t>
      </w:r>
      <w:r w:rsidRPr="0027354E">
        <w:rPr>
          <w:rStyle w:val="86"/>
          <w:color w:val="000000"/>
        </w:rPr>
        <w:tab/>
        <w:t>154</w:t>
      </w:r>
    </w:p>
    <w:p w14:paraId="3FE87057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Выводы по второй главе</w:t>
      </w:r>
      <w:r w:rsidRPr="0027354E">
        <w:rPr>
          <w:rStyle w:val="86"/>
          <w:color w:val="000000"/>
        </w:rPr>
        <w:tab/>
        <w:t>168</w:t>
      </w:r>
    </w:p>
    <w:p w14:paraId="532A940B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Заключение</w:t>
      </w:r>
      <w:r w:rsidRPr="0027354E">
        <w:rPr>
          <w:rStyle w:val="86"/>
          <w:color w:val="000000"/>
        </w:rPr>
        <w:tab/>
        <w:t>,</w:t>
      </w:r>
      <w:r w:rsidRPr="0027354E">
        <w:rPr>
          <w:rStyle w:val="86"/>
          <w:color w:val="000000"/>
        </w:rPr>
        <w:tab/>
        <w:t>170</w:t>
      </w:r>
    </w:p>
    <w:p w14:paraId="237E4D0E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Список литературы</w:t>
      </w:r>
      <w:r w:rsidRPr="0027354E">
        <w:rPr>
          <w:rStyle w:val="86"/>
          <w:color w:val="000000"/>
        </w:rPr>
        <w:tab/>
        <w:t>173</w:t>
      </w:r>
    </w:p>
    <w:p w14:paraId="3F5ECA82" w14:textId="77777777" w:rsidR="0027354E" w:rsidRPr="0027354E" w:rsidRDefault="0027354E" w:rsidP="0027354E">
      <w:pPr>
        <w:rPr>
          <w:rStyle w:val="86"/>
          <w:color w:val="000000"/>
        </w:rPr>
      </w:pPr>
      <w:r w:rsidRPr="0027354E">
        <w:rPr>
          <w:rStyle w:val="86"/>
          <w:color w:val="000000"/>
        </w:rPr>
        <w:t>Приложения</w:t>
      </w:r>
      <w:r w:rsidRPr="0027354E">
        <w:rPr>
          <w:rStyle w:val="86"/>
          <w:color w:val="000000"/>
        </w:rPr>
        <w:tab/>
        <w:t>187</w:t>
      </w:r>
    </w:p>
    <w:p w14:paraId="7A56DABD" w14:textId="33C3F7E7" w:rsidR="00082A30" w:rsidRDefault="00082A30" w:rsidP="0027354E"/>
    <w:p w14:paraId="000A2247" w14:textId="6658EA6A" w:rsidR="0027354E" w:rsidRDefault="0027354E" w:rsidP="0027354E"/>
    <w:p w14:paraId="7C25E05C" w14:textId="541D334A" w:rsidR="0027354E" w:rsidRDefault="0027354E" w:rsidP="0027354E"/>
    <w:p w14:paraId="5F71C18D" w14:textId="77777777" w:rsidR="0027354E" w:rsidRDefault="0027354E" w:rsidP="0027354E">
      <w:pPr>
        <w:pStyle w:val="511"/>
        <w:shd w:val="clear" w:color="auto" w:fill="auto"/>
        <w:spacing w:after="0" w:line="480" w:lineRule="exact"/>
        <w:ind w:left="20"/>
      </w:pPr>
      <w:r>
        <w:rPr>
          <w:rStyle w:val="51"/>
          <w:b w:val="0"/>
          <w:bCs w:val="0"/>
          <w:color w:val="000000"/>
        </w:rPr>
        <w:t>Заключение</w:t>
      </w:r>
    </w:p>
    <w:p w14:paraId="2A1B263A" w14:textId="77777777" w:rsidR="0027354E" w:rsidRDefault="0027354E" w:rsidP="0027354E">
      <w:pPr>
        <w:pStyle w:val="210"/>
        <w:shd w:val="clear" w:color="auto" w:fill="auto"/>
        <w:spacing w:line="480" w:lineRule="exact"/>
        <w:ind w:firstLine="780"/>
        <w:jc w:val="both"/>
      </w:pPr>
      <w:r>
        <w:rPr>
          <w:rStyle w:val="21"/>
          <w:color w:val="000000"/>
        </w:rPr>
        <w:lastRenderedPageBreak/>
        <w:t>Обобщение результатов исследования подтверждают правильность вы</w:t>
      </w:r>
      <w:r>
        <w:rPr>
          <w:rStyle w:val="21"/>
          <w:color w:val="000000"/>
        </w:rPr>
        <w:softHyphen/>
        <w:t xml:space="preserve">двинутой гипотезы, адекватны поставленным задачам и позволяют сделать следующие </w:t>
      </w:r>
      <w:r>
        <w:rPr>
          <w:rStyle w:val="22"/>
          <w:color w:val="000000"/>
        </w:rPr>
        <w:t>основные выводы:</w:t>
      </w:r>
    </w:p>
    <w:p w14:paraId="6E96370A" w14:textId="77777777" w:rsidR="0027354E" w:rsidRDefault="0027354E" w:rsidP="002B5490">
      <w:pPr>
        <w:pStyle w:val="210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На основе анализа действующих правовых нормативных актов вы</w:t>
      </w:r>
      <w:r>
        <w:rPr>
          <w:rStyle w:val="21"/>
          <w:color w:val="000000"/>
        </w:rPr>
        <w:softHyphen/>
        <w:t>явлено, что в настоящее время нет единого подхода к внутрифирменному профессиональному обучению, имеются несоответствия и нестыковки от</w:t>
      </w:r>
      <w:r>
        <w:rPr>
          <w:rStyle w:val="21"/>
          <w:color w:val="000000"/>
        </w:rPr>
        <w:softHyphen/>
        <w:t>дельных соответствующих норм.</w:t>
      </w:r>
    </w:p>
    <w:p w14:paraId="13CA6EC6" w14:textId="77777777" w:rsidR="0027354E" w:rsidRDefault="0027354E" w:rsidP="002B5490">
      <w:pPr>
        <w:pStyle w:val="210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При реализации внутрифирменного профессионального обучения на современном предприятии имеет место особенность, выражающаяся во взаи</w:t>
      </w:r>
      <w:r>
        <w:rPr>
          <w:rStyle w:val="21"/>
          <w:color w:val="000000"/>
        </w:rPr>
        <w:softHyphen/>
        <w:t>мосвязи и взаимодействии организационно-педагогических, экономических и технологических факторов, как движущей силы развития этой формы орга</w:t>
      </w:r>
      <w:r>
        <w:rPr>
          <w:rStyle w:val="21"/>
          <w:color w:val="000000"/>
        </w:rPr>
        <w:softHyphen/>
        <w:t>низации образовательного процесса.</w:t>
      </w:r>
    </w:p>
    <w:p w14:paraId="58086A62" w14:textId="77777777" w:rsidR="0027354E" w:rsidRDefault="0027354E" w:rsidP="002B5490">
      <w:pPr>
        <w:pStyle w:val="210"/>
        <w:numPr>
          <w:ilvl w:val="0"/>
          <w:numId w:val="1"/>
        </w:numPr>
        <w:shd w:val="clear" w:color="auto" w:fill="auto"/>
        <w:tabs>
          <w:tab w:val="left" w:pos="1111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При осуществлении внутрифирменного обучения в различных ком</w:t>
      </w:r>
      <w:r>
        <w:rPr>
          <w:rStyle w:val="21"/>
          <w:color w:val="000000"/>
        </w:rPr>
        <w:softHyphen/>
        <w:t>паниях и странах имеются» общие положения, присущие всем им (введение системы корпоративных стандартов; реализация опережающего внутрифир</w:t>
      </w:r>
      <w:r>
        <w:rPr>
          <w:rStyle w:val="21"/>
          <w:color w:val="000000"/>
        </w:rPr>
        <w:softHyphen/>
        <w:t>менного обучения; создание системы управления-результативности по целям; развитие дистанционного обучения), и специфические моменты, зависящие от особенностей профессиональной деятельности, характера труда, профиля компании и её стратегии, а также от образовательной политики конкретного государства (так, в зарубежных компаниях больше внимания уделяется мо</w:t>
      </w:r>
      <w:r>
        <w:rPr>
          <w:rStyle w:val="21"/>
          <w:color w:val="000000"/>
        </w:rPr>
        <w:softHyphen/>
        <w:t>тивации и ответственности работников, внутрифирменное обучение реализу</w:t>
      </w:r>
      <w:r>
        <w:rPr>
          <w:rStyle w:val="21"/>
          <w:color w:val="000000"/>
        </w:rPr>
        <w:softHyphen/>
        <w:t>ется как составная часть внутреннего рынка труда и механизм его регулиро</w:t>
      </w:r>
      <w:r>
        <w:rPr>
          <w:rStyle w:val="21"/>
          <w:color w:val="000000"/>
        </w:rPr>
        <w:softHyphen/>
        <w:t>вания).</w:t>
      </w:r>
    </w:p>
    <w:p w14:paraId="55E6243E" w14:textId="77777777" w:rsidR="0027354E" w:rsidRDefault="0027354E" w:rsidP="002B5490">
      <w:pPr>
        <w:pStyle w:val="210"/>
        <w:numPr>
          <w:ilvl w:val="0"/>
          <w:numId w:val="1"/>
        </w:numPr>
        <w:shd w:val="clear" w:color="auto" w:fill="auto"/>
        <w:tabs>
          <w:tab w:val="left" w:pos="1111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Основным заказчиком внутрифирменного обучения в зарубежных странах являются работодатели, их объединения, ассоциации. Поэтому здесь данное обучение рассматривается, прежде всего, как инструмент развития всей компании, а влияние государства на вопросы организации внутрифир</w:t>
      </w:r>
      <w:r>
        <w:rPr>
          <w:rStyle w:val="21"/>
          <w:color w:val="000000"/>
        </w:rPr>
        <w:softHyphen/>
        <w:t xml:space="preserve">менного </w:t>
      </w:r>
      <w:r>
        <w:rPr>
          <w:rStyle w:val="21"/>
          <w:color w:val="000000"/>
        </w:rPr>
        <w:lastRenderedPageBreak/>
        <w:t>обучения сведено до минимума. В России взаимоотношения госу</w:t>
      </w:r>
      <w:r>
        <w:rPr>
          <w:rStyle w:val="21"/>
          <w:color w:val="000000"/>
        </w:rPr>
        <w:softHyphen/>
        <w:t>дарственных структур и современных предприятий в части прав и свобод реализации внутрифирменного профессионального обучения до сих пор пол</w:t>
      </w:r>
      <w:r>
        <w:rPr>
          <w:rStyle w:val="21"/>
          <w:color w:val="000000"/>
        </w:rPr>
        <w:softHyphen/>
        <w:t>ностью не урегулированы.</w:t>
      </w:r>
    </w:p>
    <w:p w14:paraId="790934EA" w14:textId="77777777" w:rsidR="0027354E" w:rsidRDefault="0027354E" w:rsidP="002B5490">
      <w:pPr>
        <w:pStyle w:val="210"/>
        <w:numPr>
          <w:ilvl w:val="0"/>
          <w:numId w:val="1"/>
        </w:numPr>
        <w:shd w:val="clear" w:color="auto" w:fill="auto"/>
        <w:tabs>
          <w:tab w:val="left" w:pos="1111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Учебный центр МГУП «Мосводоканал» в целом является инноваци</w:t>
      </w:r>
      <w:r>
        <w:rPr>
          <w:rStyle w:val="21"/>
          <w:color w:val="000000"/>
        </w:rPr>
        <w:softHyphen/>
        <w:t>онной организацией, имеет гибкую структуру при основном внимании к раз</w:t>
      </w:r>
      <w:r>
        <w:rPr>
          <w:rStyle w:val="21"/>
          <w:color w:val="000000"/>
        </w:rPr>
        <w:softHyphen/>
        <w:t>витию персонала путём его внутрифирменного профессионального обучения, особенностью которого является сочетание лучших традиций системы совет</w:t>
      </w:r>
      <w:r>
        <w:rPr>
          <w:rStyle w:val="21"/>
          <w:color w:val="000000"/>
        </w:rPr>
        <w:softHyphen/>
        <w:t>ского внутрипроизводственного обучения рабочих и адаптированного совре</w:t>
      </w:r>
      <w:r>
        <w:rPr>
          <w:rStyle w:val="21"/>
          <w:color w:val="000000"/>
        </w:rPr>
        <w:softHyphen/>
        <w:t>менного зарубежного и отечественного опыта внутрифирменного обучения.</w:t>
      </w:r>
    </w:p>
    <w:p w14:paraId="713FDF67" w14:textId="77777777" w:rsidR="0027354E" w:rsidRDefault="0027354E" w:rsidP="002B5490">
      <w:pPr>
        <w:pStyle w:val="210"/>
        <w:numPr>
          <w:ilvl w:val="0"/>
          <w:numId w:val="1"/>
        </w:numPr>
        <w:shd w:val="clear" w:color="auto" w:fill="auto"/>
        <w:tabs>
          <w:tab w:val="left" w:pos="1111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Профессиональные образовательные программы, отражающие со</w:t>
      </w:r>
      <w:r>
        <w:rPr>
          <w:rStyle w:val="21"/>
          <w:color w:val="000000"/>
        </w:rPr>
        <w:softHyphen/>
        <w:t>держание деятельности МГУП «Мосводоканал» и реализуемые Учебным центром, подразделяются на две группы: «нормативное» обучение в соответ</w:t>
      </w:r>
      <w:r>
        <w:rPr>
          <w:rStyle w:val="21"/>
          <w:color w:val="000000"/>
        </w:rPr>
        <w:softHyphen/>
        <w:t>ствии с требованиями надзорных органов за опасными производственными объектами, видами профессиональной деятельности; «сверхнормативное»</w:t>
      </w:r>
    </w:p>
    <w:p w14:paraId="3A6A6FEC" w14:textId="77777777" w:rsidR="0027354E" w:rsidRDefault="0027354E" w:rsidP="0027354E">
      <w:pPr>
        <w:pStyle w:val="210"/>
        <w:shd w:val="clear" w:color="auto" w:fill="auto"/>
        <w:tabs>
          <w:tab w:val="left" w:pos="3816"/>
          <w:tab w:val="left" w:pos="8842"/>
        </w:tabs>
        <w:spacing w:line="480" w:lineRule="exact"/>
        <w:jc w:val="both"/>
      </w:pPr>
      <w:proofErr w:type="spellStart"/>
      <w:r>
        <w:rPr>
          <w:rStyle w:val="21"/>
          <w:color w:val="000000"/>
        </w:rPr>
        <w:t>обучение,,диктуемое</w:t>
      </w:r>
      <w:proofErr w:type="spellEnd"/>
      <w:r>
        <w:rPr>
          <w:rStyle w:val="21"/>
          <w:color w:val="000000"/>
        </w:rPr>
        <w:t xml:space="preserve">, прежде всего, экономической </w:t>
      </w:r>
      <w:proofErr w:type="spellStart"/>
      <w:r>
        <w:rPr>
          <w:rStyle w:val="21"/>
          <w:color w:val="000000"/>
        </w:rPr>
        <w:t>необходимостью'самого</w:t>
      </w:r>
      <w:proofErr w:type="spellEnd"/>
      <w:r>
        <w:rPr>
          <w:rStyle w:val="21"/>
          <w:color w:val="000000"/>
        </w:rPr>
        <w:t xml:space="preserve"> предприятия.</w:t>
      </w:r>
      <w:r>
        <w:rPr>
          <w:rStyle w:val="21"/>
          <w:color w:val="000000"/>
        </w:rPr>
        <w:tab/>
        <w:t>' ,</w:t>
      </w:r>
      <w:r>
        <w:rPr>
          <w:rStyle w:val="21"/>
          <w:color w:val="000000"/>
        </w:rPr>
        <w:tab/>
        <w:t>.</w:t>
      </w:r>
    </w:p>
    <w:p w14:paraId="2054942B" w14:textId="77777777" w:rsidR="0027354E" w:rsidRDefault="0027354E" w:rsidP="0027354E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 xml:space="preserve">7- Особенность предлагаемой методики: организации </w:t>
      </w:r>
      <w:proofErr w:type="spellStart"/>
      <w:r>
        <w:rPr>
          <w:rStyle w:val="21"/>
          <w:color w:val="000000"/>
        </w:rPr>
        <w:t>внутрифирмен</w:t>
      </w:r>
      <w:r>
        <w:rPr>
          <w:rStyle w:val="21"/>
          <w:color w:val="000000"/>
        </w:rPr>
        <w:softHyphen/>
        <w:t>ного’профессиональногообучения</w:t>
      </w:r>
      <w:proofErr w:type="spellEnd"/>
      <w:r>
        <w:rPr>
          <w:rStyle w:val="21"/>
          <w:color w:val="000000"/>
        </w:rPr>
        <w:t xml:space="preserve"> несовременном предприятии заключается в том, что она основана на* определении потребностей предприятия и работ</w:t>
      </w:r>
      <w:r>
        <w:rPr>
          <w:rStyle w:val="21"/>
          <w:color w:val="000000"/>
        </w:rPr>
        <w:softHyphen/>
        <w:t>ника в обучении и предоставлении соответствующих образовательный услуг, способствуя тем самым созданию механизма постоянных инноваций, форми</w:t>
      </w:r>
      <w:r>
        <w:rPr>
          <w:rStyle w:val="21"/>
          <w:color w:val="000000"/>
        </w:rPr>
        <w:softHyphen/>
        <w:t xml:space="preserve">рованию саморазвивающейся образовательной; среды на предприятии. Все этапы методики представляют собой единый проект по внутрифирменному </w:t>
      </w:r>
      <w:r>
        <w:rPr>
          <w:rStyle w:val="21"/>
          <w:color w:val="000000"/>
        </w:rPr>
        <w:lastRenderedPageBreak/>
        <w:t>профессиональному обучению, в котором аккумулируется лучший отечест</w:t>
      </w:r>
      <w:r>
        <w:rPr>
          <w:rStyle w:val="21"/>
          <w:color w:val="000000"/>
        </w:rPr>
        <w:softHyphen/>
        <w:t>венный и зарубежный опыт.</w:t>
      </w:r>
    </w:p>
    <w:p w14:paraId="67C4EA85" w14:textId="77777777" w:rsidR="0027354E" w:rsidRDefault="0027354E" w:rsidP="0027354E">
      <w:pPr>
        <w:pStyle w:val="210"/>
        <w:shd w:val="clear" w:color="auto" w:fill="auto"/>
        <w:spacing w:line="480" w:lineRule="exact"/>
        <w:ind w:firstLine="760"/>
        <w:jc w:val="both"/>
      </w:pPr>
      <w:r>
        <w:rPr>
          <w:rStyle w:val="21"/>
          <w:color w:val="000000"/>
        </w:rPr>
        <w:t>8. При оценке результатов и эффективности внутрифирменного про</w:t>
      </w:r>
      <w:r>
        <w:rPr>
          <w:rStyle w:val="21"/>
          <w:color w:val="000000"/>
        </w:rPr>
        <w:softHyphen/>
        <w:t>фессионального обучения работников необходимо использовать два подхода (первый - оценка с позиций удовлетворения потребностей предприятия в ре</w:t>
      </w:r>
      <w:r>
        <w:rPr>
          <w:rStyle w:val="21"/>
          <w:color w:val="000000"/>
        </w:rPr>
        <w:softHyphen/>
        <w:t>зультатах обучения, второй — оценка динамики изменения профессиональной квалификации работников). Учебный центр МГУП «Мосводоканал» в рамках предлагаемой методики применяет в своей практической работе оба подхода исходя из целей обучения и видов профессиональных образовательных про</w:t>
      </w:r>
      <w:r>
        <w:rPr>
          <w:rStyle w:val="21"/>
          <w:color w:val="000000"/>
        </w:rPr>
        <w:softHyphen/>
        <w:t>грамм.</w:t>
      </w:r>
    </w:p>
    <w:p w14:paraId="7F45801C" w14:textId="0865D34D" w:rsidR="0027354E" w:rsidRPr="0027354E" w:rsidRDefault="0027354E" w:rsidP="0027354E">
      <w:r>
        <w:rPr>
          <w:rStyle w:val="21"/>
          <w:color w:val="000000"/>
        </w:rPr>
        <w:t>Для дальнейшего развития внутрифирменного профессионального обучения работников необходимо разработать отраслевые рамки квалифика</w:t>
      </w:r>
      <w:r>
        <w:rPr>
          <w:rStyle w:val="21"/>
          <w:color w:val="000000"/>
        </w:rPr>
        <w:softHyphen/>
        <w:t>ций и профессиональные стандарты по основным видам деятельности.</w:t>
      </w:r>
      <w:r>
        <w:rPr>
          <w:rStyle w:val="21"/>
          <w:color w:val="000000"/>
        </w:rPr>
        <w:tab/>
      </w:r>
    </w:p>
    <w:sectPr w:rsidR="0027354E" w:rsidRPr="002735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0E95" w14:textId="77777777" w:rsidR="002B5490" w:rsidRDefault="002B5490">
      <w:pPr>
        <w:spacing w:after="0" w:line="240" w:lineRule="auto"/>
      </w:pPr>
      <w:r>
        <w:separator/>
      </w:r>
    </w:p>
  </w:endnote>
  <w:endnote w:type="continuationSeparator" w:id="0">
    <w:p w14:paraId="21ADCF26" w14:textId="77777777" w:rsidR="002B5490" w:rsidRDefault="002B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1D88" w14:textId="77777777" w:rsidR="002B5490" w:rsidRDefault="002B5490">
      <w:pPr>
        <w:spacing w:after="0" w:line="240" w:lineRule="auto"/>
      </w:pPr>
      <w:r>
        <w:separator/>
      </w:r>
    </w:p>
  </w:footnote>
  <w:footnote w:type="continuationSeparator" w:id="0">
    <w:p w14:paraId="32F44A12" w14:textId="77777777" w:rsidR="002B5490" w:rsidRDefault="002B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54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5"/>
    <w:multiLevelType w:val="multilevel"/>
    <w:tmpl w:val="000000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490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154719</TotalTime>
  <Pages>5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9729</cp:revision>
  <dcterms:created xsi:type="dcterms:W3CDTF">2024-06-20T08:51:00Z</dcterms:created>
  <dcterms:modified xsi:type="dcterms:W3CDTF">2025-03-02T09:58:00Z</dcterms:modified>
  <cp:category/>
</cp:coreProperties>
</file>