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94D4" w14:textId="77777777" w:rsidR="00D973A6" w:rsidRDefault="00D973A6" w:rsidP="00D973A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Гурвиц, Геннадий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Изгиб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деформируемых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пластинчатых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Москва, 1985. - 136 с. : ил.</w:t>
      </w:r>
      <w:r>
        <w:rPr>
          <w:rStyle w:val="search-descr"/>
          <w:rFonts w:ascii="Helvetica" w:hAnsi="Helvetica" w:cs="Helvetica"/>
          <w:color w:val="222222"/>
          <w:sz w:val="21"/>
          <w:szCs w:val="21"/>
        </w:rPr>
        <w:t>больше</w:t>
      </w:r>
    </w:p>
    <w:p w14:paraId="0B036AA7" w14:textId="77777777" w:rsidR="00D973A6" w:rsidRDefault="00D973A6" w:rsidP="00D973A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D1F2FC8" w14:textId="77777777" w:rsidR="00D973A6" w:rsidRDefault="00D973A6" w:rsidP="00F61CD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078DE74" w14:textId="77777777" w:rsidR="00D973A6" w:rsidRDefault="00D973A6" w:rsidP="00D973A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ГУРВИЦ</w:t>
      </w:r>
      <w:r>
        <w:rPr>
          <w:rFonts w:ascii="Helvetica" w:hAnsi="Helvetica" w:cs="Helvetica"/>
          <w:color w:val="222222"/>
          <w:sz w:val="21"/>
          <w:szCs w:val="21"/>
        </w:rPr>
        <w:t> </w:t>
      </w:r>
      <w:r>
        <w:rPr>
          <w:rFonts w:ascii="Helvetica" w:hAnsi="Helvetica" w:cs="Helvetica"/>
          <w:b/>
          <w:bCs/>
          <w:color w:val="222222"/>
          <w:sz w:val="21"/>
          <w:szCs w:val="21"/>
        </w:rPr>
        <w:t>Геннадий</w:t>
      </w:r>
      <w:r>
        <w:rPr>
          <w:rFonts w:ascii="Helvetica" w:hAnsi="Helvetica" w:cs="Helvetica"/>
          <w:color w:val="222222"/>
          <w:sz w:val="21"/>
          <w:szCs w:val="21"/>
        </w:rPr>
        <w:t> </w:t>
      </w:r>
      <w:r>
        <w:rPr>
          <w:rFonts w:ascii="Helvetica" w:hAnsi="Helvetica" w:cs="Helvetica"/>
          <w:b/>
          <w:bCs/>
          <w:color w:val="222222"/>
          <w:sz w:val="21"/>
          <w:szCs w:val="21"/>
        </w:rPr>
        <w:t>Александрович</w:t>
      </w:r>
      <w:r>
        <w:rPr>
          <w:rFonts w:ascii="Helvetica" w:hAnsi="Helvetica" w:cs="Helvetica"/>
          <w:color w:val="222222"/>
          <w:sz w:val="21"/>
          <w:szCs w:val="21"/>
        </w:rPr>
        <w:t> </w:t>
      </w:r>
      <w:r>
        <w:rPr>
          <w:rFonts w:ascii="Helvetica" w:hAnsi="Helvetica" w:cs="Helvetica"/>
          <w:b/>
          <w:bCs/>
          <w:color w:val="222222"/>
          <w:sz w:val="21"/>
          <w:szCs w:val="21"/>
        </w:rPr>
        <w:t>ИЗГИБ</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НЕЛИНЕЙГО-ДЕФОШИРУЕШЯ </w:t>
      </w:r>
      <w:r>
        <w:rPr>
          <w:rFonts w:ascii="Helvetica" w:hAnsi="Helvetica" w:cs="Helvetica"/>
          <w:b/>
          <w:bCs/>
          <w:color w:val="222222"/>
          <w:sz w:val="21"/>
          <w:szCs w:val="21"/>
        </w:rPr>
        <w:t>ПЛАСТИНЧАТЫХ</w:t>
      </w:r>
      <w:r>
        <w:rPr>
          <w:rFonts w:ascii="Helvetica" w:hAnsi="Helvetica" w:cs="Helvetica"/>
          <w:color w:val="222222"/>
          <w:sz w:val="21"/>
          <w:szCs w:val="21"/>
        </w:rPr>
        <w:t> СИСТШ 01.02.03 - строительная механика Диссертация на соискание ученой</w:t>
      </w:r>
    </w:p>
    <w:p w14:paraId="47FAD6F7" w14:textId="77777777" w:rsidR="00D973A6" w:rsidRDefault="00D973A6" w:rsidP="00F61CD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26</w:t>
      </w:r>
    </w:p>
    <w:p w14:paraId="7D159EDD" w14:textId="77777777" w:rsidR="00D973A6" w:rsidRDefault="00D973A6" w:rsidP="00D973A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поэтоглу их можно считать равныг.ш нулю. Выбор типа конечного элемента В настоящей работе для решения задач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и закритического поведения </w:t>
      </w:r>
      <w:r>
        <w:rPr>
          <w:rFonts w:ascii="Helvetica" w:hAnsi="Helvetica" w:cs="Helvetica"/>
          <w:b/>
          <w:bCs/>
          <w:color w:val="222222"/>
          <w:sz w:val="21"/>
          <w:szCs w:val="21"/>
        </w:rPr>
        <w:t>нелинейно</w:t>
      </w:r>
      <w:r>
        <w:rPr>
          <w:rFonts w:ascii="Helvetica" w:hAnsi="Helvetica" w:cs="Helvetica"/>
          <w:color w:val="222222"/>
          <w:sz w:val="21"/>
          <w:szCs w:val="21"/>
        </w:rPr>
        <w:t>-</w:t>
      </w:r>
      <w:r>
        <w:rPr>
          <w:rFonts w:ascii="Helvetica" w:hAnsi="Helvetica" w:cs="Helvetica"/>
          <w:b/>
          <w:bCs/>
          <w:color w:val="222222"/>
          <w:sz w:val="21"/>
          <w:szCs w:val="21"/>
        </w:rPr>
        <w:t>деформируемых</w:t>
      </w:r>
      <w:r>
        <w:rPr>
          <w:rFonts w:ascii="Helvetica" w:hAnsi="Helvetica" w:cs="Helvetica"/>
          <w:color w:val="222222"/>
          <w:sz w:val="21"/>
          <w:szCs w:val="21"/>
        </w:rPr>
        <w:t> </w:t>
      </w:r>
      <w:r>
        <w:rPr>
          <w:rFonts w:ascii="Helvetica" w:hAnsi="Helvetica" w:cs="Helvetica"/>
          <w:b/>
          <w:bCs/>
          <w:color w:val="222222"/>
          <w:sz w:val="21"/>
          <w:szCs w:val="21"/>
        </w:rPr>
        <w:t>пластинчатых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принят прямоугольный конечный элемент, имеющий 40 степе</w:t>
      </w:r>
      <w:r>
        <w:rPr>
          <w:rFonts w:ascii="Helvetica" w:hAnsi="Helvetica" w:cs="Helvetica"/>
          <w:color w:val="222222"/>
          <w:sz w:val="21"/>
          <w:szCs w:val="21"/>
        </w:rPr>
        <w:softHyphen/>
        <w:t xml:space="preserve"> ней свободы (рис. 2.2), из них 16 степеней свободы</w:t>
      </w:r>
    </w:p>
    <w:p w14:paraId="417C7C05" w14:textId="77777777" w:rsidR="00D973A6" w:rsidRDefault="00D973A6" w:rsidP="00F61CD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27</w:t>
      </w:r>
    </w:p>
    <w:p w14:paraId="5FAEAFD8" w14:textId="77777777" w:rsidR="00D973A6" w:rsidRDefault="00D973A6" w:rsidP="00D973A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устойчивости</w:t>
      </w:r>
      <w:r>
        <w:rPr>
          <w:rFonts w:ascii="Helvetica" w:hAnsi="Helvetica" w:cs="Helvetica"/>
          <w:color w:val="222222"/>
          <w:sz w:val="21"/>
          <w:szCs w:val="21"/>
        </w:rPr>
        <w:t>, а также в зада</w:t>
      </w:r>
      <w:r>
        <w:rPr>
          <w:rFonts w:ascii="Helvetica" w:hAnsi="Helvetica" w:cs="Helvetica"/>
          <w:color w:val="222222"/>
          <w:sz w:val="21"/>
          <w:szCs w:val="21"/>
        </w:rPr>
        <w:softHyphen/>
        <w:t xml:space="preserve"> че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нелинейно</w:t>
      </w:r>
      <w:r>
        <w:rPr>
          <w:rFonts w:ascii="Helvetica" w:hAnsi="Helvetica" w:cs="Helvetica"/>
          <w:color w:val="222222"/>
          <w:sz w:val="21"/>
          <w:szCs w:val="21"/>
        </w:rPr>
        <w:t>-</w:t>
      </w:r>
      <w:r>
        <w:rPr>
          <w:rFonts w:ascii="Helvetica" w:hAnsi="Helvetica" w:cs="Helvetica"/>
          <w:b/>
          <w:bCs/>
          <w:color w:val="222222"/>
          <w:sz w:val="21"/>
          <w:szCs w:val="21"/>
        </w:rPr>
        <w:t>деформируемых</w:t>
      </w:r>
      <w:r>
        <w:rPr>
          <w:rFonts w:ascii="Helvetica" w:hAnsi="Helvetica" w:cs="Helvetica"/>
          <w:color w:val="222222"/>
          <w:sz w:val="21"/>
          <w:szCs w:val="21"/>
        </w:rPr>
        <w:t> </w:t>
      </w:r>
      <w:r>
        <w:rPr>
          <w:rFonts w:ascii="Helvetica" w:hAnsi="Helvetica" w:cs="Helvetica"/>
          <w:b/>
          <w:bCs/>
          <w:color w:val="222222"/>
          <w:sz w:val="21"/>
          <w:szCs w:val="21"/>
        </w:rPr>
        <w:t>пластинчатых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2. Поведение функций перемещений и. и V очень часто яв</w:t>
      </w:r>
      <w:r>
        <w:rPr>
          <w:rFonts w:ascii="Helvetica" w:hAnsi="Helvetica" w:cs="Helvetica"/>
          <w:color w:val="222222"/>
          <w:sz w:val="21"/>
          <w:szCs w:val="21"/>
        </w:rPr>
        <w:softHyphen/>
        <w:t xml:space="preserve"> ляется более</w:t>
      </w:r>
    </w:p>
    <w:p w14:paraId="4B9CDE1D" w14:textId="77777777" w:rsidR="00D973A6" w:rsidRDefault="00D973A6" w:rsidP="00F61CD8">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C01E6E9" w14:textId="77777777" w:rsidR="00D973A6" w:rsidRDefault="00D973A6" w:rsidP="00D973A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Гурвиц, Геннадий Александрович</w:t>
      </w:r>
    </w:p>
    <w:p w14:paraId="50045375"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1028F09"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МЕТОДОВ РАСЧЕТА ТОНКОСТЕННЫХ КОНСТРУКЦИЙ С УЧЕТОМ ГЕОМЕТРИЧЕСКОЙ И ФИЗИЧЕСКОЙ НЕЛИНЕЙ-НОСТЕЙ.</w:t>
      </w:r>
    </w:p>
    <w:p w14:paraId="6A363CCF"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исследований по расчету пластин и оболочек с учетом геометрической нелинейности</w:t>
      </w:r>
    </w:p>
    <w:p w14:paraId="3DC7CAA9"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Обзор исследований по расчету пластин и оболочек с учетом физической и геометрической нелинейностей</w:t>
      </w:r>
    </w:p>
    <w:p w14:paraId="34B679BB"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Обзор методов решения задач упруго-пластической устойчивости</w:t>
      </w:r>
    </w:p>
    <w:p w14:paraId="5768C796"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РАСЧЕТ ПЛАСТИНЧАТЫХ СИСТЕМ С УЧЕТОМ</w:t>
      </w:r>
    </w:p>
    <w:p w14:paraId="69BD985C"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ГЕОМЕТРИЧЕСКОЙ НЕЛИНЕЙНОСТИ.</w:t>
      </w:r>
    </w:p>
    <w:p w14:paraId="298AFD94"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Общие положения.</w:t>
      </w:r>
    </w:p>
    <w:p w14:paraId="542EEFC8"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Выбор типа конечного элемента</w:t>
      </w:r>
    </w:p>
    <w:p w14:paraId="27B19D68"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Базисные функции конечного элемента с</w:t>
      </w:r>
    </w:p>
    <w:p w14:paraId="63F058C6"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40 степенями свободы.</w:t>
      </w:r>
    </w:p>
    <w:p w14:paraId="168A9466"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Формирование "мгновенной" матрицы жесткости конечного элемента</w:t>
      </w:r>
    </w:p>
    <w:p w14:paraId="5D6BD92E"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Матрица перехода к глобальной системе координат.</w:t>
      </w:r>
    </w:p>
    <w:p w14:paraId="0D77A889"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Анализ контрольных примеров</w:t>
      </w:r>
    </w:p>
    <w:p w14:paraId="428935AF"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РАСЧЕТ ПЛАСТИНЧАТЫХ СИСТЕМ С УЧЕТОМ ГЕОМЕТРИЧЕСКОЙ И ФИЗИЧЕСКОЙ НЕЛИНЕЙНОСТЕЙ.</w:t>
      </w:r>
    </w:p>
    <w:p w14:paraId="24DD50F8"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Общие положения.</w:t>
      </w:r>
    </w:p>
    <w:p w14:paraId="5977FE21"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Учет физической нелинейности по теории малых упруго-пластических деформаций</w:t>
      </w:r>
    </w:p>
    <w:p w14:paraId="6B5D0F21"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контрольных примеров.</w:t>
      </w:r>
    </w:p>
    <w:p w14:paraId="6C1A4857"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Пример расчета коробчатой конструкции с учетом геометрической и физической нелинейностей.</w:t>
      </w:r>
    </w:p>
    <w:p w14:paraId="47562C6A"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УСТОЙЧИВОСТЬ НЕЛИНЕЙНО-ДЕФОРМИРУЕМЫХ</w:t>
      </w:r>
    </w:p>
    <w:p w14:paraId="4FF2AD42"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ПЛАСТИНЧАТЫХ СИСТЕМ.</w:t>
      </w:r>
    </w:p>
    <w:p w14:paraId="2BED9325"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Алгоритм решения задачи устойчивости с учетом геометрической и физической нелинейностей</w:t>
      </w:r>
    </w:p>
    <w:p w14:paraId="5432C7EF"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контрольных примеров.</w:t>
      </w:r>
    </w:p>
    <w:p w14:paraId="3B2CFF54"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устойчивости строительных конструкций. Внедрение результатов диссертационной работы.</w:t>
      </w:r>
    </w:p>
    <w:p w14:paraId="484C1BBF"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Исследование влияния геометрической и физической нелинейностей на устойчивость стенок коробчатых балок</w:t>
      </w:r>
    </w:p>
    <w:p w14:paraId="2AD14D3F"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Проверка местной устойчивости раскоса фермы, имеющего начальные неправильности, с учетом геометрической и физической нелинейностей.</w:t>
      </w:r>
    </w:p>
    <w:p w14:paraId="3A8D4214" w14:textId="77777777" w:rsidR="00D973A6" w:rsidRDefault="00D973A6" w:rsidP="00D973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4.3.3 Исследование влияния формы начального искривления на устойчивость раскоса фермы с учетом геометрической и физической нелинейностей. III</w:t>
      </w:r>
    </w:p>
    <w:p w14:paraId="4CCADE6E" w14:textId="77D75C2A" w:rsidR="004F7911" w:rsidRPr="00D973A6" w:rsidRDefault="004F7911" w:rsidP="00D973A6"/>
    <w:sectPr w:rsidR="004F7911" w:rsidRPr="00D973A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4088" w14:textId="77777777" w:rsidR="00F61CD8" w:rsidRDefault="00F61CD8">
      <w:pPr>
        <w:spacing w:after="0" w:line="240" w:lineRule="auto"/>
      </w:pPr>
      <w:r>
        <w:separator/>
      </w:r>
    </w:p>
  </w:endnote>
  <w:endnote w:type="continuationSeparator" w:id="0">
    <w:p w14:paraId="65565D62" w14:textId="77777777" w:rsidR="00F61CD8" w:rsidRDefault="00F6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F70A" w14:textId="77777777" w:rsidR="00F61CD8" w:rsidRDefault="00F61CD8"/>
    <w:p w14:paraId="70DEF333" w14:textId="77777777" w:rsidR="00F61CD8" w:rsidRDefault="00F61CD8"/>
    <w:p w14:paraId="3424F10D" w14:textId="77777777" w:rsidR="00F61CD8" w:rsidRDefault="00F61CD8"/>
    <w:p w14:paraId="08404D94" w14:textId="77777777" w:rsidR="00F61CD8" w:rsidRDefault="00F61CD8"/>
    <w:p w14:paraId="25ECCFAE" w14:textId="77777777" w:rsidR="00F61CD8" w:rsidRDefault="00F61CD8"/>
    <w:p w14:paraId="08E8006F" w14:textId="77777777" w:rsidR="00F61CD8" w:rsidRDefault="00F61CD8"/>
    <w:p w14:paraId="47655AF8" w14:textId="77777777" w:rsidR="00F61CD8" w:rsidRDefault="00F61C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1A79C6" wp14:editId="56BE51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F801C" w14:textId="77777777" w:rsidR="00F61CD8" w:rsidRDefault="00F61C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1A79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0F801C" w14:textId="77777777" w:rsidR="00F61CD8" w:rsidRDefault="00F61C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5FC239" w14:textId="77777777" w:rsidR="00F61CD8" w:rsidRDefault="00F61CD8"/>
    <w:p w14:paraId="72AACE49" w14:textId="77777777" w:rsidR="00F61CD8" w:rsidRDefault="00F61CD8"/>
    <w:p w14:paraId="1DB8AE99" w14:textId="77777777" w:rsidR="00F61CD8" w:rsidRDefault="00F61C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BB05E" wp14:editId="18B9E2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AF64A" w14:textId="77777777" w:rsidR="00F61CD8" w:rsidRDefault="00F61CD8"/>
                          <w:p w14:paraId="4EE7335F" w14:textId="77777777" w:rsidR="00F61CD8" w:rsidRDefault="00F61C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BB0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9AF64A" w14:textId="77777777" w:rsidR="00F61CD8" w:rsidRDefault="00F61CD8"/>
                    <w:p w14:paraId="4EE7335F" w14:textId="77777777" w:rsidR="00F61CD8" w:rsidRDefault="00F61C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0EE299" w14:textId="77777777" w:rsidR="00F61CD8" w:rsidRDefault="00F61CD8"/>
    <w:p w14:paraId="4317D834" w14:textId="77777777" w:rsidR="00F61CD8" w:rsidRDefault="00F61CD8">
      <w:pPr>
        <w:rPr>
          <w:sz w:val="2"/>
          <w:szCs w:val="2"/>
        </w:rPr>
      </w:pPr>
    </w:p>
    <w:p w14:paraId="04CE2DD1" w14:textId="77777777" w:rsidR="00F61CD8" w:rsidRDefault="00F61CD8"/>
    <w:p w14:paraId="74C0661E" w14:textId="77777777" w:rsidR="00F61CD8" w:rsidRDefault="00F61CD8">
      <w:pPr>
        <w:spacing w:after="0" w:line="240" w:lineRule="auto"/>
      </w:pPr>
    </w:p>
  </w:footnote>
  <w:footnote w:type="continuationSeparator" w:id="0">
    <w:p w14:paraId="0ACD1796" w14:textId="77777777" w:rsidR="00F61CD8" w:rsidRDefault="00F6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C651FB"/>
    <w:multiLevelType w:val="multilevel"/>
    <w:tmpl w:val="936E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CD8"/>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184987</TotalTime>
  <Pages>3</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cp:revision>
  <cp:lastPrinted>2009-02-06T05:36:00Z</cp:lastPrinted>
  <dcterms:created xsi:type="dcterms:W3CDTF">2024-01-07T13:43:00Z</dcterms:created>
  <dcterms:modified xsi:type="dcterms:W3CDTF">2025-10-16T00:10:00Z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