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26" w:rsidRDefault="009446A4" w:rsidP="009446A4">
      <w:pPr>
        <w:rPr>
          <w:rFonts w:ascii="Times New Roman" w:hAnsi="Times New Roman" w:cs="Times New Roman"/>
          <w:b/>
          <w:sz w:val="24"/>
          <w:szCs w:val="24"/>
        </w:rPr>
      </w:pPr>
      <w:r w:rsidRPr="009446A4">
        <w:rPr>
          <w:rFonts w:ascii="Times New Roman" w:hAnsi="Times New Roman" w:cs="Times New Roman" w:hint="eastAsia"/>
          <w:b/>
          <w:sz w:val="24"/>
          <w:szCs w:val="24"/>
        </w:rPr>
        <w:t>Нечепуренко</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Дар</w:t>
      </w:r>
      <w:r w:rsidRPr="009446A4">
        <w:rPr>
          <w:rFonts w:ascii="Times New Roman" w:hAnsi="Times New Roman" w:cs="Times New Roman"/>
          <w:b/>
          <w:sz w:val="24"/>
          <w:szCs w:val="24"/>
        </w:rPr>
        <w:t>'</w:t>
      </w:r>
      <w:r w:rsidRPr="009446A4">
        <w:rPr>
          <w:rFonts w:ascii="Times New Roman" w:hAnsi="Times New Roman" w:cs="Times New Roman" w:hint="eastAsia"/>
          <w:b/>
          <w:sz w:val="24"/>
          <w:szCs w:val="24"/>
        </w:rPr>
        <w:t>я</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Сергіївна</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Формування</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та</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обґрунтування</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організаційно</w:t>
      </w:r>
      <w:r w:rsidRPr="009446A4">
        <w:rPr>
          <w:rFonts w:ascii="Times New Roman" w:hAnsi="Times New Roman" w:cs="Times New Roman"/>
          <w:b/>
          <w:sz w:val="24"/>
          <w:szCs w:val="24"/>
        </w:rPr>
        <w:t>-</w:t>
      </w:r>
      <w:r w:rsidRPr="009446A4">
        <w:rPr>
          <w:rFonts w:ascii="Times New Roman" w:hAnsi="Times New Roman" w:cs="Times New Roman" w:hint="eastAsia"/>
          <w:b/>
          <w:sz w:val="24"/>
          <w:szCs w:val="24"/>
        </w:rPr>
        <w:t>технологічних</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рішень</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енергоефективної</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комплексної</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реконструкції</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житлової</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забудови</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Дисертація</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канд</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техн</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наук</w:t>
      </w:r>
      <w:r w:rsidRPr="009446A4">
        <w:rPr>
          <w:rFonts w:ascii="Times New Roman" w:hAnsi="Times New Roman" w:cs="Times New Roman"/>
          <w:b/>
          <w:sz w:val="24"/>
          <w:szCs w:val="24"/>
        </w:rPr>
        <w:t xml:space="preserve">: 05.23.08, </w:t>
      </w:r>
      <w:r w:rsidRPr="009446A4">
        <w:rPr>
          <w:rFonts w:ascii="Times New Roman" w:hAnsi="Times New Roman" w:cs="Times New Roman" w:hint="eastAsia"/>
          <w:b/>
          <w:sz w:val="24"/>
          <w:szCs w:val="24"/>
        </w:rPr>
        <w:t>Держ</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вищ</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навч</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закл</w:t>
      </w:r>
      <w:r w:rsidRPr="009446A4">
        <w:rPr>
          <w:rFonts w:ascii="Times New Roman" w:hAnsi="Times New Roman" w:cs="Times New Roman"/>
          <w:b/>
          <w:sz w:val="24"/>
          <w:szCs w:val="24"/>
        </w:rPr>
        <w:t>. "</w:t>
      </w:r>
      <w:r w:rsidRPr="009446A4">
        <w:rPr>
          <w:rFonts w:ascii="Times New Roman" w:hAnsi="Times New Roman" w:cs="Times New Roman" w:hint="eastAsia"/>
          <w:b/>
          <w:sz w:val="24"/>
          <w:szCs w:val="24"/>
        </w:rPr>
        <w:t>Придніпр</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держ</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акад</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буд</w:t>
      </w:r>
      <w:r w:rsidRPr="009446A4">
        <w:rPr>
          <w:rFonts w:ascii="Times New Roman" w:hAnsi="Times New Roman" w:cs="Times New Roman"/>
          <w:b/>
          <w:sz w:val="24"/>
          <w:szCs w:val="24"/>
        </w:rPr>
        <w:t>-</w:t>
      </w:r>
      <w:r w:rsidRPr="009446A4">
        <w:rPr>
          <w:rFonts w:ascii="Times New Roman" w:hAnsi="Times New Roman" w:cs="Times New Roman" w:hint="eastAsia"/>
          <w:b/>
          <w:sz w:val="24"/>
          <w:szCs w:val="24"/>
        </w:rPr>
        <w:t>ва</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та</w:t>
      </w:r>
      <w:r w:rsidRPr="009446A4">
        <w:rPr>
          <w:rFonts w:ascii="Times New Roman" w:hAnsi="Times New Roman" w:cs="Times New Roman"/>
          <w:b/>
          <w:sz w:val="24"/>
          <w:szCs w:val="24"/>
        </w:rPr>
        <w:t xml:space="preserve"> </w:t>
      </w:r>
      <w:r w:rsidRPr="009446A4">
        <w:rPr>
          <w:rFonts w:ascii="Times New Roman" w:hAnsi="Times New Roman" w:cs="Times New Roman" w:hint="eastAsia"/>
          <w:b/>
          <w:sz w:val="24"/>
          <w:szCs w:val="24"/>
        </w:rPr>
        <w:t>архітектури</w:t>
      </w:r>
      <w:r w:rsidRPr="009446A4">
        <w:rPr>
          <w:rFonts w:ascii="Times New Roman" w:hAnsi="Times New Roman" w:cs="Times New Roman"/>
          <w:b/>
          <w:sz w:val="24"/>
          <w:szCs w:val="24"/>
        </w:rPr>
        <w:t xml:space="preserve">". - </w:t>
      </w:r>
      <w:r w:rsidRPr="009446A4">
        <w:rPr>
          <w:rFonts w:ascii="Times New Roman" w:hAnsi="Times New Roman" w:cs="Times New Roman" w:hint="eastAsia"/>
          <w:b/>
          <w:sz w:val="24"/>
          <w:szCs w:val="24"/>
        </w:rPr>
        <w:t>Дніпропетровськ</w:t>
      </w:r>
      <w:r w:rsidRPr="009446A4">
        <w:rPr>
          <w:rFonts w:ascii="Times New Roman" w:hAnsi="Times New Roman" w:cs="Times New Roman"/>
          <w:b/>
          <w:sz w:val="24"/>
          <w:szCs w:val="24"/>
        </w:rPr>
        <w:t xml:space="preserve">, 2015.- 185 </w:t>
      </w:r>
      <w:r w:rsidRPr="009446A4">
        <w:rPr>
          <w:rFonts w:ascii="Times New Roman" w:hAnsi="Times New Roman" w:cs="Times New Roman" w:hint="eastAsia"/>
          <w:b/>
          <w:sz w:val="24"/>
          <w:szCs w:val="24"/>
        </w:rPr>
        <w:t>с</w:t>
      </w:r>
      <w:r w:rsidRPr="009446A4">
        <w:rPr>
          <w:rFonts w:ascii="Times New Roman" w:hAnsi="Times New Roman" w:cs="Times New Roman"/>
          <w:b/>
          <w:sz w:val="24"/>
          <w:szCs w:val="24"/>
        </w:rPr>
        <w:t>.</w:t>
      </w:r>
    </w:p>
    <w:p w:rsidR="009446A4" w:rsidRDefault="009446A4" w:rsidP="009446A4">
      <w:pPr>
        <w:rPr>
          <w:rFonts w:ascii="Times New Roman" w:hAnsi="Times New Roman" w:cs="Times New Roman"/>
          <w:b/>
          <w:sz w:val="24"/>
          <w:szCs w:val="24"/>
        </w:rPr>
      </w:pPr>
    </w:p>
    <w:p w:rsidR="009446A4" w:rsidRDefault="009446A4" w:rsidP="009446A4">
      <w:pPr>
        <w:rPr>
          <w:rFonts w:ascii="Times New Roman" w:hAnsi="Times New Roman" w:cs="Times New Roman"/>
          <w:b/>
          <w:sz w:val="24"/>
          <w:szCs w:val="24"/>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Міністерство освіти і науки України</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Державний вищий навчальний заклад</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 xml:space="preserve">«Придніпровська державна академія </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будівництва та архітектури»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На правах рукопису</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нечепуренко Дар’я Сергіївна</w:t>
      </w:r>
    </w:p>
    <w:p w:rsidR="009446A4" w:rsidRPr="009446A4" w:rsidRDefault="009446A4" w:rsidP="009446A4">
      <w:pPr>
        <w:widowControl/>
        <w:tabs>
          <w:tab w:val="clear" w:pos="709"/>
        </w:tabs>
        <w:suppressAutoHyphens w:val="0"/>
        <w:spacing w:after="0" w:line="360" w:lineRule="auto"/>
        <w:ind w:firstLine="0"/>
        <w:jc w:val="right"/>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УДК 69.059.7:624.012.35</w:t>
      </w:r>
    </w:p>
    <w:p w:rsidR="009446A4" w:rsidRPr="009446A4" w:rsidRDefault="009446A4" w:rsidP="009446A4">
      <w:pPr>
        <w:widowControl/>
        <w:tabs>
          <w:tab w:val="clear" w:pos="709"/>
        </w:tabs>
        <w:suppressAutoHyphens w:val="0"/>
        <w:spacing w:after="0" w:line="360" w:lineRule="auto"/>
        <w:ind w:firstLine="0"/>
        <w:jc w:val="right"/>
        <w:rPr>
          <w:rFonts w:ascii="Times New Roman" w:eastAsia="Times New Roman" w:hAnsi="Times New Roman" w:cs="Times New Roman"/>
          <w:caps/>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формування та Обґрунтування</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r w:rsidRPr="009446A4">
        <w:rPr>
          <w:rFonts w:ascii="Times New Roman" w:eastAsia="Times New Roman" w:hAnsi="Times New Roman" w:cs="Times New Roman"/>
          <w:caps/>
          <w:kern w:val="0"/>
          <w:sz w:val="28"/>
          <w:szCs w:val="28"/>
          <w:lang w:val="uk-UA" w:eastAsia="uk-UA"/>
        </w:rPr>
        <w:t>організаційно-технологічних рішень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05.23.08 – технологія та організація промислового та цивільного будівництва</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 xml:space="preserve">Дисертація </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на здобуття наукового ступеня</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кандидата технічних наук</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552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Науковий керівник</w:t>
      </w:r>
    </w:p>
    <w:p w:rsidR="009446A4" w:rsidRPr="009446A4" w:rsidRDefault="009446A4" w:rsidP="009446A4">
      <w:pPr>
        <w:widowControl/>
        <w:tabs>
          <w:tab w:val="clear" w:pos="709"/>
        </w:tabs>
        <w:suppressAutoHyphens w:val="0"/>
        <w:spacing w:after="0" w:line="360" w:lineRule="auto"/>
        <w:ind w:firstLine="552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Кравчуновська Тетяна Сергіївна</w:t>
      </w:r>
    </w:p>
    <w:p w:rsidR="009446A4" w:rsidRPr="009446A4" w:rsidRDefault="009446A4" w:rsidP="009446A4">
      <w:pPr>
        <w:widowControl/>
        <w:tabs>
          <w:tab w:val="clear" w:pos="709"/>
        </w:tabs>
        <w:suppressAutoHyphens w:val="0"/>
        <w:spacing w:after="0" w:line="360" w:lineRule="auto"/>
        <w:ind w:firstLine="552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доктор технічних наук, професор</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uk-UA"/>
        </w:rPr>
      </w:pPr>
      <w:r w:rsidRPr="009446A4">
        <w:rPr>
          <w:rFonts w:ascii="Times New Roman" w:eastAsia="Times New Roman" w:hAnsi="Times New Roman" w:cs="Times New Roman"/>
          <w:kern w:val="0"/>
          <w:sz w:val="28"/>
          <w:szCs w:val="28"/>
          <w:lang w:val="uk-UA" w:eastAsia="uk-UA"/>
        </w:rPr>
        <w:t>Дніпропетровськ – 201</w:t>
      </w:r>
      <w:r w:rsidRPr="009446A4">
        <w:rPr>
          <w:rFonts w:ascii="Times New Roman" w:eastAsia="Times New Roman" w:hAnsi="Times New Roman" w:cs="Times New Roman"/>
          <w:kern w:val="0"/>
          <w:sz w:val="28"/>
          <w:szCs w:val="28"/>
          <w:lang w:eastAsia="uk-UA"/>
        </w:rPr>
        <w:t>4</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uk-UA"/>
        </w:rPr>
      </w:pPr>
      <w:r w:rsidRPr="009446A4">
        <w:rPr>
          <w:rFonts w:ascii="Times New Roman" w:eastAsia="Times New Roman" w:hAnsi="Times New Roman" w:cs="Times New Roman"/>
          <w:b/>
          <w:caps/>
          <w:kern w:val="0"/>
          <w:sz w:val="28"/>
          <w:szCs w:val="28"/>
          <w:lang w:val="uk-UA" w:eastAsia="uk-UA"/>
        </w:rPr>
        <w:t>Зміст</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en-US"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uk-UA"/>
        </w:rPr>
      </w:pPr>
    </w:p>
    <w:tbl>
      <w:tblPr>
        <w:tblW w:w="9890" w:type="dxa"/>
        <w:tblLayout w:type="fixed"/>
        <w:tblLook w:val="04A0"/>
      </w:tblPr>
      <w:tblGrid>
        <w:gridCol w:w="9180"/>
        <w:gridCol w:w="710"/>
      </w:tblGrid>
      <w:tr w:rsidR="009446A4" w:rsidRPr="009446A4" w:rsidTr="00764A91">
        <w:tc>
          <w:tcPr>
            <w:tcW w:w="9180" w:type="dxa"/>
          </w:tcPr>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Вступ………………………………………………………………………….....</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Розділ 1 Сучасний стан, проблеми і перспективи формування енергозбереження на визначальних етапах життєвого циклу житлового фонду України…………………………………………………………………..</w:t>
            </w:r>
          </w:p>
          <w:p w:rsidR="009446A4" w:rsidRPr="009446A4" w:rsidRDefault="009446A4" w:rsidP="009446A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1.1 Проблеми енергозбереження в Україні та його потенціал………………</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1.2 Аналіз технічного стану, конструктивних, об’ємно-планувальних та архітектурних рішень житлового фонду України……………………………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1.3 Особливості формування енергозбереження при комплексній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1.4 Розвиток методів оцінки і вибору раціональних організаційно-технологічних рішень з енергоефективної реконструкції житлових будівель……………………………………………………………………….....</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Висновки по розділу 1………………………………………………………….</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Розділ 2 Формування сукупності організаційно-технологічних факторів, які впливають на техніко-економічні показники проектів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2.1 Аналіз енергоефективних рішень, які ухвалюються при проектуванні житлових будівель……………………………………………………………...</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2.2 Технічні та технологічні особливості енергоефективної комплексної реконструкції житлової забудови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2.3 Систематизація організаційно-технологічних факторів, які впливають на тривалість та вартість енергоефективної комплексної реконструкції житлової забудови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Висновки по розділу 2……………………………………………………….....</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Розділ 3 Дослідження впливу організаційно-технологічних факторів на тривалість і вартість енергоефективної комплексної реконструкції житлової забудови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3.1 Характеристика вибіркової сукупності проектів енергоефективної комплексної реконструкції житлової забудови і обґрунтування методів дослідження й обробки результатів…………………………………………...</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3.2 Виявлення закономірностей впливу організаційно-технологічних факторів на тривалість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3.3 Виявлення закономірностей впливу організаційно-технологічних факторів на вартість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Висновки по розділу 3………………………………………………………...</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Розділ 4 Методичний підхід до формування, обґрунтування та вибору організаційно-технологічних рішень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4.1 Моделювання процесу формування раціональних організаційно-технологічних рішень енергоефективної комплексної реконструкції житлової забудови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4.2 Методичні рекомендації щодо обґрунтування доцільності та ефективності реалізації проектів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Висновки по розділу 4………………………………………………………...</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Загальні висновки……………………………………………………………..</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Список використаних джерел………………………………………………...</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А Акти впровадження результатів дисертаційного дослідження…</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Б Класифікація енергоефективних будівель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В Введення в експлуатацію житла………………………………….</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Г Введення в експлуатацію загальної площі житла та кількість збудованих квартир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Д Потенціал енергозбереження в житлових будинках України станом на 01.08.2011 року ……………………………………………………..</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Е Матриця заощаджень в МВт</w:t>
            </w:r>
            <w:r w:rsidRPr="009446A4">
              <w:rPr>
                <w:rFonts w:ascii="Times New Roman" w:eastAsia="Times New Roman" w:hAnsi="Times New Roman" w:cs="Times New Roman"/>
                <w:kern w:val="0"/>
                <w:sz w:val="28"/>
                <w:szCs w:val="28"/>
                <w:lang w:val="uk-UA" w:eastAsia="uk-UA"/>
              </w:rPr>
              <w:sym w:font="Symbol" w:char="F0D7"/>
            </w:r>
            <w:r w:rsidRPr="009446A4">
              <w:rPr>
                <w:rFonts w:ascii="Times New Roman" w:eastAsia="Times New Roman" w:hAnsi="Times New Roman" w:cs="Times New Roman"/>
                <w:kern w:val="0"/>
                <w:sz w:val="28"/>
                <w:szCs w:val="28"/>
                <w:lang w:val="uk-UA" w:eastAsia="uk-UA"/>
              </w:rPr>
              <w:t>год на квартиру та будинок станом на 01.08.2011 року…………………………………………………….</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Ж Технічний потенціал енергозбереження в житловому секторі по заходах станом на 01.08.2011 року………………………………………..</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Додаток З Конструктивні особливості п’ятиповерхових будинків типових серій……………………………………………………………………………..</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b/>
                <w:caps/>
                <w:kern w:val="0"/>
                <w:sz w:val="28"/>
                <w:szCs w:val="28"/>
                <w:lang w:eastAsia="uk-UA"/>
              </w:rPr>
            </w:pPr>
            <w:r w:rsidRPr="009446A4">
              <w:rPr>
                <w:rFonts w:ascii="Times New Roman" w:eastAsia="Times New Roman" w:hAnsi="Times New Roman" w:cs="Times New Roman"/>
                <w:kern w:val="0"/>
                <w:sz w:val="28"/>
                <w:szCs w:val="28"/>
                <w:lang w:val="uk-UA" w:eastAsia="uk-UA"/>
              </w:rPr>
              <w:t>Додаток К Анкета експертного опитування для визначення фактора комплексної технологічності…………………………………………………</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b/>
                <w:caps/>
                <w:kern w:val="0"/>
                <w:sz w:val="28"/>
                <w:szCs w:val="28"/>
                <w:lang w:eastAsia="uk-UA"/>
              </w:rPr>
            </w:pPr>
          </w:p>
        </w:tc>
        <w:tc>
          <w:tcPr>
            <w:tcW w:w="710" w:type="dxa"/>
          </w:tcPr>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5</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12</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12</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21</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30</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35</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40</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43</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43</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47</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58</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85</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87</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87</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97</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106</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118</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120</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120</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131</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145</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146</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149</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9446A4">
              <w:rPr>
                <w:rFonts w:ascii="Times New Roman" w:eastAsia="Times New Roman" w:hAnsi="Times New Roman" w:cs="Times New Roman"/>
                <w:kern w:val="0"/>
                <w:sz w:val="28"/>
                <w:szCs w:val="28"/>
                <w:lang w:eastAsia="uk-UA"/>
              </w:rPr>
              <w:t>171</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175</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9446A4">
              <w:rPr>
                <w:rFonts w:ascii="Times New Roman" w:eastAsia="Times New Roman" w:hAnsi="Times New Roman" w:cs="Times New Roman"/>
                <w:kern w:val="0"/>
                <w:sz w:val="28"/>
                <w:szCs w:val="28"/>
                <w:lang w:eastAsia="uk-UA"/>
              </w:rPr>
              <w:t>176</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9446A4">
              <w:rPr>
                <w:rFonts w:ascii="Times New Roman" w:eastAsia="Times New Roman" w:hAnsi="Times New Roman" w:cs="Times New Roman"/>
                <w:kern w:val="0"/>
                <w:sz w:val="28"/>
                <w:szCs w:val="28"/>
                <w:lang w:eastAsia="uk-UA"/>
              </w:rPr>
              <w:t>177</w:t>
            </w:r>
          </w:p>
          <w:p w:rsidR="009446A4" w:rsidRPr="009446A4" w:rsidRDefault="009446A4" w:rsidP="009446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rsidR="009446A4" w:rsidRPr="009446A4" w:rsidRDefault="009446A4" w:rsidP="009446A4">
            <w:pPr>
              <w:widowControl/>
              <w:tabs>
                <w:tab w:val="clear" w:pos="709"/>
                <w:tab w:val="left" w:pos="9180"/>
              </w:tabs>
              <w:suppressAutoHyphens w:val="0"/>
              <w:spacing w:after="0" w:line="360" w:lineRule="auto"/>
              <w:ind w:firstLine="0"/>
              <w:jc w:val="left"/>
              <w:rPr>
                <w:rFonts w:ascii="Times New Roman" w:eastAsia="Times New Roman" w:hAnsi="Times New Roman" w:cs="Times New Roman"/>
                <w:kern w:val="0"/>
                <w:sz w:val="28"/>
                <w:szCs w:val="28"/>
                <w:lang w:eastAsia="uk-UA"/>
              </w:rPr>
            </w:pPr>
            <w:r w:rsidRPr="009446A4">
              <w:rPr>
                <w:rFonts w:ascii="Times New Roman" w:eastAsia="Times New Roman" w:hAnsi="Times New Roman" w:cs="Times New Roman"/>
                <w:kern w:val="0"/>
                <w:sz w:val="28"/>
                <w:szCs w:val="28"/>
                <w:lang w:eastAsia="uk-UA"/>
              </w:rPr>
              <w:t>178</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r w:rsidRPr="009446A4">
              <w:rPr>
                <w:rFonts w:ascii="Times New Roman" w:eastAsia="Times New Roman" w:hAnsi="Times New Roman" w:cs="Times New Roman"/>
                <w:caps/>
                <w:kern w:val="0"/>
                <w:sz w:val="28"/>
                <w:szCs w:val="28"/>
                <w:lang w:eastAsia="uk-UA"/>
              </w:rPr>
              <w:t>179</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r w:rsidRPr="009446A4">
              <w:rPr>
                <w:rFonts w:ascii="Times New Roman" w:eastAsia="Times New Roman" w:hAnsi="Times New Roman" w:cs="Times New Roman"/>
                <w:caps/>
                <w:kern w:val="0"/>
                <w:sz w:val="28"/>
                <w:szCs w:val="28"/>
                <w:lang w:eastAsia="uk-UA"/>
              </w:rPr>
              <w:t>180</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r w:rsidRPr="009446A4">
              <w:rPr>
                <w:rFonts w:ascii="Times New Roman" w:eastAsia="Times New Roman" w:hAnsi="Times New Roman" w:cs="Times New Roman"/>
                <w:caps/>
                <w:kern w:val="0"/>
                <w:sz w:val="28"/>
                <w:szCs w:val="28"/>
                <w:lang w:eastAsia="uk-UA"/>
              </w:rPr>
              <w:t>181</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uk-UA"/>
              </w:rPr>
            </w:pPr>
            <w:r w:rsidRPr="009446A4">
              <w:rPr>
                <w:rFonts w:ascii="Times New Roman" w:eastAsia="Times New Roman" w:hAnsi="Times New Roman" w:cs="Times New Roman"/>
                <w:caps/>
                <w:kern w:val="0"/>
                <w:sz w:val="28"/>
                <w:szCs w:val="28"/>
                <w:lang w:eastAsia="uk-UA"/>
              </w:rPr>
              <w:t>182</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uk-UA"/>
              </w:rPr>
            </w:pPr>
          </w:p>
        </w:tc>
      </w:tr>
    </w:tbl>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r w:rsidRPr="009446A4">
        <w:rPr>
          <w:rFonts w:ascii="Times New Roman" w:eastAsia="Times New Roman" w:hAnsi="Times New Roman" w:cs="Times New Roman"/>
          <w:b/>
          <w:kern w:val="0"/>
          <w:sz w:val="28"/>
          <w:szCs w:val="28"/>
          <w:lang w:val="uk-UA" w:eastAsia="uk-UA"/>
        </w:rPr>
        <w:br w:type="column"/>
        <w:t>ВСТУП</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Актуальність теми</w:t>
      </w:r>
      <w:r w:rsidRPr="009446A4">
        <w:rPr>
          <w:rFonts w:ascii="Times New Roman" w:eastAsia="Times New Roman" w:hAnsi="Times New Roman" w:cs="Times New Roman"/>
          <w:kern w:val="0"/>
          <w:sz w:val="28"/>
          <w:szCs w:val="28"/>
          <w:lang w:val="uk-UA" w:eastAsia="uk-UA"/>
        </w:rPr>
        <w:t xml:space="preserve">. В умовах обмеженості енергетичних ресурсів забезпечення раціонального енергоспоживання визначає темпи та якість розвитку сучасного суспільства. Рівень використання потенціалу енергозбереження на сьогодні в Україні незадовільний, незважаючи на ряд прийнятих законодавчих та інших нормативно-правових актів, спрямованих на ефективне використання паливно-енергетичних ресурсів. </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 xml:space="preserve">Основними причинами неефективності здійснення заходів з енергозбереження є: </w:t>
      </w:r>
      <w:bookmarkStart w:id="0" w:name="22"/>
      <w:bookmarkEnd w:id="0"/>
      <w:r w:rsidRPr="009446A4">
        <w:rPr>
          <w:rFonts w:ascii="Times New Roman" w:eastAsia="Times New Roman" w:hAnsi="Times New Roman" w:cs="Times New Roman"/>
          <w:kern w:val="0"/>
          <w:sz w:val="28"/>
          <w:szCs w:val="28"/>
          <w:lang w:val="uk-UA" w:eastAsia="uk-UA"/>
        </w:rPr>
        <w:t xml:space="preserve">недосконалість нормативно-правової бази у сфері енергоефективності та енергозбереження, відсутність окремих стандартів і нормативів; </w:t>
      </w:r>
      <w:bookmarkStart w:id="1" w:name="23"/>
      <w:bookmarkStart w:id="2" w:name="25"/>
      <w:bookmarkStart w:id="3" w:name="26"/>
      <w:bookmarkEnd w:id="1"/>
      <w:bookmarkEnd w:id="2"/>
      <w:bookmarkEnd w:id="3"/>
      <w:r w:rsidRPr="009446A4">
        <w:rPr>
          <w:rFonts w:ascii="Times New Roman" w:eastAsia="Times New Roman" w:hAnsi="Times New Roman" w:cs="Times New Roman"/>
          <w:kern w:val="0"/>
          <w:sz w:val="28"/>
          <w:szCs w:val="28"/>
          <w:lang w:val="uk-UA" w:eastAsia="uk-UA"/>
        </w:rPr>
        <w:t xml:space="preserve">значні понаднормативні втрати  ресурсів, постачання яких здійснюється з використанням зношених інженерних мереж; </w:t>
      </w:r>
      <w:bookmarkStart w:id="4" w:name="27"/>
      <w:bookmarkEnd w:id="4"/>
      <w:r w:rsidRPr="009446A4">
        <w:rPr>
          <w:rFonts w:ascii="Times New Roman" w:eastAsia="Times New Roman" w:hAnsi="Times New Roman" w:cs="Times New Roman"/>
          <w:kern w:val="0"/>
          <w:sz w:val="28"/>
          <w:szCs w:val="28"/>
          <w:lang w:val="uk-UA" w:eastAsia="uk-UA"/>
        </w:rPr>
        <w:t xml:space="preserve">недостатній рівень впровадження новітніх технологій, спрямованих на підвищення ефективності використання паливно-енергетичних ресурсів, альтернативних і відновлюваних джерел енергії; </w:t>
      </w:r>
      <w:bookmarkStart w:id="5" w:name="28"/>
      <w:bookmarkStart w:id="6" w:name="29"/>
      <w:bookmarkStart w:id="7" w:name="30"/>
      <w:bookmarkEnd w:id="5"/>
      <w:bookmarkEnd w:id="6"/>
      <w:bookmarkEnd w:id="7"/>
      <w:r w:rsidRPr="009446A4">
        <w:rPr>
          <w:rFonts w:ascii="Times New Roman" w:eastAsia="Times New Roman" w:hAnsi="Times New Roman" w:cs="Times New Roman"/>
          <w:kern w:val="0"/>
          <w:sz w:val="28"/>
          <w:szCs w:val="28"/>
          <w:lang w:val="uk-UA" w:eastAsia="uk-UA"/>
        </w:rPr>
        <w:t>неефективність системи енергетичного менеджменту у виробничій та  невиробничій  сфері</w:t>
      </w:r>
      <w:bookmarkStart w:id="8" w:name="31"/>
      <w:bookmarkEnd w:id="8"/>
      <w:r w:rsidRPr="009446A4">
        <w:rPr>
          <w:rFonts w:ascii="Times New Roman" w:eastAsia="Times New Roman" w:hAnsi="Times New Roman" w:cs="Times New Roman"/>
          <w:kern w:val="0"/>
          <w:sz w:val="28"/>
          <w:szCs w:val="28"/>
          <w:lang w:val="uk-UA" w:eastAsia="uk-UA"/>
        </w:rPr>
        <w:t xml:space="preserve">; недостатній рівень  оснащення інженерних мереж приладами обліку паливно-енергетичних та інших ресурсів; </w:t>
      </w:r>
      <w:bookmarkStart w:id="9" w:name="32"/>
      <w:bookmarkEnd w:id="9"/>
      <w:r w:rsidRPr="009446A4">
        <w:rPr>
          <w:rFonts w:ascii="Times New Roman" w:eastAsia="Times New Roman" w:hAnsi="Times New Roman" w:cs="Times New Roman"/>
          <w:kern w:val="0"/>
          <w:sz w:val="28"/>
          <w:szCs w:val="28"/>
          <w:lang w:val="uk-UA" w:eastAsia="uk-UA"/>
        </w:rPr>
        <w:t xml:space="preserve"> відсутність енергетичного  балансу  і  відповідної  системи моніторингу його показників. </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Ефективність використання енергоресурсів особливо низька в житловій сфері. Погіршує ситуацію наявність постійно зростаючих втрат енергоресурсів у комунальних мережах внаслідок погіршення їх технічного стану, значного фізичного зносу та, як наслідок, аварійності. Щороку будівельний та житлово-комунальний сектори економіки України споживають близько 30% всіх енергетичних витрат держави. Основні резерви енергозбереження у будівельному та житлово-комунальному секторах знаходяться у сфері підвищення енергоефективності існуючого житлового фонду. Тому завдання формування, обґрунтування та вибору організаційно-технологічних рішень енергоефективної комплексної реконструкції житлової забудови є актуальним.</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Зв'язок роботи з науковими програмами, планами, темами.</w:t>
      </w:r>
      <w:r w:rsidRPr="009446A4">
        <w:rPr>
          <w:rFonts w:ascii="Times New Roman" w:eastAsia="Times New Roman" w:hAnsi="Times New Roman" w:cs="Times New Roman"/>
          <w:kern w:val="0"/>
          <w:sz w:val="28"/>
          <w:szCs w:val="28"/>
          <w:lang w:val="uk-UA" w:eastAsia="uk-UA"/>
        </w:rPr>
        <w:t xml:space="preserve"> Дисертацію виконано відповідно до Закону України «Про енергозбереження» № 74/94-ВР від 01.07.1994 р.; Закону України «Про комплексну реконструкцію кварталів (мікрорайонів) застарілого житлового фонду» № 525-</w:t>
      </w:r>
      <w:r w:rsidRPr="009446A4">
        <w:rPr>
          <w:rFonts w:ascii="Times New Roman" w:eastAsia="Times New Roman" w:hAnsi="Times New Roman" w:cs="Times New Roman"/>
          <w:kern w:val="0"/>
          <w:sz w:val="28"/>
          <w:szCs w:val="28"/>
          <w:lang w:val="en-US" w:eastAsia="uk-UA"/>
        </w:rPr>
        <w:t>V</w:t>
      </w:r>
      <w:r w:rsidRPr="009446A4">
        <w:rPr>
          <w:rFonts w:ascii="Times New Roman" w:eastAsia="Times New Roman" w:hAnsi="Times New Roman" w:cs="Times New Roman"/>
          <w:kern w:val="0"/>
          <w:sz w:val="28"/>
          <w:szCs w:val="28"/>
          <w:lang w:val="uk-UA" w:eastAsia="uk-UA"/>
        </w:rPr>
        <w:t xml:space="preserve"> від 22.12.2006 р.; Постанови Кабінету Міністрів України № 1071-р від 24.07.2013 р. «Енергетична стратегія України на період до 2030 року»; Постанови Кабінету Міністрів України № 820 від 14.05.1999 р. «Про заходи щодо реконструкції житлових будинків перших масових серій»; Галузевої програми підвищення енергоефективності у будівництві на 2010-2014 роки, затвердженої Наказом Міністерства регіонального розвитку та будівництва України від 30.06.2009 р. № 257.</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Наукові дослідження, викладені в дисертації, виконані згідно з напрямом наукової роботи кафедри планування і організації виробництва Державного вищого навчального закладу «Придніпровська державна академія будівництва та архітектури» відповідно до програм науково-дослідних робіт: «Розробка теоретичних положень і практичних методик обґрунтування техніко-економічних показників проектів комплексної реконструкції житлової забудови» (державний реєстраційний № 0110</w:t>
      </w:r>
      <w:r w:rsidRPr="009446A4">
        <w:rPr>
          <w:rFonts w:ascii="Times New Roman" w:eastAsia="Times New Roman" w:hAnsi="Times New Roman" w:cs="Times New Roman"/>
          <w:kern w:val="0"/>
          <w:sz w:val="28"/>
          <w:szCs w:val="28"/>
          <w:lang w:val="en-US" w:eastAsia="uk-UA"/>
        </w:rPr>
        <w:t>U</w:t>
      </w:r>
      <w:r w:rsidRPr="009446A4">
        <w:rPr>
          <w:rFonts w:ascii="Times New Roman" w:eastAsia="Times New Roman" w:hAnsi="Times New Roman" w:cs="Times New Roman"/>
          <w:kern w:val="0"/>
          <w:sz w:val="28"/>
          <w:szCs w:val="28"/>
          <w:lang w:val="uk-UA" w:eastAsia="uk-UA"/>
        </w:rPr>
        <w:t>000812, 2009-2010 рр., рівень участі дисертанта – виконавець), «Удосконалення організації проектування комплексної реконструкції житлової забудови в повному життєвому циклі інвестиційно-будівельної діяльності з урахуванням енерготехнічної модернізації та методів управління людськими ресурсами» (державний реєстраційний № 0111</w:t>
      </w:r>
      <w:r w:rsidRPr="009446A4">
        <w:rPr>
          <w:rFonts w:ascii="Times New Roman" w:eastAsia="Times New Roman" w:hAnsi="Times New Roman" w:cs="Times New Roman"/>
          <w:kern w:val="0"/>
          <w:sz w:val="28"/>
          <w:szCs w:val="28"/>
          <w:lang w:val="en-US" w:eastAsia="uk-UA"/>
        </w:rPr>
        <w:t>U</w:t>
      </w:r>
      <w:r w:rsidRPr="009446A4">
        <w:rPr>
          <w:rFonts w:ascii="Times New Roman" w:eastAsia="Times New Roman" w:hAnsi="Times New Roman" w:cs="Times New Roman"/>
          <w:kern w:val="0"/>
          <w:sz w:val="28"/>
          <w:szCs w:val="28"/>
          <w:lang w:val="uk-UA" w:eastAsia="uk-UA"/>
        </w:rPr>
        <w:t>006485, 2011-2014 рр., рівень участі дисертанта – виконавець).</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Мета і задачі дослідження</w:t>
      </w:r>
      <w:r w:rsidRPr="009446A4">
        <w:rPr>
          <w:rFonts w:ascii="Times New Roman" w:eastAsia="Times New Roman" w:hAnsi="Times New Roman" w:cs="Times New Roman"/>
          <w:kern w:val="0"/>
          <w:sz w:val="28"/>
          <w:szCs w:val="28"/>
          <w:lang w:val="uk-UA" w:eastAsia="uk-UA"/>
        </w:rPr>
        <w:t>. Метою дисертаційної роботи є удосконалення методичного підходу і розробка практичних рекомендацій щодо формування, оцінки, обґрунтування та вибору організаційно-технологічних рішень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Сформульована мета дисертації обумовила необхідність вирішення наступних задач:</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аналіз енергозберігаючих рішень при організаційно-технологічному проектуванні будівництва та реконструкції цивільних будівель;</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систематизація організаційно-технологічних факторів, які відображають специфічні особливості енергоефективної комплексної реконструкції житлової забудови та впливають на тривалість виробництва робіт і вартість будівельної продукції;</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дослідження впливу організаційно-технологічних факторів на тривалість і вартість енергоефективної комплексної реконструкції житлової забудови;</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розробка методики обґрунтування доцільності та ефективності реалізації проектів енергоефективної комплексної реконструкції житлової забудови з урахуванням вибору раціональних організаційно-технологічних рішень;</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впровадження запропонованих інновацій в навчальний процес та практику проектування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Об’єкт дослідження</w:t>
      </w:r>
      <w:r w:rsidRPr="009446A4">
        <w:rPr>
          <w:rFonts w:ascii="Times New Roman" w:eastAsia="Times New Roman" w:hAnsi="Times New Roman" w:cs="Times New Roman"/>
          <w:kern w:val="0"/>
          <w:sz w:val="28"/>
          <w:szCs w:val="28"/>
          <w:lang w:val="uk-UA" w:eastAsia="uk-UA"/>
        </w:rPr>
        <w:t xml:space="preserve"> – процес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Предмет дослідження</w:t>
      </w:r>
      <w:r w:rsidRPr="009446A4">
        <w:rPr>
          <w:rFonts w:ascii="Times New Roman" w:eastAsia="Times New Roman" w:hAnsi="Times New Roman" w:cs="Times New Roman"/>
          <w:kern w:val="0"/>
          <w:sz w:val="28"/>
          <w:szCs w:val="28"/>
          <w:lang w:val="uk-UA" w:eastAsia="uk-UA"/>
        </w:rPr>
        <w:t xml:space="preserve"> – організаційно-технологічні фактори, показники ефективності організаційно-технологічних рішень проектів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Методи дослідження:</w:t>
      </w:r>
      <w:r w:rsidRPr="009446A4">
        <w:rPr>
          <w:rFonts w:ascii="Times New Roman" w:eastAsia="Times New Roman" w:hAnsi="Times New Roman" w:cs="Times New Roman"/>
          <w:kern w:val="0"/>
          <w:sz w:val="28"/>
          <w:szCs w:val="28"/>
          <w:lang w:val="uk-UA" w:eastAsia="uk-UA"/>
        </w:rPr>
        <w:t xml:space="preserve"> </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аналіз і узагальнення вітчизняного та зарубіжного досвіду, законодавчих актів та нормативних документів, методичних підходів до формування енергозбереження при комплексній реконструкції житлової забудови для обґрунтування актуальності, постановки мети і задач дослідження;</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методи системного аналізу, абстрагування, формалізації, аналіз та синтез для формування передумов, обмежень, припущень і гіпотез, прийнятих при розробці методики;</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 xml:space="preserve">метод експертних оцінок для визначення фактора комплексної технологічності; </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методи теорії ймовірності і математичної статистики, кореляційний і регресійний аналізи для відбору, обробки та аналізу вихідних даних, виявлення закономірностей впливу організаційно-технологічних факторів на тривалість і вартість енергоефективної комплексної реконструкції житлової забудови;</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методи комбінаторно-морфологічного аналізу та теорії прийняття рішень для формування та обґрунтування раціональних організаційно-технологічних рішень енергоефективної комплексної реконструкції житлової забудови.</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uk-UA"/>
        </w:rPr>
      </w:pPr>
      <w:r w:rsidRPr="009446A4">
        <w:rPr>
          <w:rFonts w:ascii="Times New Roman" w:eastAsia="Times New Roman" w:hAnsi="Times New Roman" w:cs="Times New Roman"/>
          <w:b/>
          <w:kern w:val="0"/>
          <w:sz w:val="28"/>
          <w:szCs w:val="28"/>
          <w:lang w:val="uk-UA" w:eastAsia="uk-UA"/>
        </w:rPr>
        <w:t>Наукова новизна одержаних результатів:</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дістала подальший розвиток система організаційно-технологічних факторів, які впливають на показники ефективності організаційно-технологічних рішень енергоефективної комплексної реконструкції житлової забудови;</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вперше виявлено закономірності впливу організаційно-технологічних факторів (фактора стисненості, фактора поліпшення теплового балансу мікрорайону, фактора комплексної технологічності) на прогнозовані тривалість і вартість енергоефективної комплексної реконструкції житлової забудови;</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вдосконалено метод формування, оцінки, обґрунтування та вибору раціональних організаційно-технологічних рішень енергоефективної комплексної реконструкції об’єктів житлової забудови, який дозволяє досягти кращих значень прогнозованих техніко-економічних показників в межах наявних обмежень щодо загальної вартості реалізації проекту та загального енергозаощадження, що може бути одержано в результаті реалізації проекту.</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uk-UA"/>
        </w:rPr>
      </w:pPr>
      <w:r w:rsidRPr="009446A4">
        <w:rPr>
          <w:rFonts w:ascii="Times New Roman" w:eastAsia="Times New Roman" w:hAnsi="Times New Roman" w:cs="Times New Roman"/>
          <w:b/>
          <w:kern w:val="0"/>
          <w:sz w:val="28"/>
          <w:szCs w:val="28"/>
          <w:lang w:val="uk-UA" w:eastAsia="uk-UA"/>
        </w:rPr>
        <w:t>Практичне значення одержаних результатів:</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розроблено алгоритм і програмне забезпечення розрахунку економічної ефективності реалізації проектів енергоефективної комплексної реконструкції житлової забудови на основі додатку Microsoft Access із застосуванням виявлених закономірностей впливу організаційно-технологічних факторів на тривалість виробництва робіт та вартість будівельної продукції з урахуванням раціональних способів реконструкції та підвищення енергоефективності обєктів;</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використано при проектуванні територій мікрорайонів, окремих будинків міста Києва Комунальною організацією «Інститут генерального плану м. Києва»;</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 xml:space="preserve">методичні рекомендації щодо прийняття рішень про доцільність та ефективність реалізації проектів енергоефективної комплексної реконструкції житлової забудови схвалено та використано Запорізьким регіональним інститутом проблем реконструкції, експлуатації та інженерного захисту промислових, житлових і цивільних </w:t>
      </w:r>
      <w:r w:rsidRPr="009446A4">
        <w:rPr>
          <w:rFonts w:ascii="Times New Roman" w:eastAsia="Times New Roman" w:hAnsi="Times New Roman" w:cs="Times New Roman"/>
          <w:spacing w:val="-20"/>
          <w:kern w:val="0"/>
          <w:sz w:val="28"/>
          <w:szCs w:val="28"/>
          <w:lang w:val="uk-UA" w:eastAsia="uk-UA"/>
        </w:rPr>
        <w:t>об’єктів</w:t>
      </w:r>
      <w:r w:rsidRPr="009446A4">
        <w:rPr>
          <w:rFonts w:ascii="Times New Roman" w:eastAsia="Times New Roman" w:hAnsi="Times New Roman" w:cs="Times New Roman"/>
          <w:kern w:val="0"/>
          <w:sz w:val="28"/>
          <w:szCs w:val="28"/>
          <w:lang w:val="uk-UA" w:eastAsia="uk-UA"/>
        </w:rPr>
        <w:t xml:space="preserve"> «Академпромжитлореконструкція» Академії будівництва України;</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впроваджено в навчальний процес Державного вищого навчального закладу «Придніпровська державна академія будівництва та архітектури» при викладанні спецкурсу на випускаючій кафедрі для студентів спеціальності 7.06010101 – промислове і цивільне будівництво», а також навчальної дисципліни «Зведення, монтаж і реконструкція будівель і споруд в особливих умовах» для студентів напряму підготовки 6.060101 – будівництво.</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 xml:space="preserve">Особистий внесок здобувача </w:t>
      </w:r>
      <w:r w:rsidRPr="009446A4">
        <w:rPr>
          <w:rFonts w:ascii="Times New Roman" w:eastAsia="Times New Roman" w:hAnsi="Times New Roman" w:cs="Times New Roman"/>
          <w:kern w:val="0"/>
          <w:sz w:val="28"/>
          <w:szCs w:val="28"/>
          <w:lang w:val="uk-UA" w:eastAsia="uk-UA"/>
        </w:rPr>
        <w:t>в наукових працях, опублікованих у співавторстві, полягає в наступному:</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виявленні напрямків підвищення енергоефективності об’єктів при комплексній реконструкції житлової забудови [88, 154, 156, 176];</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формуванні системи факторів, що здійснюють визначальний вплив на тривалість та вартість енергоефективної комплексної реконструкції житлової забудови [85, 90, 153, 155];</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виявленні залежностей тривалості та вартості енергоефективної комплексної реконструкції житлової забудови від визначальних організаційно-технологічних факторів [82];</w:t>
      </w:r>
    </w:p>
    <w:p w:rsidR="009446A4" w:rsidRPr="009446A4" w:rsidRDefault="009446A4" w:rsidP="009446A4">
      <w:pPr>
        <w:widowControl/>
        <w:numPr>
          <w:ilvl w:val="1"/>
          <w:numId w:val="29"/>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розробці методичного підходу до вибору раціональних організаційно-технологічних рішень енергоефективної комплексної реконструкції житлової забудови [84, 150].</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Апробація результатів дисертації</w:t>
      </w:r>
      <w:r w:rsidRPr="009446A4">
        <w:rPr>
          <w:rFonts w:ascii="Times New Roman" w:eastAsia="Times New Roman" w:hAnsi="Times New Roman" w:cs="Times New Roman"/>
          <w:kern w:val="0"/>
          <w:sz w:val="28"/>
          <w:szCs w:val="28"/>
          <w:lang w:val="uk-UA" w:eastAsia="uk-UA"/>
        </w:rPr>
        <w:t xml:space="preserve">. Основні положення та результати дисертаційної роботи доповідались та одержали позитивні оцінки на наукових конференціях: </w:t>
      </w:r>
      <w:r w:rsidRPr="009446A4">
        <w:rPr>
          <w:rFonts w:ascii="Times New Roman" w:eastAsia="Times New Roman" w:hAnsi="Times New Roman" w:cs="Times New Roman"/>
          <w:kern w:val="0"/>
          <w:sz w:val="28"/>
          <w:szCs w:val="28"/>
          <w:lang w:val="en-US" w:eastAsia="uk-UA"/>
        </w:rPr>
        <w:t>V</w:t>
      </w:r>
      <w:r w:rsidRPr="009446A4">
        <w:rPr>
          <w:rFonts w:ascii="Times New Roman" w:eastAsia="Times New Roman" w:hAnsi="Times New Roman" w:cs="Times New Roman"/>
          <w:kern w:val="0"/>
          <w:sz w:val="28"/>
          <w:szCs w:val="28"/>
          <w:lang w:val="uk-UA" w:eastAsia="uk-UA"/>
        </w:rPr>
        <w:t xml:space="preserve"> та </w:t>
      </w:r>
      <w:r w:rsidRPr="009446A4">
        <w:rPr>
          <w:rFonts w:ascii="Times New Roman" w:eastAsia="Times New Roman" w:hAnsi="Times New Roman" w:cs="Times New Roman"/>
          <w:kern w:val="0"/>
          <w:sz w:val="28"/>
          <w:szCs w:val="28"/>
          <w:lang w:val="en-US" w:eastAsia="uk-UA"/>
        </w:rPr>
        <w:t>VIII</w:t>
      </w:r>
      <w:r w:rsidRPr="009446A4">
        <w:rPr>
          <w:rFonts w:ascii="Times New Roman" w:eastAsia="Times New Roman" w:hAnsi="Times New Roman" w:cs="Times New Roman"/>
          <w:kern w:val="0"/>
          <w:sz w:val="28"/>
          <w:szCs w:val="28"/>
          <w:lang w:val="uk-UA" w:eastAsia="uk-UA"/>
        </w:rPr>
        <w:t xml:space="preserve"> міжнародних науково-практичних конференціях «Наукова думка інформаційного століття» (м. Дніпропетровськ, 2009 р., 2014 р.), </w:t>
      </w:r>
      <w:r w:rsidRPr="009446A4">
        <w:rPr>
          <w:rFonts w:ascii="Times New Roman" w:eastAsia="Times New Roman" w:hAnsi="Times New Roman" w:cs="Times New Roman"/>
          <w:caps/>
          <w:kern w:val="0"/>
          <w:sz w:val="28"/>
          <w:szCs w:val="28"/>
          <w:lang w:val="en-US" w:eastAsia="uk-UA"/>
        </w:rPr>
        <w:t>iv</w:t>
      </w:r>
      <w:r w:rsidRPr="009446A4">
        <w:rPr>
          <w:rFonts w:ascii="Times New Roman" w:eastAsia="Times New Roman" w:hAnsi="Times New Roman" w:cs="Times New Roman"/>
          <w:kern w:val="0"/>
          <w:sz w:val="28"/>
          <w:szCs w:val="28"/>
          <w:lang w:val="uk-UA" w:eastAsia="uk-UA"/>
        </w:rPr>
        <w:t xml:space="preserve"> Міжнародному форумі для студентів «</w:t>
      </w:r>
      <w:r w:rsidRPr="009446A4">
        <w:rPr>
          <w:rFonts w:ascii="Times New Roman" w:eastAsia="Times New Roman" w:hAnsi="Times New Roman" w:cs="Times New Roman"/>
          <w:kern w:val="0"/>
          <w:sz w:val="28"/>
          <w:szCs w:val="28"/>
          <w:lang w:val="en-US" w:eastAsia="uk-UA"/>
        </w:rPr>
        <w:t>Widening</w:t>
      </w:r>
      <w:r w:rsidRPr="009446A4">
        <w:rPr>
          <w:rFonts w:ascii="Times New Roman" w:eastAsia="Times New Roman" w:hAnsi="Times New Roman" w:cs="Times New Roman"/>
          <w:kern w:val="0"/>
          <w:sz w:val="28"/>
          <w:szCs w:val="28"/>
          <w:lang w:val="uk-UA" w:eastAsia="uk-UA"/>
        </w:rPr>
        <w:t xml:space="preserve"> </w:t>
      </w:r>
      <w:r w:rsidRPr="009446A4">
        <w:rPr>
          <w:rFonts w:ascii="Times New Roman" w:eastAsia="Times New Roman" w:hAnsi="Times New Roman" w:cs="Times New Roman"/>
          <w:kern w:val="0"/>
          <w:sz w:val="28"/>
          <w:szCs w:val="28"/>
          <w:lang w:val="en-US" w:eastAsia="uk-UA"/>
        </w:rPr>
        <w:t>our</w:t>
      </w:r>
      <w:r w:rsidRPr="009446A4">
        <w:rPr>
          <w:rFonts w:ascii="Times New Roman" w:eastAsia="Times New Roman" w:hAnsi="Times New Roman" w:cs="Times New Roman"/>
          <w:kern w:val="0"/>
          <w:sz w:val="28"/>
          <w:szCs w:val="28"/>
          <w:lang w:val="uk-UA" w:eastAsia="uk-UA"/>
        </w:rPr>
        <w:t xml:space="preserve"> </w:t>
      </w:r>
      <w:r w:rsidRPr="009446A4">
        <w:rPr>
          <w:rFonts w:ascii="Times New Roman" w:eastAsia="Times New Roman" w:hAnsi="Times New Roman" w:cs="Times New Roman"/>
          <w:kern w:val="0"/>
          <w:sz w:val="28"/>
          <w:szCs w:val="28"/>
          <w:lang w:val="en-US" w:eastAsia="uk-UA"/>
        </w:rPr>
        <w:t>Horizons</w:t>
      </w:r>
      <w:r w:rsidRPr="009446A4">
        <w:rPr>
          <w:rFonts w:ascii="Times New Roman" w:eastAsia="Times New Roman" w:hAnsi="Times New Roman" w:cs="Times New Roman"/>
          <w:kern w:val="0"/>
          <w:sz w:val="28"/>
          <w:szCs w:val="28"/>
          <w:lang w:val="uk-UA" w:eastAsia="uk-UA"/>
        </w:rPr>
        <w:t xml:space="preserve">» (м. Дніпропетровськ, 2009 р.), </w:t>
      </w:r>
      <w:r w:rsidRPr="009446A4">
        <w:rPr>
          <w:rFonts w:ascii="Times New Roman" w:eastAsia="Times New Roman" w:hAnsi="Times New Roman" w:cs="Times New Roman"/>
          <w:kern w:val="0"/>
          <w:sz w:val="28"/>
          <w:szCs w:val="28"/>
          <w:lang w:val="en-US" w:eastAsia="uk-UA"/>
        </w:rPr>
        <w:t>VIII</w:t>
      </w:r>
      <w:r w:rsidRPr="009446A4">
        <w:rPr>
          <w:rFonts w:ascii="Times New Roman" w:eastAsia="Times New Roman" w:hAnsi="Times New Roman" w:cs="Times New Roman"/>
          <w:kern w:val="0"/>
          <w:sz w:val="28"/>
          <w:szCs w:val="28"/>
          <w:lang w:val="uk-UA" w:eastAsia="uk-UA"/>
        </w:rPr>
        <w:t xml:space="preserve"> Міжнародній науково-практичній конференції «Сталий розвиток міст. Управління проектами і програмами міського та регіонального розвитку» (м. Харків, 2010 р.); ІІ Міжнародній науково-практичній конференції «Сучасні проблеми ефективності інноваційно-інвестиційного розвитку підприємств» (м. Харків, 2010 р.); Міжнародній науково-практичній конференції «Реконструкція житла» (м. Київ, 2011 р.); Першій науково-практичній конференції молодих вчених, студентів та магістрантів Запорізької державної інженерної академії (м. Запоріжжя, 2011 р.); </w:t>
      </w:r>
      <w:r w:rsidRPr="009446A4">
        <w:rPr>
          <w:rFonts w:ascii="Times New Roman" w:eastAsia="Times New Roman" w:hAnsi="Times New Roman" w:cs="Times New Roman"/>
          <w:kern w:val="0"/>
          <w:sz w:val="28"/>
          <w:szCs w:val="28"/>
          <w:lang w:val="en-US" w:eastAsia="uk-UA"/>
        </w:rPr>
        <w:t>IV</w:t>
      </w:r>
      <w:r w:rsidRPr="009446A4">
        <w:rPr>
          <w:rFonts w:ascii="Times New Roman" w:eastAsia="Times New Roman" w:hAnsi="Times New Roman" w:cs="Times New Roman"/>
          <w:kern w:val="0"/>
          <w:sz w:val="28"/>
          <w:szCs w:val="28"/>
          <w:lang w:val="uk-UA" w:eastAsia="uk-UA"/>
        </w:rPr>
        <w:t xml:space="preserve"> Міжнародній науково-практичній конференції «Проблеми та перспективи розвитку підприємств в умовах світової економічної інтеграції» (м. Харків, 2012 р.); </w:t>
      </w:r>
      <w:r w:rsidRPr="009446A4">
        <w:rPr>
          <w:rFonts w:ascii="Times New Roman" w:eastAsia="Times New Roman" w:hAnsi="Times New Roman" w:cs="Times New Roman"/>
          <w:kern w:val="0"/>
          <w:sz w:val="28"/>
          <w:szCs w:val="28"/>
          <w:lang w:val="en-US" w:eastAsia="uk-UA"/>
        </w:rPr>
        <w:t>V</w:t>
      </w:r>
      <w:r w:rsidRPr="009446A4">
        <w:rPr>
          <w:rFonts w:ascii="Times New Roman" w:eastAsia="Times New Roman" w:hAnsi="Times New Roman" w:cs="Times New Roman"/>
          <w:kern w:val="0"/>
          <w:sz w:val="28"/>
          <w:szCs w:val="28"/>
          <w:lang w:val="uk-UA" w:eastAsia="uk-UA"/>
        </w:rPr>
        <w:t xml:space="preserve"> Міжнародній науково-практичній конференції «Сучасні тенденції та актуальні питання соціально-економічного розвитку підприємств» (м. Харків, 2013 р.); Міжнародній науково-практичній Інтернет-конференції «Сучасні напрями теоретичних і прикладних досліджень» (м. Одеса, 2013 р.); Третій студентській науково-практичній конференції іноземними мовами «Будівництво, архітектура та економіка – 2013. Міжнародний контекст» (м. Дніпропетровськ, 2013 р.);</w:t>
      </w:r>
      <w:r w:rsidRPr="009446A4">
        <w:rPr>
          <w:rFonts w:ascii="Times New Roman" w:eastAsia="Times New Roman" w:hAnsi="Times New Roman" w:cs="Times New Roman"/>
          <w:kern w:val="0"/>
          <w:sz w:val="28"/>
          <w:szCs w:val="28"/>
          <w:lang w:eastAsia="uk-UA"/>
        </w:rPr>
        <w:t xml:space="preserve"> </w:t>
      </w:r>
      <w:r w:rsidRPr="009446A4">
        <w:rPr>
          <w:rFonts w:ascii="Times New Roman" w:eastAsia="Times New Roman" w:hAnsi="Times New Roman" w:cs="Times New Roman"/>
          <w:kern w:val="0"/>
          <w:sz w:val="28"/>
          <w:szCs w:val="28"/>
          <w:lang w:val="uk-UA" w:eastAsia="uk-UA"/>
        </w:rPr>
        <w:t>Всеукраїнських науково-технічних конференціях «Енергозбереження у будівництві. Сучасні  конструктивні системи, ефективні матеріали та інженерне обладнання» (м. Київ, 2013 р., 2014 р.);  Міжнародній науково-практичній конференції «Ефективні організаційно-технологічні рішення та енергозберігаючі технології в будівництві» (м. Харків, 2014 р.); Міжнародних науково-технічних конференціях «Стародубовські читання» (м. Дніпропетровськ, 2009-2014 рр.); Міжнародних науково-практичних конференціях «Інноваційні технології життєвого циклу об’єктів житлово-цивільного, промислового і транспортного призначення» (м. Ялта, 2009 р., 2011</w:t>
      </w:r>
      <w:r w:rsidRPr="009446A4">
        <w:rPr>
          <w:rFonts w:ascii="Times New Roman" w:eastAsia="Times New Roman" w:hAnsi="Times New Roman" w:cs="Times New Roman"/>
          <w:kern w:val="0"/>
          <w:sz w:val="24"/>
          <w:szCs w:val="24"/>
          <w:lang w:val="uk-UA" w:eastAsia="uk-UA"/>
        </w:rPr>
        <w:t> </w:t>
      </w:r>
      <w:r w:rsidRPr="009446A4">
        <w:rPr>
          <w:rFonts w:ascii="Times New Roman" w:eastAsia="Times New Roman" w:hAnsi="Times New Roman" w:cs="Times New Roman"/>
          <w:kern w:val="0"/>
          <w:sz w:val="28"/>
          <w:szCs w:val="28"/>
          <w:lang w:val="uk-UA" w:eastAsia="uk-UA"/>
        </w:rPr>
        <w:t>р., 2012 р.; м. Алушта, 2010 р.); Міжнародних науково-практичних конференціях</w:t>
      </w:r>
      <w:r w:rsidRPr="009446A4">
        <w:rPr>
          <w:rFonts w:ascii="Times New Roman" w:eastAsia="Times New Roman" w:hAnsi="Times New Roman" w:cs="Times New Roman"/>
          <w:bCs/>
          <w:iCs/>
          <w:kern w:val="0"/>
          <w:sz w:val="28"/>
          <w:szCs w:val="28"/>
          <w:lang w:val="uk-UA" w:eastAsia="uk-UA"/>
        </w:rPr>
        <w:t xml:space="preserve"> «Створення високотехнологічних екокомплексів в Україні на основі концепції збалансованого (стійкого) розвитку» (м. Алушта, 2013 р., с.м.т. Світлогірське, 2014 р.).</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Публікації</w:t>
      </w:r>
      <w:r w:rsidRPr="009446A4">
        <w:rPr>
          <w:rFonts w:ascii="Times New Roman" w:eastAsia="Times New Roman" w:hAnsi="Times New Roman" w:cs="Times New Roman"/>
          <w:kern w:val="0"/>
          <w:sz w:val="28"/>
          <w:szCs w:val="28"/>
          <w:lang w:val="uk-UA" w:eastAsia="uk-UA"/>
        </w:rPr>
        <w:t xml:space="preserve">. За результатами досліджень опубліковано 23 наукові праці, в тому числі 13 статей, з яких 9 – у наукових фахових виданнях України, 1 – у зарубіжному виданні, 2 – в збірниках наукових праць, включених в міжнародну наукометричну базу РИНЦ </w:t>
      </w:r>
      <w:r w:rsidRPr="009446A4">
        <w:rPr>
          <w:rFonts w:ascii="Times New Roman" w:eastAsia="Times New Roman" w:hAnsi="Times New Roman" w:cs="Times New Roman"/>
          <w:kern w:val="0"/>
          <w:sz w:val="28"/>
          <w:szCs w:val="28"/>
          <w:lang w:val="en-US" w:eastAsia="uk-UA"/>
        </w:rPr>
        <w:t>Science</w:t>
      </w:r>
      <w:r w:rsidRPr="009446A4">
        <w:rPr>
          <w:rFonts w:ascii="Times New Roman" w:eastAsia="Times New Roman" w:hAnsi="Times New Roman" w:cs="Times New Roman"/>
          <w:kern w:val="0"/>
          <w:sz w:val="28"/>
          <w:szCs w:val="28"/>
          <w:lang w:val="uk-UA" w:eastAsia="uk-UA"/>
        </w:rPr>
        <w:t xml:space="preserve"> </w:t>
      </w:r>
      <w:r w:rsidRPr="009446A4">
        <w:rPr>
          <w:rFonts w:ascii="Times New Roman" w:eastAsia="Times New Roman" w:hAnsi="Times New Roman" w:cs="Times New Roman"/>
          <w:kern w:val="0"/>
          <w:sz w:val="28"/>
          <w:szCs w:val="28"/>
          <w:lang w:val="en-US" w:eastAsia="uk-UA"/>
        </w:rPr>
        <w:t>Index</w:t>
      </w:r>
      <w:r w:rsidRPr="009446A4">
        <w:rPr>
          <w:rFonts w:ascii="Times New Roman" w:eastAsia="Times New Roman" w:hAnsi="Times New Roman" w:cs="Times New Roman"/>
          <w:kern w:val="0"/>
          <w:sz w:val="28"/>
          <w:szCs w:val="28"/>
          <w:lang w:val="uk-UA" w:eastAsia="uk-UA"/>
        </w:rPr>
        <w:t>, та 10 тез доповідей.</w:t>
      </w:r>
    </w:p>
    <w:p w:rsidR="009446A4" w:rsidRPr="009446A4" w:rsidRDefault="009446A4" w:rsidP="009446A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b/>
          <w:kern w:val="0"/>
          <w:sz w:val="28"/>
          <w:szCs w:val="28"/>
          <w:lang w:val="uk-UA" w:eastAsia="uk-UA"/>
        </w:rPr>
        <w:t>Структура та обсяг дисертації</w:t>
      </w:r>
      <w:r w:rsidRPr="009446A4">
        <w:rPr>
          <w:rFonts w:ascii="Times New Roman" w:eastAsia="Times New Roman" w:hAnsi="Times New Roman" w:cs="Times New Roman"/>
          <w:kern w:val="0"/>
          <w:sz w:val="28"/>
          <w:szCs w:val="28"/>
          <w:lang w:val="uk-UA" w:eastAsia="uk-UA"/>
        </w:rPr>
        <w:t>. Робота складається зі вступу, чотирьох розділів, загальних висновків, списку використаних джерел та 9 додатків. Робота викладена на 18</w:t>
      </w:r>
      <w:r w:rsidRPr="009446A4">
        <w:rPr>
          <w:rFonts w:ascii="Times New Roman" w:eastAsia="Times New Roman" w:hAnsi="Times New Roman" w:cs="Times New Roman"/>
          <w:kern w:val="0"/>
          <w:sz w:val="28"/>
          <w:szCs w:val="28"/>
          <w:lang w:eastAsia="uk-UA"/>
        </w:rPr>
        <w:t>5</w:t>
      </w:r>
      <w:r w:rsidRPr="009446A4">
        <w:rPr>
          <w:rFonts w:ascii="Times New Roman" w:eastAsia="Times New Roman" w:hAnsi="Times New Roman" w:cs="Times New Roman"/>
          <w:kern w:val="0"/>
          <w:sz w:val="28"/>
          <w:szCs w:val="28"/>
          <w:lang w:val="uk-UA" w:eastAsia="uk-UA"/>
        </w:rPr>
        <w:t xml:space="preserve"> сторінках, містить </w:t>
      </w:r>
      <w:r w:rsidRPr="009446A4">
        <w:rPr>
          <w:rFonts w:ascii="Times New Roman" w:eastAsia="Times New Roman" w:hAnsi="Times New Roman" w:cs="Times New Roman"/>
          <w:kern w:val="0"/>
          <w:sz w:val="28"/>
          <w:szCs w:val="28"/>
          <w:lang w:eastAsia="uk-UA"/>
        </w:rPr>
        <w:t>34</w:t>
      </w:r>
      <w:r w:rsidRPr="009446A4">
        <w:rPr>
          <w:rFonts w:ascii="Times New Roman" w:eastAsia="Times New Roman" w:hAnsi="Times New Roman" w:cs="Times New Roman"/>
          <w:kern w:val="0"/>
          <w:sz w:val="28"/>
          <w:szCs w:val="28"/>
          <w:lang w:val="uk-UA" w:eastAsia="uk-UA"/>
        </w:rPr>
        <w:t xml:space="preserve"> таблиці, 23 рисунки. Список використаних джерел включає 178 найменувань.</w:t>
      </w:r>
    </w:p>
    <w:p w:rsidR="009446A4" w:rsidRDefault="009446A4" w:rsidP="009446A4"/>
    <w:p w:rsidR="009446A4" w:rsidRDefault="009446A4" w:rsidP="009446A4"/>
    <w:p w:rsidR="009446A4" w:rsidRDefault="009446A4" w:rsidP="009446A4"/>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uk-UA"/>
        </w:rPr>
      </w:pPr>
      <w:r w:rsidRPr="009446A4">
        <w:rPr>
          <w:rFonts w:ascii="Times New Roman" w:eastAsia="Times New Roman" w:hAnsi="Times New Roman" w:cs="Times New Roman"/>
          <w:b/>
          <w:caps/>
          <w:kern w:val="0"/>
          <w:sz w:val="28"/>
          <w:szCs w:val="28"/>
          <w:lang w:val="uk-UA" w:eastAsia="uk-UA"/>
        </w:rPr>
        <w:t>загальні висновки</w:t>
      </w: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uk-UA"/>
        </w:rPr>
      </w:pPr>
    </w:p>
    <w:p w:rsidR="009446A4" w:rsidRPr="009446A4" w:rsidRDefault="009446A4" w:rsidP="009446A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На підставі виконаних досліджень, викладених у дисертації, сформульовані та обґрунтовані наукові пропозиції, сукупність яких є теоретичним узагальненням та новим вирішенням актуальної науково-прикладної задачі підвищення ефективності організації та управління процесом енергоефективної комплексної реконструкції житлової забудови шляхом удосконалення методу формування, оцінки, обґрунтування та вибору організаційно-технологічних рішень, спрямованих на формування енергозбереження при скороченні тривалості виробництва робіт та зниженні їх вартості з урахуванням впливу сукупності технологічних, технічних, організаційних, часових і вартісних факторів, які супроводжують всі етапи життєвого циклу застарілого житлового фонду, що знайшло відображення в наступному:</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Аналіз і узагальнення вітчизняного та зарубіжного досвіду підвищення енергоефективності житлових будівель, а також аналіз конструктивних, об’ємно-планувальних та архітектурних рішень житлового фонду України, який підтвердив, що майже його третина не відповідає сучасним нормативним вимогам щодо безпечного і комфортного проживання, довели необхідність удосконалення методу формування, оцінки, обґрунтування та вибору організаційно-технологічних рішень енергоефективної комплексної реконструкції житлової забудови, оскільки для того, щоб отримати реальні та відчутні результати з енергозбереження, основну увагу слід приділяти капітальному ремонту, модернізації та реконструкції існуючого житлового фонду у комплексі – житлових будівель та систем їх життєзабезпечення.</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Виявлено, що енергозбереження при комплексній реконструкції житлової забудови формується під впливом двох основних груп рішень: рішень, пов'язаних з енергоефективністю будівель; рішень, пов'язаних з енергоефективністю інженерних систем. Енергетична ефективність при комплексній реконструкції житлової забудови досягається в результаті системного підходу до вирішення проблеми при поєднанні заходів, вказаних в цих групах.</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Визначено та формалізовано систему організаційно-технологічних факторів, які відображають специфічні особливості формування енергозбереження при комплексній реконструкції житлової забудови та впливають на вартість і тривалість енергоефективної комплексної реконструкції житлових мікрорайонів (кварталів): фактор стисненості (</w:t>
      </w:r>
      <w:r w:rsidRPr="009446A4">
        <w:rPr>
          <w:rFonts w:ascii="Times New Roman" w:eastAsia="Times New Roman" w:hAnsi="Times New Roman" w:cs="Times New Roman"/>
          <w:i/>
          <w:kern w:val="0"/>
          <w:sz w:val="28"/>
          <w:szCs w:val="28"/>
          <w:lang w:val="uk-UA" w:eastAsia="uk-UA"/>
        </w:rPr>
        <w:t>F</w:t>
      </w:r>
      <w:r w:rsidRPr="009446A4">
        <w:rPr>
          <w:rFonts w:ascii="Times New Roman" w:eastAsia="Times New Roman" w:hAnsi="Times New Roman" w:cs="Times New Roman"/>
          <w:i/>
          <w:kern w:val="0"/>
          <w:sz w:val="28"/>
          <w:szCs w:val="28"/>
          <w:vertAlign w:val="subscript"/>
          <w:lang w:val="uk-UA" w:eastAsia="uk-UA"/>
        </w:rPr>
        <w:t>1</w:t>
      </w:r>
      <w:r w:rsidRPr="009446A4">
        <w:rPr>
          <w:rFonts w:ascii="Times New Roman" w:eastAsia="Times New Roman" w:hAnsi="Times New Roman" w:cs="Times New Roman"/>
          <w:kern w:val="0"/>
          <w:sz w:val="28"/>
          <w:szCs w:val="28"/>
          <w:lang w:val="uk-UA" w:eastAsia="uk-UA"/>
        </w:rPr>
        <w:t>); фактор поліпшення теплового балансу мікрорайону (</w:t>
      </w:r>
      <w:r w:rsidRPr="009446A4">
        <w:rPr>
          <w:rFonts w:ascii="Times New Roman" w:eastAsia="Times New Roman" w:hAnsi="Times New Roman" w:cs="Times New Roman"/>
          <w:i/>
          <w:kern w:val="0"/>
          <w:sz w:val="28"/>
          <w:szCs w:val="28"/>
          <w:lang w:val="uk-UA" w:eastAsia="uk-UA"/>
        </w:rPr>
        <w:t>F</w:t>
      </w:r>
      <w:r w:rsidRPr="009446A4">
        <w:rPr>
          <w:rFonts w:ascii="Times New Roman" w:eastAsia="Times New Roman" w:hAnsi="Times New Roman" w:cs="Times New Roman"/>
          <w:i/>
          <w:kern w:val="0"/>
          <w:sz w:val="28"/>
          <w:szCs w:val="28"/>
          <w:vertAlign w:val="subscript"/>
          <w:lang w:val="uk-UA" w:eastAsia="uk-UA"/>
        </w:rPr>
        <w:t>2</w:t>
      </w:r>
      <w:r w:rsidRPr="009446A4">
        <w:rPr>
          <w:rFonts w:ascii="Times New Roman" w:eastAsia="Times New Roman" w:hAnsi="Times New Roman" w:cs="Times New Roman"/>
          <w:kern w:val="0"/>
          <w:sz w:val="28"/>
          <w:szCs w:val="28"/>
          <w:lang w:val="uk-UA" w:eastAsia="uk-UA"/>
        </w:rPr>
        <w:t>); фактор комплексної технологічності (</w:t>
      </w:r>
      <w:r w:rsidRPr="009446A4">
        <w:rPr>
          <w:rFonts w:ascii="Times New Roman" w:eastAsia="Times New Roman" w:hAnsi="Times New Roman" w:cs="Times New Roman"/>
          <w:i/>
          <w:kern w:val="0"/>
          <w:sz w:val="28"/>
          <w:szCs w:val="28"/>
          <w:lang w:val="uk-UA" w:eastAsia="uk-UA"/>
        </w:rPr>
        <w:t>F</w:t>
      </w:r>
      <w:r w:rsidRPr="009446A4">
        <w:rPr>
          <w:rFonts w:ascii="Times New Roman" w:eastAsia="Times New Roman" w:hAnsi="Times New Roman" w:cs="Times New Roman"/>
          <w:i/>
          <w:kern w:val="0"/>
          <w:sz w:val="28"/>
          <w:szCs w:val="28"/>
          <w:vertAlign w:val="subscript"/>
          <w:lang w:val="uk-UA" w:eastAsia="uk-UA"/>
        </w:rPr>
        <w:t>3</w:t>
      </w:r>
      <w:r w:rsidRPr="009446A4">
        <w:rPr>
          <w:rFonts w:ascii="Times New Roman" w:eastAsia="Times New Roman" w:hAnsi="Times New Roman" w:cs="Times New Roman"/>
          <w:kern w:val="0"/>
          <w:sz w:val="28"/>
          <w:szCs w:val="28"/>
          <w:lang w:val="uk-UA" w:eastAsia="uk-UA"/>
        </w:rPr>
        <w:t>).</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Розроблено методику визначення фактора комплексної технологічності проектних рішень енергоефективної реконструкції житлової забудови на основі методу експертних оцінок.</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Встановлено закономірності впливу організаційно-технологічних факторів на тривалість та вартість енергоефективної комплексної реконструкції житлової забудови. Оцінка отриманих закономірностей за критеріями Стьюдента та Фішера, а також практична апробація в проектно-будівельних організаціях підтвердила їх адекватність реальному процесу формування енергозбереження при комплексній реконструкції житлової забудови.</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Удосконалено метод формування, оцінки, обґрунтування та вибору організаційно-технологічних рішень енергоефективної комплексної реконструкції об’єктів житлової забудови, який дозволяє досягти кращих значень прогнозованих техніко-економічних показників в межах наявних обмежень щодо загальної вартості реалізації проекту та загального енергозаощадження, що може бути одержано в результаті реалізації проекту.</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Запропоновано методику обґрунтування доцільності та ефективності реалізації проектів енергоефективної комплексної реконструкції житлової забудови, засновану на врахуванні впливу сукупності технологічних, технічних, організаційних, часових і вартісних факторів для локалізації або нейтралізації їх негативного впливу в процесі проектування та виробництва будівельно-монтажних робіт, яка реалізована в програмному забезпеченні з інтерфейсом програми розрахунку на основі додатку Microsoft Access.</w:t>
      </w:r>
    </w:p>
    <w:p w:rsidR="009446A4" w:rsidRPr="009446A4" w:rsidRDefault="009446A4" w:rsidP="009446A4">
      <w:pPr>
        <w:widowControl/>
        <w:numPr>
          <w:ilvl w:val="0"/>
          <w:numId w:val="30"/>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8"/>
          <w:lang w:val="uk-UA" w:eastAsia="uk-UA"/>
        </w:rPr>
      </w:pPr>
      <w:r w:rsidRPr="009446A4">
        <w:rPr>
          <w:rFonts w:ascii="Times New Roman" w:eastAsia="Times New Roman" w:hAnsi="Times New Roman" w:cs="Times New Roman"/>
          <w:kern w:val="0"/>
          <w:sz w:val="28"/>
          <w:szCs w:val="28"/>
          <w:lang w:val="uk-UA" w:eastAsia="uk-UA"/>
        </w:rPr>
        <w:t>Розроблені пропозиції використані Комунальною організацією «Інститут генерального плану м. Києва» при проектуванні територій мікрорайонів, окремих будинків міста Києва та Запорізьким регіональним інститутом проблем реконструкції, експлуатації та інженерного захисту промислових, житлових і цивільних об’єктів «Академпромжитлореконструкція» Академії будівництва України, а також впроваджені в навчальний процес Державного вищого навчального закладу «Придніпровська державна академія будівництва та архітектури» при викладанні спецкурсу на випускаючій кафедрі для студентів спеціальності 7.06010101 – промислове і цивільне будівництво», а також навчальної дисципліни «Зведення, монтаж і реконструкція будівель і споруд в особливих умовах» для студентів напряму підготовки 6.060101 – будівництво.</w:t>
      </w:r>
    </w:p>
    <w:p w:rsidR="009446A4" w:rsidRPr="009446A4" w:rsidRDefault="009446A4" w:rsidP="009446A4">
      <w:pPr>
        <w:rPr>
          <w:lang w:val="uk-UA"/>
        </w:rPr>
      </w:pPr>
    </w:p>
    <w:sectPr w:rsidR="009446A4" w:rsidRPr="009446A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9446A4" w:rsidRPr="009446A4">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Pr="00203830">
                      <w:rPr>
                        <w:rStyle w:val="afffff9"/>
                        <w:b w:val="0"/>
                        <w:bCs w:val="0"/>
                        <w:noProof/>
                      </w:rPr>
                      <w:t>1</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B"/>
    <w:multiLevelType w:val="hybridMultilevel"/>
    <w:tmpl w:val="2978487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2560"/>
      <w:numFmt w:val="decimal"/>
      <w:lvlText w:val="⤀ĀᜀĀᜀ"/>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B1D82"/>
    <w:multiLevelType w:val="multilevel"/>
    <w:tmpl w:val="820C7D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33183"/>
    <w:multiLevelType w:val="hybridMultilevel"/>
    <w:tmpl w:val="613CC2B0"/>
    <w:lvl w:ilvl="0" w:tplc="5FF25C8C">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E86CFF62">
      <w:numFmt w:val="bullet"/>
      <w:lvlText w:val="•"/>
      <w:lvlJc w:val="left"/>
      <w:pPr>
        <w:ind w:left="1238" w:hanging="212"/>
      </w:pPr>
      <w:rPr>
        <w:rFonts w:hint="default"/>
        <w:lang w:val="uk-UA" w:eastAsia="en-US" w:bidi="ar-SA"/>
      </w:rPr>
    </w:lvl>
    <w:lvl w:ilvl="2" w:tplc="DF429ABA">
      <w:numFmt w:val="bullet"/>
      <w:lvlText w:val="•"/>
      <w:lvlJc w:val="left"/>
      <w:pPr>
        <w:ind w:left="2256" w:hanging="212"/>
      </w:pPr>
      <w:rPr>
        <w:rFonts w:hint="default"/>
        <w:lang w:val="uk-UA" w:eastAsia="en-US" w:bidi="ar-SA"/>
      </w:rPr>
    </w:lvl>
    <w:lvl w:ilvl="3" w:tplc="53321362">
      <w:numFmt w:val="bullet"/>
      <w:lvlText w:val="•"/>
      <w:lvlJc w:val="left"/>
      <w:pPr>
        <w:ind w:left="3275" w:hanging="212"/>
      </w:pPr>
      <w:rPr>
        <w:rFonts w:hint="default"/>
        <w:lang w:val="uk-UA" w:eastAsia="en-US" w:bidi="ar-SA"/>
      </w:rPr>
    </w:lvl>
    <w:lvl w:ilvl="4" w:tplc="FED8638A">
      <w:numFmt w:val="bullet"/>
      <w:lvlText w:val="•"/>
      <w:lvlJc w:val="left"/>
      <w:pPr>
        <w:ind w:left="4293" w:hanging="212"/>
      </w:pPr>
      <w:rPr>
        <w:rFonts w:hint="default"/>
        <w:lang w:val="uk-UA" w:eastAsia="en-US" w:bidi="ar-SA"/>
      </w:rPr>
    </w:lvl>
    <w:lvl w:ilvl="5" w:tplc="42507B58">
      <w:numFmt w:val="bullet"/>
      <w:lvlText w:val="•"/>
      <w:lvlJc w:val="left"/>
      <w:pPr>
        <w:ind w:left="5312" w:hanging="212"/>
      </w:pPr>
      <w:rPr>
        <w:rFonts w:hint="default"/>
        <w:lang w:val="uk-UA" w:eastAsia="en-US" w:bidi="ar-SA"/>
      </w:rPr>
    </w:lvl>
    <w:lvl w:ilvl="6" w:tplc="674C6C80">
      <w:numFmt w:val="bullet"/>
      <w:lvlText w:val="•"/>
      <w:lvlJc w:val="left"/>
      <w:pPr>
        <w:ind w:left="6330" w:hanging="212"/>
      </w:pPr>
      <w:rPr>
        <w:rFonts w:hint="default"/>
        <w:lang w:val="uk-UA" w:eastAsia="en-US" w:bidi="ar-SA"/>
      </w:rPr>
    </w:lvl>
    <w:lvl w:ilvl="7" w:tplc="E7BCC386">
      <w:numFmt w:val="bullet"/>
      <w:lvlText w:val="•"/>
      <w:lvlJc w:val="left"/>
      <w:pPr>
        <w:ind w:left="7348" w:hanging="212"/>
      </w:pPr>
      <w:rPr>
        <w:rFonts w:hint="default"/>
        <w:lang w:val="uk-UA" w:eastAsia="en-US" w:bidi="ar-SA"/>
      </w:rPr>
    </w:lvl>
    <w:lvl w:ilvl="8" w:tplc="8310A60C">
      <w:numFmt w:val="bullet"/>
      <w:lvlText w:val="•"/>
      <w:lvlJc w:val="left"/>
      <w:pPr>
        <w:ind w:left="8367" w:hanging="212"/>
      </w:pPr>
      <w:rPr>
        <w:rFonts w:hint="default"/>
        <w:lang w:val="uk-UA" w:eastAsia="en-US" w:bidi="ar-SA"/>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B8704F"/>
    <w:multiLevelType w:val="multilevel"/>
    <w:tmpl w:val="CDE0A6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EC3170"/>
    <w:multiLevelType w:val="multilevel"/>
    <w:tmpl w:val="D6008054"/>
    <w:lvl w:ilvl="0">
      <w:start w:val="2"/>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A7938EA"/>
    <w:multiLevelType w:val="multilevel"/>
    <w:tmpl w:val="4E7EC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B74BFE"/>
    <w:multiLevelType w:val="multilevel"/>
    <w:tmpl w:val="3FC4D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9">
    <w:nsid w:val="2E4F59B0"/>
    <w:multiLevelType w:val="hybridMultilevel"/>
    <w:tmpl w:val="0C7071B6"/>
    <w:lvl w:ilvl="0" w:tplc="D4565EC2">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D3F039DA">
      <w:numFmt w:val="bullet"/>
      <w:lvlText w:val="•"/>
      <w:lvlJc w:val="left"/>
      <w:pPr>
        <w:ind w:left="1238" w:hanging="212"/>
      </w:pPr>
      <w:rPr>
        <w:rFonts w:hint="default"/>
        <w:lang w:val="uk-UA" w:eastAsia="en-US" w:bidi="ar-SA"/>
      </w:rPr>
    </w:lvl>
    <w:lvl w:ilvl="2" w:tplc="C76282BE">
      <w:numFmt w:val="bullet"/>
      <w:lvlText w:val="•"/>
      <w:lvlJc w:val="left"/>
      <w:pPr>
        <w:ind w:left="2256" w:hanging="212"/>
      </w:pPr>
      <w:rPr>
        <w:rFonts w:hint="default"/>
        <w:lang w:val="uk-UA" w:eastAsia="en-US" w:bidi="ar-SA"/>
      </w:rPr>
    </w:lvl>
    <w:lvl w:ilvl="3" w:tplc="596AA03C">
      <w:numFmt w:val="bullet"/>
      <w:lvlText w:val="•"/>
      <w:lvlJc w:val="left"/>
      <w:pPr>
        <w:ind w:left="3275" w:hanging="212"/>
      </w:pPr>
      <w:rPr>
        <w:rFonts w:hint="default"/>
        <w:lang w:val="uk-UA" w:eastAsia="en-US" w:bidi="ar-SA"/>
      </w:rPr>
    </w:lvl>
    <w:lvl w:ilvl="4" w:tplc="D00AAEE0">
      <w:numFmt w:val="bullet"/>
      <w:lvlText w:val="•"/>
      <w:lvlJc w:val="left"/>
      <w:pPr>
        <w:ind w:left="4293" w:hanging="212"/>
      </w:pPr>
      <w:rPr>
        <w:rFonts w:hint="default"/>
        <w:lang w:val="uk-UA" w:eastAsia="en-US" w:bidi="ar-SA"/>
      </w:rPr>
    </w:lvl>
    <w:lvl w:ilvl="5" w:tplc="3B64C9B4">
      <w:numFmt w:val="bullet"/>
      <w:lvlText w:val="•"/>
      <w:lvlJc w:val="left"/>
      <w:pPr>
        <w:ind w:left="5312" w:hanging="212"/>
      </w:pPr>
      <w:rPr>
        <w:rFonts w:hint="default"/>
        <w:lang w:val="uk-UA" w:eastAsia="en-US" w:bidi="ar-SA"/>
      </w:rPr>
    </w:lvl>
    <w:lvl w:ilvl="6" w:tplc="ACDAA24A">
      <w:numFmt w:val="bullet"/>
      <w:lvlText w:val="•"/>
      <w:lvlJc w:val="left"/>
      <w:pPr>
        <w:ind w:left="6330" w:hanging="212"/>
      </w:pPr>
      <w:rPr>
        <w:rFonts w:hint="default"/>
        <w:lang w:val="uk-UA" w:eastAsia="en-US" w:bidi="ar-SA"/>
      </w:rPr>
    </w:lvl>
    <w:lvl w:ilvl="7" w:tplc="9A344030">
      <w:numFmt w:val="bullet"/>
      <w:lvlText w:val="•"/>
      <w:lvlJc w:val="left"/>
      <w:pPr>
        <w:ind w:left="7348" w:hanging="212"/>
      </w:pPr>
      <w:rPr>
        <w:rFonts w:hint="default"/>
        <w:lang w:val="uk-UA" w:eastAsia="en-US" w:bidi="ar-SA"/>
      </w:rPr>
    </w:lvl>
    <w:lvl w:ilvl="8" w:tplc="E2C8CCBC">
      <w:numFmt w:val="bullet"/>
      <w:lvlText w:val="•"/>
      <w:lvlJc w:val="left"/>
      <w:pPr>
        <w:ind w:left="8367" w:hanging="212"/>
      </w:pPr>
      <w:rPr>
        <w:rFonts w:hint="default"/>
        <w:lang w:val="uk-UA" w:eastAsia="en-US" w:bidi="ar-SA"/>
      </w:rPr>
    </w:lvl>
  </w:abstractNum>
  <w:abstractNum w:abstractNumId="90">
    <w:nsid w:val="3CEB4905"/>
    <w:multiLevelType w:val="multilevel"/>
    <w:tmpl w:val="F8B25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DE3952"/>
    <w:multiLevelType w:val="multilevel"/>
    <w:tmpl w:val="82661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DF5DA9"/>
    <w:multiLevelType w:val="multilevel"/>
    <w:tmpl w:val="31E0BDB0"/>
    <w:lvl w:ilvl="0">
      <w:start w:val="3"/>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9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4">
    <w:nsid w:val="4CF2156E"/>
    <w:multiLevelType w:val="multilevel"/>
    <w:tmpl w:val="BFACE2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83179D"/>
    <w:multiLevelType w:val="hybridMultilevel"/>
    <w:tmpl w:val="130281B8"/>
    <w:lvl w:ilvl="0" w:tplc="AA6429CC">
      <w:start w:val="1"/>
      <w:numFmt w:val="bullet"/>
      <w:lvlText w:val=""/>
      <w:lvlJc w:val="left"/>
      <w:pPr>
        <w:tabs>
          <w:tab w:val="num" w:pos="3780"/>
        </w:tabs>
        <w:ind w:left="3780" w:hanging="360"/>
      </w:pPr>
      <w:rPr>
        <w:rFonts w:ascii="Symbol" w:hAnsi="Symbol" w:hint="default"/>
      </w:rPr>
    </w:lvl>
    <w:lvl w:ilvl="1" w:tplc="AA6429C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7">
    <w:nsid w:val="5AC46B85"/>
    <w:multiLevelType w:val="multilevel"/>
    <w:tmpl w:val="4A4CC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7446E"/>
    <w:multiLevelType w:val="hybridMultilevel"/>
    <w:tmpl w:val="17A6A53A"/>
    <w:lvl w:ilvl="0" w:tplc="72E6459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9">
    <w:nsid w:val="64D87489"/>
    <w:multiLevelType w:val="multilevel"/>
    <w:tmpl w:val="13FCF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561BDD"/>
    <w:multiLevelType w:val="hybridMultilevel"/>
    <w:tmpl w:val="5C4A09A4"/>
    <w:lvl w:ilvl="0" w:tplc="52F01FB2">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46F8EC5A">
      <w:numFmt w:val="bullet"/>
      <w:lvlText w:val="•"/>
      <w:lvlJc w:val="left"/>
      <w:pPr>
        <w:ind w:left="1238" w:hanging="212"/>
      </w:pPr>
      <w:rPr>
        <w:rFonts w:hint="default"/>
        <w:lang w:val="uk-UA" w:eastAsia="en-US" w:bidi="ar-SA"/>
      </w:rPr>
    </w:lvl>
    <w:lvl w:ilvl="2" w:tplc="B8029448">
      <w:numFmt w:val="bullet"/>
      <w:lvlText w:val="•"/>
      <w:lvlJc w:val="left"/>
      <w:pPr>
        <w:ind w:left="2256" w:hanging="212"/>
      </w:pPr>
      <w:rPr>
        <w:rFonts w:hint="default"/>
        <w:lang w:val="uk-UA" w:eastAsia="en-US" w:bidi="ar-SA"/>
      </w:rPr>
    </w:lvl>
    <w:lvl w:ilvl="3" w:tplc="2594E484">
      <w:numFmt w:val="bullet"/>
      <w:lvlText w:val="•"/>
      <w:lvlJc w:val="left"/>
      <w:pPr>
        <w:ind w:left="3275" w:hanging="212"/>
      </w:pPr>
      <w:rPr>
        <w:rFonts w:hint="default"/>
        <w:lang w:val="uk-UA" w:eastAsia="en-US" w:bidi="ar-SA"/>
      </w:rPr>
    </w:lvl>
    <w:lvl w:ilvl="4" w:tplc="18083D66">
      <w:numFmt w:val="bullet"/>
      <w:lvlText w:val="•"/>
      <w:lvlJc w:val="left"/>
      <w:pPr>
        <w:ind w:left="4293" w:hanging="212"/>
      </w:pPr>
      <w:rPr>
        <w:rFonts w:hint="default"/>
        <w:lang w:val="uk-UA" w:eastAsia="en-US" w:bidi="ar-SA"/>
      </w:rPr>
    </w:lvl>
    <w:lvl w:ilvl="5" w:tplc="C3BE0A7A">
      <w:numFmt w:val="bullet"/>
      <w:lvlText w:val="•"/>
      <w:lvlJc w:val="left"/>
      <w:pPr>
        <w:ind w:left="5312" w:hanging="212"/>
      </w:pPr>
      <w:rPr>
        <w:rFonts w:hint="default"/>
        <w:lang w:val="uk-UA" w:eastAsia="en-US" w:bidi="ar-SA"/>
      </w:rPr>
    </w:lvl>
    <w:lvl w:ilvl="6" w:tplc="5B926EAE">
      <w:numFmt w:val="bullet"/>
      <w:lvlText w:val="•"/>
      <w:lvlJc w:val="left"/>
      <w:pPr>
        <w:ind w:left="6330" w:hanging="212"/>
      </w:pPr>
      <w:rPr>
        <w:rFonts w:hint="default"/>
        <w:lang w:val="uk-UA" w:eastAsia="en-US" w:bidi="ar-SA"/>
      </w:rPr>
    </w:lvl>
    <w:lvl w:ilvl="7" w:tplc="802C8A7A">
      <w:numFmt w:val="bullet"/>
      <w:lvlText w:val="•"/>
      <w:lvlJc w:val="left"/>
      <w:pPr>
        <w:ind w:left="7348" w:hanging="212"/>
      </w:pPr>
      <w:rPr>
        <w:rFonts w:hint="default"/>
        <w:lang w:val="uk-UA" w:eastAsia="en-US" w:bidi="ar-SA"/>
      </w:rPr>
    </w:lvl>
    <w:lvl w:ilvl="8" w:tplc="F9E0CEBE">
      <w:numFmt w:val="bullet"/>
      <w:lvlText w:val="•"/>
      <w:lvlJc w:val="left"/>
      <w:pPr>
        <w:ind w:left="8367" w:hanging="212"/>
      </w:pPr>
      <w:rPr>
        <w:rFonts w:hint="default"/>
        <w:lang w:val="uk-UA" w:eastAsia="en-US" w:bidi="ar-SA"/>
      </w:rPr>
    </w:lvl>
  </w:abstractNum>
  <w:abstractNum w:abstractNumId="101">
    <w:nsid w:val="680E2FE0"/>
    <w:multiLevelType w:val="multilevel"/>
    <w:tmpl w:val="B30EC0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9D47BA"/>
    <w:multiLevelType w:val="hybridMultilevel"/>
    <w:tmpl w:val="CCA0D536"/>
    <w:lvl w:ilvl="0" w:tplc="1C265AD0">
      <w:start w:val="1"/>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3A204C6E">
      <w:numFmt w:val="bullet"/>
      <w:lvlText w:val="•"/>
      <w:lvlJc w:val="left"/>
      <w:pPr>
        <w:ind w:left="1238" w:hanging="284"/>
      </w:pPr>
      <w:rPr>
        <w:rFonts w:hint="default"/>
        <w:lang w:val="uk-UA" w:eastAsia="en-US" w:bidi="ar-SA"/>
      </w:rPr>
    </w:lvl>
    <w:lvl w:ilvl="2" w:tplc="755CE688">
      <w:numFmt w:val="bullet"/>
      <w:lvlText w:val="•"/>
      <w:lvlJc w:val="left"/>
      <w:pPr>
        <w:ind w:left="2256" w:hanging="284"/>
      </w:pPr>
      <w:rPr>
        <w:rFonts w:hint="default"/>
        <w:lang w:val="uk-UA" w:eastAsia="en-US" w:bidi="ar-SA"/>
      </w:rPr>
    </w:lvl>
    <w:lvl w:ilvl="3" w:tplc="9D4E4D30">
      <w:numFmt w:val="bullet"/>
      <w:lvlText w:val="•"/>
      <w:lvlJc w:val="left"/>
      <w:pPr>
        <w:ind w:left="3275" w:hanging="284"/>
      </w:pPr>
      <w:rPr>
        <w:rFonts w:hint="default"/>
        <w:lang w:val="uk-UA" w:eastAsia="en-US" w:bidi="ar-SA"/>
      </w:rPr>
    </w:lvl>
    <w:lvl w:ilvl="4" w:tplc="A120EF32">
      <w:numFmt w:val="bullet"/>
      <w:lvlText w:val="•"/>
      <w:lvlJc w:val="left"/>
      <w:pPr>
        <w:ind w:left="4293" w:hanging="284"/>
      </w:pPr>
      <w:rPr>
        <w:rFonts w:hint="default"/>
        <w:lang w:val="uk-UA" w:eastAsia="en-US" w:bidi="ar-SA"/>
      </w:rPr>
    </w:lvl>
    <w:lvl w:ilvl="5" w:tplc="DFD4598E">
      <w:numFmt w:val="bullet"/>
      <w:lvlText w:val="•"/>
      <w:lvlJc w:val="left"/>
      <w:pPr>
        <w:ind w:left="5312" w:hanging="284"/>
      </w:pPr>
      <w:rPr>
        <w:rFonts w:hint="default"/>
        <w:lang w:val="uk-UA" w:eastAsia="en-US" w:bidi="ar-SA"/>
      </w:rPr>
    </w:lvl>
    <w:lvl w:ilvl="6" w:tplc="364EC392">
      <w:numFmt w:val="bullet"/>
      <w:lvlText w:val="•"/>
      <w:lvlJc w:val="left"/>
      <w:pPr>
        <w:ind w:left="6330" w:hanging="284"/>
      </w:pPr>
      <w:rPr>
        <w:rFonts w:hint="default"/>
        <w:lang w:val="uk-UA" w:eastAsia="en-US" w:bidi="ar-SA"/>
      </w:rPr>
    </w:lvl>
    <w:lvl w:ilvl="7" w:tplc="3CE0C90E">
      <w:numFmt w:val="bullet"/>
      <w:lvlText w:val="•"/>
      <w:lvlJc w:val="left"/>
      <w:pPr>
        <w:ind w:left="7348" w:hanging="284"/>
      </w:pPr>
      <w:rPr>
        <w:rFonts w:hint="default"/>
        <w:lang w:val="uk-UA" w:eastAsia="en-US" w:bidi="ar-SA"/>
      </w:rPr>
    </w:lvl>
    <w:lvl w:ilvl="8" w:tplc="CD247EE4">
      <w:numFmt w:val="bullet"/>
      <w:lvlText w:val="•"/>
      <w:lvlJc w:val="left"/>
      <w:pPr>
        <w:ind w:left="8367" w:hanging="284"/>
      </w:pPr>
      <w:rPr>
        <w:rFonts w:hint="default"/>
        <w:lang w:val="uk-UA" w:eastAsia="en-US" w:bidi="ar-SA"/>
      </w:rPr>
    </w:lvl>
  </w:abstractNum>
  <w:abstractNum w:abstractNumId="103">
    <w:nsid w:val="6AB31116"/>
    <w:multiLevelType w:val="hybridMultilevel"/>
    <w:tmpl w:val="7EF60946"/>
    <w:lvl w:ilvl="0" w:tplc="0960F0A8">
      <w:start w:val="2"/>
      <w:numFmt w:val="decimal"/>
      <w:lvlText w:val="%1)"/>
      <w:lvlJc w:val="left"/>
      <w:pPr>
        <w:ind w:left="219" w:hanging="303"/>
      </w:pPr>
      <w:rPr>
        <w:rFonts w:ascii="Times New Roman" w:eastAsia="Times New Roman" w:hAnsi="Times New Roman" w:cs="Times New Roman" w:hint="default"/>
        <w:w w:val="99"/>
        <w:sz w:val="28"/>
        <w:szCs w:val="28"/>
        <w:lang w:val="uk-UA" w:eastAsia="en-US" w:bidi="ar-SA"/>
      </w:rPr>
    </w:lvl>
    <w:lvl w:ilvl="1" w:tplc="021E8CA4">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2" w:tplc="DBE6C05C">
      <w:numFmt w:val="bullet"/>
      <w:lvlText w:val="•"/>
      <w:lvlJc w:val="left"/>
      <w:pPr>
        <w:ind w:left="2256" w:hanging="212"/>
      </w:pPr>
      <w:rPr>
        <w:rFonts w:hint="default"/>
        <w:lang w:val="uk-UA" w:eastAsia="en-US" w:bidi="ar-SA"/>
      </w:rPr>
    </w:lvl>
    <w:lvl w:ilvl="3" w:tplc="3F0E486E">
      <w:numFmt w:val="bullet"/>
      <w:lvlText w:val="•"/>
      <w:lvlJc w:val="left"/>
      <w:pPr>
        <w:ind w:left="3275" w:hanging="212"/>
      </w:pPr>
      <w:rPr>
        <w:rFonts w:hint="default"/>
        <w:lang w:val="uk-UA" w:eastAsia="en-US" w:bidi="ar-SA"/>
      </w:rPr>
    </w:lvl>
    <w:lvl w:ilvl="4" w:tplc="FDBA4D72">
      <w:numFmt w:val="bullet"/>
      <w:lvlText w:val="•"/>
      <w:lvlJc w:val="left"/>
      <w:pPr>
        <w:ind w:left="4293" w:hanging="212"/>
      </w:pPr>
      <w:rPr>
        <w:rFonts w:hint="default"/>
        <w:lang w:val="uk-UA" w:eastAsia="en-US" w:bidi="ar-SA"/>
      </w:rPr>
    </w:lvl>
    <w:lvl w:ilvl="5" w:tplc="8B42CDAC">
      <w:numFmt w:val="bullet"/>
      <w:lvlText w:val="•"/>
      <w:lvlJc w:val="left"/>
      <w:pPr>
        <w:ind w:left="5312" w:hanging="212"/>
      </w:pPr>
      <w:rPr>
        <w:rFonts w:hint="default"/>
        <w:lang w:val="uk-UA" w:eastAsia="en-US" w:bidi="ar-SA"/>
      </w:rPr>
    </w:lvl>
    <w:lvl w:ilvl="6" w:tplc="EBE2CD6E">
      <w:numFmt w:val="bullet"/>
      <w:lvlText w:val="•"/>
      <w:lvlJc w:val="left"/>
      <w:pPr>
        <w:ind w:left="6330" w:hanging="212"/>
      </w:pPr>
      <w:rPr>
        <w:rFonts w:hint="default"/>
        <w:lang w:val="uk-UA" w:eastAsia="en-US" w:bidi="ar-SA"/>
      </w:rPr>
    </w:lvl>
    <w:lvl w:ilvl="7" w:tplc="8FB6CB90">
      <w:numFmt w:val="bullet"/>
      <w:lvlText w:val="•"/>
      <w:lvlJc w:val="left"/>
      <w:pPr>
        <w:ind w:left="7348" w:hanging="212"/>
      </w:pPr>
      <w:rPr>
        <w:rFonts w:hint="default"/>
        <w:lang w:val="uk-UA" w:eastAsia="en-US" w:bidi="ar-SA"/>
      </w:rPr>
    </w:lvl>
    <w:lvl w:ilvl="8" w:tplc="D9067256">
      <w:numFmt w:val="bullet"/>
      <w:lvlText w:val="•"/>
      <w:lvlJc w:val="left"/>
      <w:pPr>
        <w:ind w:left="8367" w:hanging="212"/>
      </w:pPr>
      <w:rPr>
        <w:rFonts w:hint="default"/>
        <w:lang w:val="uk-UA" w:eastAsia="en-US" w:bidi="ar-SA"/>
      </w:rPr>
    </w:lvl>
  </w:abstractNum>
  <w:abstractNum w:abstractNumId="104">
    <w:nsid w:val="71646B5A"/>
    <w:multiLevelType w:val="multilevel"/>
    <w:tmpl w:val="39EEC8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93689B"/>
    <w:multiLevelType w:val="multilevel"/>
    <w:tmpl w:val="B476A814"/>
    <w:lvl w:ilvl="0">
      <w:start w:val="2"/>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983FDD"/>
    <w:multiLevelType w:val="multilevel"/>
    <w:tmpl w:val="85BAD67C"/>
    <w:lvl w:ilvl="0">
      <w:start w:val="1"/>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933375"/>
    <w:multiLevelType w:val="multilevel"/>
    <w:tmpl w:val="F5F0BF28"/>
    <w:lvl w:ilvl="0">
      <w:start w:val="1"/>
      <w:numFmt w:val="decimal"/>
      <w:lvlText w:val="%1"/>
      <w:lvlJc w:val="left"/>
      <w:pPr>
        <w:ind w:left="219" w:hanging="494"/>
      </w:pPr>
      <w:rPr>
        <w:rFonts w:hint="default"/>
        <w:lang w:val="uk-UA" w:eastAsia="en-US" w:bidi="ar-SA"/>
      </w:rPr>
    </w:lvl>
    <w:lvl w:ilvl="1">
      <w:start w:val="1"/>
      <w:numFmt w:val="decimal"/>
      <w:lvlText w:val="%1.%2."/>
      <w:lvlJc w:val="left"/>
      <w:pPr>
        <w:ind w:left="21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256" w:hanging="494"/>
      </w:pPr>
      <w:rPr>
        <w:rFonts w:hint="default"/>
        <w:lang w:val="uk-UA" w:eastAsia="en-US" w:bidi="ar-SA"/>
      </w:rPr>
    </w:lvl>
    <w:lvl w:ilvl="3">
      <w:numFmt w:val="bullet"/>
      <w:lvlText w:val="•"/>
      <w:lvlJc w:val="left"/>
      <w:pPr>
        <w:ind w:left="3275" w:hanging="494"/>
      </w:pPr>
      <w:rPr>
        <w:rFonts w:hint="default"/>
        <w:lang w:val="uk-UA" w:eastAsia="en-US" w:bidi="ar-SA"/>
      </w:rPr>
    </w:lvl>
    <w:lvl w:ilvl="4">
      <w:numFmt w:val="bullet"/>
      <w:lvlText w:val="•"/>
      <w:lvlJc w:val="left"/>
      <w:pPr>
        <w:ind w:left="4293" w:hanging="494"/>
      </w:pPr>
      <w:rPr>
        <w:rFonts w:hint="default"/>
        <w:lang w:val="uk-UA" w:eastAsia="en-US" w:bidi="ar-SA"/>
      </w:rPr>
    </w:lvl>
    <w:lvl w:ilvl="5">
      <w:numFmt w:val="bullet"/>
      <w:lvlText w:val="•"/>
      <w:lvlJc w:val="left"/>
      <w:pPr>
        <w:ind w:left="5312" w:hanging="494"/>
      </w:pPr>
      <w:rPr>
        <w:rFonts w:hint="default"/>
        <w:lang w:val="uk-UA" w:eastAsia="en-US" w:bidi="ar-SA"/>
      </w:rPr>
    </w:lvl>
    <w:lvl w:ilvl="6">
      <w:numFmt w:val="bullet"/>
      <w:lvlText w:val="•"/>
      <w:lvlJc w:val="left"/>
      <w:pPr>
        <w:ind w:left="6330" w:hanging="494"/>
      </w:pPr>
      <w:rPr>
        <w:rFonts w:hint="default"/>
        <w:lang w:val="uk-UA" w:eastAsia="en-US" w:bidi="ar-SA"/>
      </w:rPr>
    </w:lvl>
    <w:lvl w:ilvl="7">
      <w:numFmt w:val="bullet"/>
      <w:lvlText w:val="•"/>
      <w:lvlJc w:val="left"/>
      <w:pPr>
        <w:ind w:left="7348" w:hanging="494"/>
      </w:pPr>
      <w:rPr>
        <w:rFonts w:hint="default"/>
        <w:lang w:val="uk-UA" w:eastAsia="en-US" w:bidi="ar-SA"/>
      </w:rPr>
    </w:lvl>
    <w:lvl w:ilvl="8">
      <w:numFmt w:val="bullet"/>
      <w:lvlText w:val="•"/>
      <w:lvlJc w:val="left"/>
      <w:pPr>
        <w:ind w:left="8367" w:hanging="494"/>
      </w:pPr>
      <w:rPr>
        <w:rFonts w:hint="default"/>
        <w:lang w:val="uk-UA" w:eastAsia="en-US" w:bidi="ar-SA"/>
      </w:rPr>
    </w:lvl>
  </w:abstractNum>
  <w:abstractNum w:abstractNumId="108">
    <w:nsid w:val="7E0E412E"/>
    <w:multiLevelType w:val="multilevel"/>
    <w:tmpl w:val="F58C9B00"/>
    <w:lvl w:ilvl="0">
      <w:start w:val="1"/>
      <w:numFmt w:val="decimal"/>
      <w:lvlText w:val="%1"/>
      <w:lvlJc w:val="left"/>
      <w:pPr>
        <w:ind w:left="219" w:hanging="352"/>
      </w:pPr>
      <w:rPr>
        <w:rFonts w:hint="default"/>
        <w:lang w:val="uk-UA" w:eastAsia="en-US" w:bidi="ar-SA"/>
      </w:rPr>
    </w:lvl>
    <w:lvl w:ilvl="1">
      <w:start w:val="2"/>
      <w:numFmt w:val="decimal"/>
      <w:lvlText w:val="%1.%2"/>
      <w:lvlJc w:val="left"/>
      <w:pPr>
        <w:ind w:left="219" w:hanging="352"/>
      </w:pPr>
      <w:rPr>
        <w:rFonts w:ascii="Times New Roman" w:eastAsia="Times New Roman" w:hAnsi="Times New Roman" w:cs="Times New Roman" w:hint="default"/>
        <w:spacing w:val="-5"/>
        <w:w w:val="99"/>
        <w:sz w:val="26"/>
        <w:szCs w:val="26"/>
        <w:lang w:val="uk-UA" w:eastAsia="en-US" w:bidi="ar-SA"/>
      </w:rPr>
    </w:lvl>
    <w:lvl w:ilvl="2">
      <w:numFmt w:val="bullet"/>
      <w:lvlText w:val=""/>
      <w:lvlJc w:val="left"/>
      <w:pPr>
        <w:ind w:left="219" w:hanging="284"/>
      </w:pPr>
      <w:rPr>
        <w:rFonts w:ascii="Symbol" w:eastAsia="Symbol" w:hAnsi="Symbol" w:cs="Symbol" w:hint="default"/>
        <w:w w:val="99"/>
        <w:sz w:val="28"/>
        <w:szCs w:val="28"/>
        <w:lang w:val="uk-UA" w:eastAsia="en-US" w:bidi="ar-SA"/>
      </w:rPr>
    </w:lvl>
    <w:lvl w:ilvl="3">
      <w:numFmt w:val="bullet"/>
      <w:lvlText w:val="•"/>
      <w:lvlJc w:val="left"/>
      <w:pPr>
        <w:ind w:left="3275" w:hanging="284"/>
      </w:pPr>
      <w:rPr>
        <w:rFonts w:hint="default"/>
        <w:lang w:val="uk-UA" w:eastAsia="en-US" w:bidi="ar-SA"/>
      </w:rPr>
    </w:lvl>
    <w:lvl w:ilvl="4">
      <w:numFmt w:val="bullet"/>
      <w:lvlText w:val="•"/>
      <w:lvlJc w:val="left"/>
      <w:pPr>
        <w:ind w:left="4293" w:hanging="284"/>
      </w:pPr>
      <w:rPr>
        <w:rFonts w:hint="default"/>
        <w:lang w:val="uk-UA" w:eastAsia="en-US" w:bidi="ar-SA"/>
      </w:rPr>
    </w:lvl>
    <w:lvl w:ilvl="5">
      <w:numFmt w:val="bullet"/>
      <w:lvlText w:val="•"/>
      <w:lvlJc w:val="left"/>
      <w:pPr>
        <w:ind w:left="5312" w:hanging="284"/>
      </w:pPr>
      <w:rPr>
        <w:rFonts w:hint="default"/>
        <w:lang w:val="uk-UA" w:eastAsia="en-US" w:bidi="ar-SA"/>
      </w:rPr>
    </w:lvl>
    <w:lvl w:ilvl="6">
      <w:numFmt w:val="bullet"/>
      <w:lvlText w:val="•"/>
      <w:lvlJc w:val="left"/>
      <w:pPr>
        <w:ind w:left="6330" w:hanging="284"/>
      </w:pPr>
      <w:rPr>
        <w:rFonts w:hint="default"/>
        <w:lang w:val="uk-UA" w:eastAsia="en-US" w:bidi="ar-SA"/>
      </w:rPr>
    </w:lvl>
    <w:lvl w:ilvl="7">
      <w:numFmt w:val="bullet"/>
      <w:lvlText w:val="•"/>
      <w:lvlJc w:val="left"/>
      <w:pPr>
        <w:ind w:left="7348" w:hanging="284"/>
      </w:pPr>
      <w:rPr>
        <w:rFonts w:hint="default"/>
        <w:lang w:val="uk-UA" w:eastAsia="en-US" w:bidi="ar-SA"/>
      </w:rPr>
    </w:lvl>
    <w:lvl w:ilvl="8">
      <w:numFmt w:val="bullet"/>
      <w:lvlText w:val="•"/>
      <w:lvlJc w:val="left"/>
      <w:pPr>
        <w:ind w:left="8367" w:hanging="284"/>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9"/>
  </w:num>
  <w:num w:numId="8">
    <w:abstractNumId w:val="100"/>
  </w:num>
  <w:num w:numId="9">
    <w:abstractNumId w:val="108"/>
  </w:num>
  <w:num w:numId="10">
    <w:abstractNumId w:val="74"/>
  </w:num>
  <w:num w:numId="11">
    <w:abstractNumId w:val="92"/>
  </w:num>
  <w:num w:numId="12">
    <w:abstractNumId w:val="83"/>
  </w:num>
  <w:num w:numId="13">
    <w:abstractNumId w:val="107"/>
  </w:num>
  <w:num w:numId="14">
    <w:abstractNumId w:val="103"/>
  </w:num>
  <w:num w:numId="15">
    <w:abstractNumId w:val="102"/>
  </w:num>
  <w:num w:numId="16">
    <w:abstractNumId w:val="73"/>
  </w:num>
  <w:num w:numId="17">
    <w:abstractNumId w:val="104"/>
  </w:num>
  <w:num w:numId="18">
    <w:abstractNumId w:val="101"/>
  </w:num>
  <w:num w:numId="19">
    <w:abstractNumId w:val="97"/>
  </w:num>
  <w:num w:numId="20">
    <w:abstractNumId w:val="86"/>
  </w:num>
  <w:num w:numId="21">
    <w:abstractNumId w:val="91"/>
  </w:num>
  <w:num w:numId="22">
    <w:abstractNumId w:val="76"/>
  </w:num>
  <w:num w:numId="23">
    <w:abstractNumId w:val="106"/>
  </w:num>
  <w:num w:numId="24">
    <w:abstractNumId w:val="105"/>
  </w:num>
  <w:num w:numId="25">
    <w:abstractNumId w:val="90"/>
  </w:num>
  <w:num w:numId="26">
    <w:abstractNumId w:val="87"/>
  </w:num>
  <w:num w:numId="27">
    <w:abstractNumId w:val="94"/>
  </w:num>
  <w:num w:numId="28">
    <w:abstractNumId w:val="99"/>
  </w:num>
  <w:num w:numId="29">
    <w:abstractNumId w:val="95"/>
  </w:num>
  <w:num w:numId="30">
    <w:abstractNumId w:val="9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5CA62-BADE-4574-B9AA-464B1552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2020-12-01T14:26:00Z</dcterms:created>
  <dcterms:modified xsi:type="dcterms:W3CDTF">2020-12-02T18:44:00Z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