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D2E4B" w14:textId="6A02F5F7" w:rsidR="009E0934" w:rsidRDefault="00EA30FF" w:rsidP="00EA30FF">
      <w:pPr>
        <w:rPr>
          <w:rFonts w:ascii="Verdana" w:hAnsi="Verdana"/>
          <w:b/>
          <w:bCs/>
          <w:color w:val="000000"/>
          <w:shd w:val="clear" w:color="auto" w:fill="FFFFFF"/>
        </w:rPr>
      </w:pPr>
      <w:r>
        <w:rPr>
          <w:rFonts w:ascii="Verdana" w:hAnsi="Verdana"/>
          <w:b/>
          <w:bCs/>
          <w:color w:val="000000"/>
          <w:shd w:val="clear" w:color="auto" w:fill="FFFFFF"/>
        </w:rPr>
        <w:t xml:space="preserve">Люльчак Зореслава Стефанівна. Cтратегії розвитку та регулювання регіонального ринку теплової енергії : Дис... канд.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A30FF" w:rsidRPr="00EA30FF" w14:paraId="5A9E586F" w14:textId="77777777" w:rsidTr="00EA30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30FF" w:rsidRPr="00EA30FF" w14:paraId="5E47A463" w14:textId="77777777">
              <w:trPr>
                <w:tblCellSpacing w:w="0" w:type="dxa"/>
              </w:trPr>
              <w:tc>
                <w:tcPr>
                  <w:tcW w:w="0" w:type="auto"/>
                  <w:vAlign w:val="center"/>
                  <w:hideMark/>
                </w:tcPr>
                <w:p w14:paraId="15DFB523" w14:textId="77777777" w:rsidR="00EA30FF" w:rsidRPr="00EA30FF" w:rsidRDefault="00EA30FF" w:rsidP="00EA30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30FF">
                    <w:rPr>
                      <w:rFonts w:ascii="Times New Roman" w:eastAsia="Times New Roman" w:hAnsi="Times New Roman" w:cs="Times New Roman"/>
                      <w:b/>
                      <w:bCs/>
                      <w:sz w:val="24"/>
                      <w:szCs w:val="24"/>
                    </w:rPr>
                    <w:lastRenderedPageBreak/>
                    <w:t>Люльчак З.С. Стратегії розвитку та регулювання регіонального ринку теплової енергії. – Рукопис.</w:t>
                  </w:r>
                </w:p>
                <w:p w14:paraId="4234AB9F" w14:textId="77777777" w:rsidR="00EA30FF" w:rsidRPr="00EA30FF" w:rsidRDefault="00EA30FF" w:rsidP="00EA30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30F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Національний університет «Львівська політехніка», Львів, 2006.</w:t>
                  </w:r>
                </w:p>
                <w:p w14:paraId="79A8DD88" w14:textId="77777777" w:rsidR="00EA30FF" w:rsidRPr="00EA30FF" w:rsidRDefault="00EA30FF" w:rsidP="00EA30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30FF">
                    <w:rPr>
                      <w:rFonts w:ascii="Times New Roman" w:eastAsia="Times New Roman" w:hAnsi="Times New Roman" w:cs="Times New Roman"/>
                      <w:sz w:val="24"/>
                      <w:szCs w:val="24"/>
                    </w:rPr>
                    <w:t>У роботі розглянуто соціально-економічну сутність природних монополій та особливості регулювання їхньої діяльності на ринку теплової енергії України, окреслено чинники поведінки (функціонування) суб’єктів та маркетингові засади розвитку підприємств- природних монополістів на цьому ринку. У дисертації оцінено кон’юнктуру регіонального ринку теплової енергії, викладено результати досліджень особливостей здійснення комбінованого виробництва теплової і електричної енергії та створення конкурентного середовища у природомонопольній сфері централізованого теплопостачання. Обґрунтовано положення концепції розвитку регіонального ринку теплової енергії, окреслено стратегічні напрями здійснення інноваційної діяльності на ринку теплової енергії України у сфері виробництва та доповнено оцінювання ефективності теплопостачання житлових об’єктів для корегування стратегій розвитку та регулювання регіонального ринку теплової енергії.</w:t>
                  </w:r>
                </w:p>
              </w:tc>
            </w:tr>
          </w:tbl>
          <w:p w14:paraId="7D7A5F13" w14:textId="77777777" w:rsidR="00EA30FF" w:rsidRPr="00EA30FF" w:rsidRDefault="00EA30FF" w:rsidP="00EA30FF">
            <w:pPr>
              <w:spacing w:after="0" w:line="240" w:lineRule="auto"/>
              <w:rPr>
                <w:rFonts w:ascii="Times New Roman" w:eastAsia="Times New Roman" w:hAnsi="Times New Roman" w:cs="Times New Roman"/>
                <w:sz w:val="24"/>
                <w:szCs w:val="24"/>
              </w:rPr>
            </w:pPr>
          </w:p>
        </w:tc>
      </w:tr>
      <w:tr w:rsidR="00EA30FF" w:rsidRPr="00EA30FF" w14:paraId="416BAA7B" w14:textId="77777777" w:rsidTr="00EA30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30FF" w:rsidRPr="00EA30FF" w14:paraId="678351A7" w14:textId="77777777">
              <w:trPr>
                <w:tblCellSpacing w:w="0" w:type="dxa"/>
              </w:trPr>
              <w:tc>
                <w:tcPr>
                  <w:tcW w:w="0" w:type="auto"/>
                  <w:vAlign w:val="center"/>
                  <w:hideMark/>
                </w:tcPr>
                <w:p w14:paraId="07B36FF9" w14:textId="77777777" w:rsidR="00EA30FF" w:rsidRPr="00EA30FF" w:rsidRDefault="00EA30FF" w:rsidP="00EA30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30FF">
                    <w:rPr>
                      <w:rFonts w:ascii="Times New Roman" w:eastAsia="Times New Roman" w:hAnsi="Times New Roman" w:cs="Times New Roman"/>
                      <w:sz w:val="24"/>
                      <w:szCs w:val="24"/>
                    </w:rPr>
                    <w:t>У дисертаційній роботі наведено теоретичне узагальнення і нове вирішення наукової проблеми формування стратегій розвитку та регулювання регіонального ринку теплової енергії на основі здійснення відповідних антикризових заходів у сфері централізованого теплопостачання, концепцій енергозбереження та соціально-етичного маркетингу. Отримані у дисертації наукові результати сприятимуть підвищенню ефективності діяльності підприємств на відповідних регіональних ринках теплової енергії та використанню паливно-енергетичних ресурсів в Україні. Результати дослідження дають змогу зробити такі висновки:</w:t>
                  </w:r>
                </w:p>
                <w:p w14:paraId="09DB482D" w14:textId="77777777" w:rsidR="00EA30FF" w:rsidRPr="00EA30FF" w:rsidRDefault="00EA30FF" w:rsidP="00EA30FF">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A30FF">
                    <w:rPr>
                      <w:rFonts w:ascii="Times New Roman" w:eastAsia="Times New Roman" w:hAnsi="Times New Roman" w:cs="Times New Roman"/>
                      <w:sz w:val="24"/>
                      <w:szCs w:val="24"/>
                    </w:rPr>
                    <w:t>В умовах існування низки проблем, що перешкоджають енергоощадному виробництву та споживанню енергоносіїв, обгрунтовано необхідність пошуку напрямків ефективного управління процесами підвищення рівня забезпеченості населення та промисловості тепловою енергією, впровадженням яких можна досягти стабільної енергобезпеки держави загалом. За таких умов необхідним є вироблення методичних і прикладних положень, спрямованих на формування стратегій розвитку та регулювання регіонального ринку теплової енергії – підсистеми ринку теплової енергії України.</w:t>
                  </w:r>
                </w:p>
                <w:p w14:paraId="3C6C99F9" w14:textId="77777777" w:rsidR="00EA30FF" w:rsidRPr="00EA30FF" w:rsidRDefault="00EA30FF" w:rsidP="00EA30FF">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A30FF">
                    <w:rPr>
                      <w:rFonts w:ascii="Times New Roman" w:eastAsia="Times New Roman" w:hAnsi="Times New Roman" w:cs="Times New Roman"/>
                      <w:sz w:val="24"/>
                      <w:szCs w:val="24"/>
                    </w:rPr>
                    <w:t>Теоретично обґрунтована адаптація комплексу основних ознак природної монополії та відповідна класифікація природних монополій вказують на шляхи оптимізації функціонування природних монополій на ринку теплової енергії України у напрямку покращання якості обслуговування споживачів і з цією метою можуть бути використані органами державної влади під час розгляду основних засад реформування та регулювання діяльності підприємств- природних монополістів на відповідних ринках.</w:t>
                  </w:r>
                </w:p>
                <w:p w14:paraId="2D5BC511" w14:textId="77777777" w:rsidR="00EA30FF" w:rsidRPr="00EA30FF" w:rsidRDefault="00EA30FF" w:rsidP="00EA30FF">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A30FF">
                    <w:rPr>
                      <w:rFonts w:ascii="Times New Roman" w:eastAsia="Times New Roman" w:hAnsi="Times New Roman" w:cs="Times New Roman"/>
                      <w:sz w:val="24"/>
                      <w:szCs w:val="24"/>
                    </w:rPr>
                    <w:t>Керівники інституційного рівня управління підприємств – суб’єктів регіональних ринків теплової енергії (підприємств комунальної теплоенергетики України) можуть використовувати удосконалене визначення змістовних характеристик категорії «маркетингова стратегія розвитку» природної монополії для прийняття більш обґрунтованих рішень на етапі формування загальної стратегії розвитку підприємства, що забезпечуватиме впровадження концепцій енергозбереження та соціально-етичного маркетингу та отримання відповідних конкурентних переваг на ринку.</w:t>
                  </w:r>
                </w:p>
                <w:p w14:paraId="34A3EE53" w14:textId="77777777" w:rsidR="00EA30FF" w:rsidRPr="00EA30FF" w:rsidRDefault="00EA30FF" w:rsidP="00EA30FF">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A30FF">
                    <w:rPr>
                      <w:rFonts w:ascii="Times New Roman" w:eastAsia="Times New Roman" w:hAnsi="Times New Roman" w:cs="Times New Roman"/>
                      <w:sz w:val="24"/>
                      <w:szCs w:val="24"/>
                    </w:rPr>
                    <w:lastRenderedPageBreak/>
                    <w:t>Обґрунтований комплекс положень концепції розвитку регіонального ринку теплової енергії на основі відповідної інноваційної діяльності (із врахуванням підвищення ефективності використання паливно-енергетичних ресурсів та високої ефективності споживання теплової енергії на об’єктах житлового теплоспоживання) та утвердження конкурентних засад функціонування підприємств на відповідних регіональних ринках теплової енергії (за умови вирішення проблем, пов’язаних з подальшим розвитком, модернізацією і реформуванням природомонопольної сфери централізованого теплопостачання) забезпечують відповідні органи виконавчої та законодавчої влади України інструментарієм досягнення інноваційного та енергоощадного розвитку регіональних ринків теплової енергії з ознаками природної монополії суб’єктів господарювання.</w:t>
                  </w:r>
                </w:p>
                <w:p w14:paraId="0FFAB521" w14:textId="77777777" w:rsidR="00EA30FF" w:rsidRPr="00EA30FF" w:rsidRDefault="00EA30FF" w:rsidP="00EA30FF">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A30FF">
                    <w:rPr>
                      <w:rFonts w:ascii="Times New Roman" w:eastAsia="Times New Roman" w:hAnsi="Times New Roman" w:cs="Times New Roman"/>
                      <w:sz w:val="24"/>
                      <w:szCs w:val="24"/>
                    </w:rPr>
                    <w:t>Сформульовані рекомендації із вибору та формування стратегій розвитку та регулювання регіонального ринку теплової енергії шляхом визначення його місткості та ефективності централізації систем теплопостачання можуть бути використані Міністерством палива та енергетики, Міністерством житлово-комунального господарства, НКРЕ, органами місцевої виконавчої влади і самоврядування під час розроблення планів розвитку теплопостачання населених пунктів.</w:t>
                  </w:r>
                </w:p>
                <w:p w14:paraId="200377B3" w14:textId="77777777" w:rsidR="00EA30FF" w:rsidRPr="00EA30FF" w:rsidRDefault="00EA30FF" w:rsidP="00EA30FF">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A30FF">
                    <w:rPr>
                      <w:rFonts w:ascii="Times New Roman" w:eastAsia="Times New Roman" w:hAnsi="Times New Roman" w:cs="Times New Roman"/>
                      <w:sz w:val="24"/>
                      <w:szCs w:val="24"/>
                    </w:rPr>
                    <w:t>Удосконалений підхід щодо забезпечення енергоощадного теплоспоживання та відповідне йому оцінювання ефективності теплопостачання житлових об’єктів надає змогу: органам державної влади та підприємствам комунальної теплоенергетики – підвищити ефективність теплопостачання за рахунок зменшення необхідного теплового навантаження, споживачам теплової енергії – досягти оптимальної ефективності енергоощадних інвестицій, отримати тепловий комфорт та зменшити суму видатків на оплату теплової енергії; приватним підприємцям та підприємствам, які займаються оцінюванням ефективності теплопостачання житлових об’єктів (енергоаудитом об’єктів житлового теплоспоживання) та впровадженням термореноваційних заходів – збільшити попит на їхні послуги.</w:t>
                  </w:r>
                </w:p>
                <w:p w14:paraId="4013D728" w14:textId="77777777" w:rsidR="00EA30FF" w:rsidRPr="00EA30FF" w:rsidRDefault="00EA30FF" w:rsidP="00EA30FF">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A30FF">
                    <w:rPr>
                      <w:rFonts w:ascii="Times New Roman" w:eastAsia="Times New Roman" w:hAnsi="Times New Roman" w:cs="Times New Roman"/>
                      <w:sz w:val="24"/>
                      <w:szCs w:val="24"/>
                    </w:rPr>
                    <w:t>На підставі результатів проведених досліджень можна запропонувати:</w:t>
                  </w:r>
                </w:p>
                <w:p w14:paraId="5431FE29" w14:textId="77777777" w:rsidR="00EA30FF" w:rsidRPr="00EA30FF" w:rsidRDefault="00EA30FF" w:rsidP="00EA30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30FF">
                    <w:rPr>
                      <w:rFonts w:ascii="Times New Roman" w:eastAsia="Times New Roman" w:hAnsi="Times New Roman" w:cs="Times New Roman"/>
                      <w:sz w:val="24"/>
                      <w:szCs w:val="24"/>
                    </w:rPr>
                    <w:t>Міністерству житлово-комунального господарства України: змінити порядок дотування та регулювання централізованого теплопостачання; ввести пільгове оподаткування та цільове заохочення для підприємств, які активно впроваджуватимуть інноваційні системи теплопостачання; розробити положення щодо порядку надання державного кредитування заходів для підвищення ефективності теплоспоживання в житлових об’єктах;</w:t>
                  </w:r>
                </w:p>
                <w:p w14:paraId="1CF04290" w14:textId="77777777" w:rsidR="00EA30FF" w:rsidRPr="00EA30FF" w:rsidRDefault="00EA30FF" w:rsidP="00EA30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30FF">
                    <w:rPr>
                      <w:rFonts w:ascii="Times New Roman" w:eastAsia="Times New Roman" w:hAnsi="Times New Roman" w:cs="Times New Roman"/>
                      <w:sz w:val="24"/>
                      <w:szCs w:val="24"/>
                    </w:rPr>
                    <w:t>Міністерству палива та енергетики під час розроблення нормативних документів щодо визначення цін тепло- та електроенергії, вироблених на когенераційних установках, використовувати запропоновану функціональну залежність для розрахунку тарифів на продукцію ТЕЦ; оптимізувати співвідношення тарифів на природний газ, що використовують для централізованого та альтернативного теплопостачання; впровадити систему оподаткування, що враховуватиме забруднення довкілля під час виробництва теплової енергії;</w:t>
                  </w:r>
                </w:p>
                <w:p w14:paraId="483655B8" w14:textId="77777777" w:rsidR="00EA30FF" w:rsidRPr="00EA30FF" w:rsidRDefault="00EA30FF" w:rsidP="00EA30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30FF">
                    <w:rPr>
                      <w:rFonts w:ascii="Times New Roman" w:eastAsia="Times New Roman" w:hAnsi="Times New Roman" w:cs="Times New Roman"/>
                      <w:sz w:val="24"/>
                      <w:szCs w:val="24"/>
                    </w:rPr>
                    <w:t>Міністерству освіти і науки України для підготовки спеціалістів у сфері житлово-комунального господарства, теплопостачання та підприємництва використовувати теоретичні та методичні положення дисертації щодо особливостей та чинників формування стратегій розвитку та регулювання регіонального ринку теплової енергії.</w:t>
                  </w:r>
                </w:p>
              </w:tc>
            </w:tr>
          </w:tbl>
          <w:p w14:paraId="33E05D65" w14:textId="77777777" w:rsidR="00EA30FF" w:rsidRPr="00EA30FF" w:rsidRDefault="00EA30FF" w:rsidP="00EA30FF">
            <w:pPr>
              <w:spacing w:after="0" w:line="240" w:lineRule="auto"/>
              <w:rPr>
                <w:rFonts w:ascii="Times New Roman" w:eastAsia="Times New Roman" w:hAnsi="Times New Roman" w:cs="Times New Roman"/>
                <w:sz w:val="24"/>
                <w:szCs w:val="24"/>
              </w:rPr>
            </w:pPr>
          </w:p>
        </w:tc>
      </w:tr>
    </w:tbl>
    <w:p w14:paraId="18DF075C" w14:textId="77777777" w:rsidR="00EA30FF" w:rsidRPr="00EA30FF" w:rsidRDefault="00EA30FF" w:rsidP="00EA30FF"/>
    <w:sectPr w:rsidR="00EA30FF" w:rsidRPr="00EA30F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657DF" w14:textId="77777777" w:rsidR="007D30EC" w:rsidRDefault="007D30EC">
      <w:pPr>
        <w:spacing w:after="0" w:line="240" w:lineRule="auto"/>
      </w:pPr>
      <w:r>
        <w:separator/>
      </w:r>
    </w:p>
  </w:endnote>
  <w:endnote w:type="continuationSeparator" w:id="0">
    <w:p w14:paraId="2293A96C" w14:textId="77777777" w:rsidR="007D30EC" w:rsidRDefault="007D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19A86" w14:textId="77777777" w:rsidR="007D30EC" w:rsidRDefault="007D30EC">
      <w:pPr>
        <w:spacing w:after="0" w:line="240" w:lineRule="auto"/>
      </w:pPr>
      <w:r>
        <w:separator/>
      </w:r>
    </w:p>
  </w:footnote>
  <w:footnote w:type="continuationSeparator" w:id="0">
    <w:p w14:paraId="6320508E" w14:textId="77777777" w:rsidR="007D30EC" w:rsidRDefault="007D3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D30E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F778D"/>
    <w:multiLevelType w:val="multilevel"/>
    <w:tmpl w:val="4218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5A1584"/>
    <w:multiLevelType w:val="multilevel"/>
    <w:tmpl w:val="16C83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A12743"/>
    <w:multiLevelType w:val="multilevel"/>
    <w:tmpl w:val="CB22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C73695"/>
    <w:multiLevelType w:val="multilevel"/>
    <w:tmpl w:val="4BDA3B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F47238"/>
    <w:multiLevelType w:val="multilevel"/>
    <w:tmpl w:val="43C6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E65DC9"/>
    <w:multiLevelType w:val="multilevel"/>
    <w:tmpl w:val="4CCE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D61027"/>
    <w:multiLevelType w:val="multilevel"/>
    <w:tmpl w:val="A01836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5155AF"/>
    <w:multiLevelType w:val="multilevel"/>
    <w:tmpl w:val="BBC6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5C001F"/>
    <w:multiLevelType w:val="multilevel"/>
    <w:tmpl w:val="8872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0907C6"/>
    <w:multiLevelType w:val="multilevel"/>
    <w:tmpl w:val="AA02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F01197"/>
    <w:multiLevelType w:val="multilevel"/>
    <w:tmpl w:val="1124C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8F4A40"/>
    <w:multiLevelType w:val="multilevel"/>
    <w:tmpl w:val="596C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C54FFA"/>
    <w:multiLevelType w:val="multilevel"/>
    <w:tmpl w:val="F464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4F24B8"/>
    <w:multiLevelType w:val="multilevel"/>
    <w:tmpl w:val="E48A0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1"/>
  </w:num>
  <w:num w:numId="3">
    <w:abstractNumId w:val="12"/>
  </w:num>
  <w:num w:numId="4">
    <w:abstractNumId w:val="28"/>
  </w:num>
  <w:num w:numId="5">
    <w:abstractNumId w:val="27"/>
  </w:num>
  <w:num w:numId="6">
    <w:abstractNumId w:val="6"/>
  </w:num>
  <w:num w:numId="7">
    <w:abstractNumId w:val="1"/>
  </w:num>
  <w:num w:numId="8">
    <w:abstractNumId w:val="13"/>
  </w:num>
  <w:num w:numId="9">
    <w:abstractNumId w:val="29"/>
  </w:num>
  <w:num w:numId="10">
    <w:abstractNumId w:val="22"/>
  </w:num>
  <w:num w:numId="11">
    <w:abstractNumId w:val="8"/>
  </w:num>
  <w:num w:numId="12">
    <w:abstractNumId w:val="5"/>
  </w:num>
  <w:num w:numId="13">
    <w:abstractNumId w:val="3"/>
  </w:num>
  <w:num w:numId="14">
    <w:abstractNumId w:val="32"/>
  </w:num>
  <w:num w:numId="15">
    <w:abstractNumId w:val="9"/>
  </w:num>
  <w:num w:numId="16">
    <w:abstractNumId w:val="0"/>
  </w:num>
  <w:num w:numId="17">
    <w:abstractNumId w:val="7"/>
  </w:num>
  <w:num w:numId="18">
    <w:abstractNumId w:val="4"/>
  </w:num>
  <w:num w:numId="19">
    <w:abstractNumId w:val="30"/>
  </w:num>
  <w:num w:numId="20">
    <w:abstractNumId w:val="20"/>
  </w:num>
  <w:num w:numId="21">
    <w:abstractNumId w:val="15"/>
  </w:num>
  <w:num w:numId="22">
    <w:abstractNumId w:val="25"/>
  </w:num>
  <w:num w:numId="23">
    <w:abstractNumId w:val="31"/>
  </w:num>
  <w:num w:numId="24">
    <w:abstractNumId w:val="33"/>
  </w:num>
  <w:num w:numId="25">
    <w:abstractNumId w:val="24"/>
  </w:num>
  <w:num w:numId="26">
    <w:abstractNumId w:val="17"/>
  </w:num>
  <w:num w:numId="27">
    <w:abstractNumId w:val="18"/>
  </w:num>
  <w:num w:numId="28">
    <w:abstractNumId w:val="2"/>
  </w:num>
  <w:num w:numId="29">
    <w:abstractNumId w:val="16"/>
  </w:num>
  <w:num w:numId="30">
    <w:abstractNumId w:val="19"/>
  </w:num>
  <w:num w:numId="31">
    <w:abstractNumId w:val="14"/>
  </w:num>
  <w:num w:numId="32">
    <w:abstractNumId w:val="26"/>
  </w:num>
  <w:num w:numId="33">
    <w:abstractNumId w:val="1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0E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91223</TotalTime>
  <Pages>3</Pages>
  <Words>1019</Words>
  <Characters>5814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4452</cp:revision>
  <dcterms:created xsi:type="dcterms:W3CDTF">2024-06-20T08:51:00Z</dcterms:created>
  <dcterms:modified xsi:type="dcterms:W3CDTF">2024-09-27T23:18:00Z</dcterms:modified>
  <cp:category/>
</cp:coreProperties>
</file>