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D6" w:rsidRDefault="00F26434" w:rsidP="00F26434">
      <w:pPr>
        <w:rPr>
          <w:rFonts w:ascii="Times New Roman" w:eastAsia="Times New Roman" w:hAnsi="Times New Roman" w:cs="Times New Roman"/>
          <w:b/>
          <w:kern w:val="0"/>
          <w:sz w:val="28"/>
          <w:szCs w:val="20"/>
          <w:lang w:val="uk-UA" w:eastAsia="ru-RU"/>
        </w:rPr>
      </w:pPr>
      <w:r w:rsidRPr="00F26434">
        <w:rPr>
          <w:rFonts w:ascii="Times New Roman" w:eastAsia="Times New Roman" w:hAnsi="Times New Roman" w:cs="Times New Roman" w:hint="eastAsia"/>
          <w:b/>
          <w:kern w:val="0"/>
          <w:sz w:val="28"/>
          <w:szCs w:val="20"/>
          <w:lang w:val="uk-UA" w:eastAsia="ru-RU"/>
        </w:rPr>
        <w:t>Горбачев</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Сергей</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Дмитриевич</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Условия</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формирования</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и</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перспективы</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поисков</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залежей</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углеводородов</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в</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пределах</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центральной</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части</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Чарджоуской</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ступени</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Бухаро</w:t>
      </w:r>
      <w:r w:rsidRPr="00F26434">
        <w:rPr>
          <w:rFonts w:ascii="Times New Roman" w:eastAsia="Times New Roman" w:hAnsi="Times New Roman" w:cs="Times New Roman"/>
          <w:b/>
          <w:kern w:val="0"/>
          <w:sz w:val="28"/>
          <w:szCs w:val="20"/>
          <w:lang w:val="uk-UA" w:eastAsia="ru-RU"/>
        </w:rPr>
        <w:t>-</w:t>
      </w:r>
      <w:r w:rsidRPr="00F26434">
        <w:rPr>
          <w:rFonts w:ascii="Times New Roman" w:eastAsia="Times New Roman" w:hAnsi="Times New Roman" w:cs="Times New Roman" w:hint="eastAsia"/>
          <w:b/>
          <w:kern w:val="0"/>
          <w:sz w:val="28"/>
          <w:szCs w:val="20"/>
          <w:lang w:val="uk-UA" w:eastAsia="ru-RU"/>
        </w:rPr>
        <w:t>Хивинская</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нефтегазоносная</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область</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автореферат</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дис</w:t>
      </w:r>
      <w:r w:rsidRPr="00F26434">
        <w:rPr>
          <w:rFonts w:ascii="Times New Roman" w:eastAsia="Times New Roman" w:hAnsi="Times New Roman" w:cs="Times New Roman"/>
          <w:b/>
          <w:kern w:val="0"/>
          <w:sz w:val="28"/>
          <w:szCs w:val="20"/>
          <w:lang w:val="uk-UA" w:eastAsia="ru-RU"/>
        </w:rPr>
        <w:t xml:space="preserve">. ... </w:t>
      </w:r>
      <w:r w:rsidRPr="00F26434">
        <w:rPr>
          <w:rFonts w:ascii="Times New Roman" w:eastAsia="Times New Roman" w:hAnsi="Times New Roman" w:cs="Times New Roman" w:hint="eastAsia"/>
          <w:b/>
          <w:kern w:val="0"/>
          <w:sz w:val="28"/>
          <w:szCs w:val="20"/>
          <w:lang w:val="uk-UA" w:eastAsia="ru-RU"/>
        </w:rPr>
        <w:t>кандидата</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Геолого</w:t>
      </w:r>
      <w:r w:rsidRPr="00F26434">
        <w:rPr>
          <w:rFonts w:ascii="Times New Roman" w:eastAsia="Times New Roman" w:hAnsi="Times New Roman" w:cs="Times New Roman"/>
          <w:b/>
          <w:kern w:val="0"/>
          <w:sz w:val="28"/>
          <w:szCs w:val="20"/>
          <w:lang w:val="uk-UA" w:eastAsia="ru-RU"/>
        </w:rPr>
        <w:t>-</w:t>
      </w:r>
      <w:r w:rsidRPr="00F26434">
        <w:rPr>
          <w:rFonts w:ascii="Times New Roman" w:eastAsia="Times New Roman" w:hAnsi="Times New Roman" w:cs="Times New Roman" w:hint="eastAsia"/>
          <w:b/>
          <w:kern w:val="0"/>
          <w:sz w:val="28"/>
          <w:szCs w:val="20"/>
          <w:lang w:val="uk-UA" w:eastAsia="ru-RU"/>
        </w:rPr>
        <w:t>минералогических</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наук</w:t>
      </w:r>
      <w:r w:rsidRPr="00F26434">
        <w:rPr>
          <w:rFonts w:ascii="Times New Roman" w:eastAsia="Times New Roman" w:hAnsi="Times New Roman" w:cs="Times New Roman"/>
          <w:b/>
          <w:kern w:val="0"/>
          <w:sz w:val="28"/>
          <w:szCs w:val="20"/>
          <w:lang w:val="uk-UA" w:eastAsia="ru-RU"/>
        </w:rPr>
        <w:t xml:space="preserve">: 25.00.12 / </w:t>
      </w:r>
      <w:r w:rsidRPr="00F26434">
        <w:rPr>
          <w:rFonts w:ascii="Times New Roman" w:eastAsia="Times New Roman" w:hAnsi="Times New Roman" w:cs="Times New Roman" w:hint="eastAsia"/>
          <w:b/>
          <w:kern w:val="0"/>
          <w:sz w:val="28"/>
          <w:szCs w:val="20"/>
          <w:lang w:val="uk-UA" w:eastAsia="ru-RU"/>
        </w:rPr>
        <w:t>Горбачев</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Сергей</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Дмитриевич</w:t>
      </w:r>
      <w:r w:rsidRPr="00F26434">
        <w:rPr>
          <w:rFonts w:ascii="Times New Roman" w:eastAsia="Times New Roman" w:hAnsi="Times New Roman" w:cs="Times New Roman"/>
          <w:b/>
          <w:kern w:val="0"/>
          <w:sz w:val="28"/>
          <w:szCs w:val="20"/>
          <w:lang w:val="uk-UA" w:eastAsia="ru-RU"/>
        </w:rPr>
        <w:t>;[</w:t>
      </w:r>
      <w:r w:rsidRPr="00F26434">
        <w:rPr>
          <w:rFonts w:ascii="Times New Roman" w:eastAsia="Times New Roman" w:hAnsi="Times New Roman" w:cs="Times New Roman" w:hint="eastAsia"/>
          <w:b/>
          <w:kern w:val="0"/>
          <w:sz w:val="28"/>
          <w:szCs w:val="20"/>
          <w:lang w:val="uk-UA" w:eastAsia="ru-RU"/>
        </w:rPr>
        <w:t>Место</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защиты</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ФГБУН</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Институт</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проблем</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нефти</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и</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газа</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Российской</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академии</w:t>
      </w:r>
      <w:r w:rsidRPr="00F26434">
        <w:rPr>
          <w:rFonts w:ascii="Times New Roman" w:eastAsia="Times New Roman" w:hAnsi="Times New Roman" w:cs="Times New Roman"/>
          <w:b/>
          <w:kern w:val="0"/>
          <w:sz w:val="28"/>
          <w:szCs w:val="20"/>
          <w:lang w:val="uk-UA" w:eastAsia="ru-RU"/>
        </w:rPr>
        <w:t xml:space="preserve"> </w:t>
      </w:r>
      <w:r w:rsidRPr="00F26434">
        <w:rPr>
          <w:rFonts w:ascii="Times New Roman" w:eastAsia="Times New Roman" w:hAnsi="Times New Roman" w:cs="Times New Roman" w:hint="eastAsia"/>
          <w:b/>
          <w:kern w:val="0"/>
          <w:sz w:val="28"/>
          <w:szCs w:val="20"/>
          <w:lang w:val="uk-UA" w:eastAsia="ru-RU"/>
        </w:rPr>
        <w:t>наук</w:t>
      </w:r>
      <w:r w:rsidRPr="00F26434">
        <w:rPr>
          <w:rFonts w:ascii="Times New Roman" w:eastAsia="Times New Roman" w:hAnsi="Times New Roman" w:cs="Times New Roman"/>
          <w:b/>
          <w:kern w:val="0"/>
          <w:sz w:val="28"/>
          <w:szCs w:val="20"/>
          <w:lang w:val="uk-UA" w:eastAsia="ru-RU"/>
        </w:rPr>
        <w:t>], 2020</w:t>
      </w:r>
    </w:p>
    <w:p w:rsidR="00F26434" w:rsidRDefault="00F26434" w:rsidP="00F26434">
      <w:pPr>
        <w:rPr>
          <w:rFonts w:ascii="Times New Roman" w:eastAsia="Times New Roman" w:hAnsi="Times New Roman" w:cs="Times New Roman"/>
          <w:b/>
          <w:kern w:val="0"/>
          <w:sz w:val="28"/>
          <w:szCs w:val="20"/>
          <w:lang w:val="uk-UA" w:eastAsia="ru-RU"/>
        </w:rPr>
      </w:pPr>
    </w:p>
    <w:p w:rsidR="00F26434" w:rsidRDefault="00F26434" w:rsidP="00F26434">
      <w:pPr>
        <w:rPr>
          <w:rFonts w:ascii="Times New Roman" w:eastAsia="Times New Roman" w:hAnsi="Times New Roman" w:cs="Times New Roman"/>
          <w:b/>
          <w:kern w:val="0"/>
          <w:sz w:val="28"/>
          <w:szCs w:val="20"/>
          <w:lang w:val="uk-UA" w:eastAsia="ru-RU"/>
        </w:rPr>
      </w:pPr>
    </w:p>
    <w:p w:rsidR="00F26434" w:rsidRPr="00F26434" w:rsidRDefault="00F26434" w:rsidP="00F26434">
      <w:pPr>
        <w:tabs>
          <w:tab w:val="clear" w:pos="709"/>
        </w:tabs>
        <w:suppressAutoHyphens w:val="0"/>
        <w:spacing w:after="1338" w:line="413" w:lineRule="exact"/>
        <w:ind w:left="20" w:firstLine="0"/>
        <w:jc w:val="center"/>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Общество с ограниченной ответственностью</w:t>
      </w:r>
      <w:r w:rsidRPr="00F26434">
        <w:rPr>
          <w:rFonts w:ascii="Times New Roman" w:eastAsia="Times New Roman" w:hAnsi="Times New Roman" w:cs="Times New Roman"/>
          <w:color w:val="000000"/>
          <w:kern w:val="0"/>
          <w:sz w:val="24"/>
          <w:szCs w:val="24"/>
          <w:lang w:eastAsia="ru-RU" w:bidi="ru-RU"/>
        </w:rPr>
        <w:br/>
        <w:t>«ЛУКОЙЛ-Инжиниринг»</w:t>
      </w:r>
    </w:p>
    <w:p w:rsidR="00F26434" w:rsidRPr="00F26434" w:rsidRDefault="00F26434" w:rsidP="00F26434">
      <w:pPr>
        <w:tabs>
          <w:tab w:val="clear" w:pos="709"/>
        </w:tabs>
        <w:suppressAutoHyphens w:val="0"/>
        <w:spacing w:after="948" w:line="240" w:lineRule="exact"/>
        <w:ind w:firstLine="0"/>
        <w:jc w:val="righ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На правах рукописи</w:t>
      </w:r>
    </w:p>
    <w:p w:rsidR="00F26434" w:rsidRPr="00F26434" w:rsidRDefault="00F26434" w:rsidP="00F26434">
      <w:pPr>
        <w:tabs>
          <w:tab w:val="clear" w:pos="709"/>
        </w:tabs>
        <w:suppressAutoHyphens w:val="0"/>
        <w:spacing w:after="394" w:line="240" w:lineRule="exact"/>
        <w:ind w:left="20" w:firstLine="0"/>
        <w:jc w:val="center"/>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Горбачев Сергей Дмитриевич</w:t>
      </w:r>
    </w:p>
    <w:p w:rsidR="00F26434" w:rsidRPr="00F26434" w:rsidRDefault="00F26434" w:rsidP="00F26434">
      <w:pPr>
        <w:tabs>
          <w:tab w:val="clear" w:pos="709"/>
        </w:tabs>
        <w:suppressAutoHyphens w:val="0"/>
        <w:spacing w:after="1612" w:line="408" w:lineRule="exact"/>
        <w:ind w:left="20" w:firstLine="0"/>
        <w:jc w:val="center"/>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Условия формирования и перспективы поисков залежей углеводородов в пределах центральной</w:t>
      </w:r>
      <w:r w:rsidRPr="00F26434">
        <w:rPr>
          <w:rFonts w:ascii="Times New Roman" w:eastAsia="Times New Roman" w:hAnsi="Times New Roman" w:cs="Times New Roman"/>
          <w:color w:val="000000"/>
          <w:kern w:val="0"/>
          <w:sz w:val="24"/>
          <w:szCs w:val="24"/>
          <w:lang w:eastAsia="ru-RU" w:bidi="ru-RU"/>
        </w:rPr>
        <w:br/>
        <w:t>части Чарджоуской ступени (Бухаро-Хивинская нефтегазоносная область)</w:t>
      </w:r>
    </w:p>
    <w:p w:rsidR="00F26434" w:rsidRPr="00F26434" w:rsidRDefault="00F26434" w:rsidP="00F26434">
      <w:pPr>
        <w:tabs>
          <w:tab w:val="clear" w:pos="709"/>
        </w:tabs>
        <w:suppressAutoHyphens w:val="0"/>
        <w:spacing w:after="1624" w:line="418" w:lineRule="exact"/>
        <w:ind w:left="20" w:firstLine="0"/>
        <w:jc w:val="center"/>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Специальность: 25.00.12 - Геология, поиски и разведка нефтяных</w:t>
      </w:r>
      <w:r w:rsidRPr="00F26434">
        <w:rPr>
          <w:rFonts w:ascii="Times New Roman" w:eastAsia="Times New Roman" w:hAnsi="Times New Roman" w:cs="Times New Roman"/>
          <w:color w:val="000000"/>
          <w:kern w:val="0"/>
          <w:sz w:val="24"/>
          <w:szCs w:val="24"/>
          <w:lang w:eastAsia="ru-RU" w:bidi="ru-RU"/>
        </w:rPr>
        <w:br/>
        <w:t>и газовых месторождений</w:t>
      </w:r>
    </w:p>
    <w:p w:rsidR="00F26434" w:rsidRPr="00F26434" w:rsidRDefault="00F26434" w:rsidP="00F26434">
      <w:pPr>
        <w:tabs>
          <w:tab w:val="clear" w:pos="709"/>
        </w:tabs>
        <w:suppressAutoHyphens w:val="0"/>
        <w:spacing w:after="2040" w:line="413" w:lineRule="exact"/>
        <w:ind w:left="20" w:firstLine="0"/>
        <w:jc w:val="center"/>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Диссертация на соискание ученой степени</w:t>
      </w:r>
      <w:r w:rsidRPr="00F26434">
        <w:rPr>
          <w:rFonts w:ascii="Times New Roman" w:eastAsia="Times New Roman" w:hAnsi="Times New Roman" w:cs="Times New Roman"/>
          <w:color w:val="000000"/>
          <w:kern w:val="0"/>
          <w:sz w:val="24"/>
          <w:szCs w:val="24"/>
          <w:lang w:eastAsia="ru-RU" w:bidi="ru-RU"/>
        </w:rPr>
        <w:br/>
        <w:t>кандидата геолого-минералогических наук</w:t>
      </w:r>
    </w:p>
    <w:p w:rsidR="00F26434" w:rsidRPr="00F26434" w:rsidRDefault="00F26434" w:rsidP="00F26434">
      <w:pPr>
        <w:tabs>
          <w:tab w:val="clear" w:pos="709"/>
        </w:tabs>
        <w:suppressAutoHyphens w:val="0"/>
        <w:spacing w:after="0" w:line="413" w:lineRule="exact"/>
        <w:ind w:left="4760" w:firstLine="0"/>
        <w:jc w:val="righ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Научный руководитель: Кандидат геолого-минералогических наук, доцент</w:t>
      </w:r>
    </w:p>
    <w:p w:rsidR="00F26434" w:rsidRPr="00F26434" w:rsidRDefault="00F26434" w:rsidP="00F26434">
      <w:pPr>
        <w:tabs>
          <w:tab w:val="clear" w:pos="709"/>
        </w:tabs>
        <w:suppressAutoHyphens w:val="0"/>
        <w:spacing w:after="918" w:line="413" w:lineRule="exact"/>
        <w:ind w:firstLine="0"/>
        <w:jc w:val="righ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Г. П. Кузнецова</w:t>
      </w:r>
    </w:p>
    <w:p w:rsidR="00F26434" w:rsidRPr="00F26434" w:rsidRDefault="00F26434" w:rsidP="00F26434">
      <w:pPr>
        <w:tabs>
          <w:tab w:val="clear" w:pos="709"/>
        </w:tabs>
        <w:suppressAutoHyphens w:val="0"/>
        <w:spacing w:after="0" w:line="240" w:lineRule="exact"/>
        <w:ind w:left="20" w:firstLine="0"/>
        <w:jc w:val="center"/>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Москва - 2019</w:t>
      </w:r>
      <w:r w:rsidRPr="00F26434">
        <w:rPr>
          <w:rFonts w:ascii="Times New Roman" w:eastAsia="Times New Roman" w:hAnsi="Times New Roman" w:cs="Times New Roman"/>
          <w:color w:val="000000"/>
          <w:kern w:val="0"/>
          <w:sz w:val="24"/>
          <w:szCs w:val="24"/>
          <w:lang w:eastAsia="ru-RU" w:bidi="ru-RU"/>
        </w:rPr>
        <w:br w:type="page"/>
      </w:r>
    </w:p>
    <w:p w:rsidR="00F26434" w:rsidRPr="00F26434" w:rsidRDefault="00F26434" w:rsidP="00F26434">
      <w:pPr>
        <w:tabs>
          <w:tab w:val="clear" w:pos="709"/>
        </w:tabs>
        <w:suppressAutoHyphens w:val="0"/>
        <w:spacing w:after="256" w:line="180" w:lineRule="exact"/>
        <w:ind w:left="40" w:firstLine="0"/>
        <w:jc w:val="center"/>
        <w:rPr>
          <w:rFonts w:ascii="Times New Roman" w:eastAsia="Times New Roman" w:hAnsi="Times New Roman" w:cs="Times New Roman"/>
          <w:b/>
          <w:bCs/>
          <w:color w:val="000000"/>
          <w:kern w:val="0"/>
          <w:sz w:val="18"/>
          <w:szCs w:val="18"/>
          <w:lang w:eastAsia="ru-RU" w:bidi="ru-RU"/>
        </w:rPr>
      </w:pPr>
      <w:r w:rsidRPr="00F26434">
        <w:rPr>
          <w:rFonts w:ascii="Times New Roman" w:eastAsia="Times New Roman" w:hAnsi="Times New Roman" w:cs="Times New Roman"/>
          <w:b/>
          <w:bCs/>
          <w:color w:val="000000"/>
          <w:kern w:val="0"/>
          <w:sz w:val="18"/>
          <w:szCs w:val="18"/>
          <w:lang w:eastAsia="ru-RU" w:bidi="ru-RU"/>
        </w:rPr>
        <w:t>Оглавление</w:t>
      </w:r>
    </w:p>
    <w:p w:rsidR="00F26434" w:rsidRPr="00F26434" w:rsidRDefault="00F26434" w:rsidP="00F26434">
      <w:pPr>
        <w:tabs>
          <w:tab w:val="clear" w:pos="709"/>
          <w:tab w:val="left" w:leader="dot" w:pos="9623"/>
        </w:tabs>
        <w:suppressAutoHyphens w:val="0"/>
        <w:spacing w:after="0" w:line="514" w:lineRule="exact"/>
        <w:ind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fldChar w:fldCharType="begin"/>
      </w:r>
      <w:r w:rsidRPr="00F26434">
        <w:rPr>
          <w:rFonts w:ascii="Times New Roman" w:eastAsia="Times New Roman" w:hAnsi="Times New Roman" w:cs="Times New Roman"/>
          <w:color w:val="000000"/>
          <w:kern w:val="0"/>
          <w:sz w:val="24"/>
          <w:szCs w:val="24"/>
          <w:lang w:eastAsia="ru-RU" w:bidi="ru-RU"/>
        </w:rPr>
        <w:instrText xml:space="preserve"> TOC \o "1-5" \h \z </w:instrText>
      </w:r>
      <w:r w:rsidRPr="00F26434">
        <w:rPr>
          <w:rFonts w:ascii="Times New Roman" w:eastAsia="Times New Roman" w:hAnsi="Times New Roman" w:cs="Times New Roman"/>
          <w:color w:val="000000"/>
          <w:kern w:val="0"/>
          <w:sz w:val="24"/>
          <w:szCs w:val="24"/>
          <w:lang w:eastAsia="ru-RU" w:bidi="ru-RU"/>
        </w:rPr>
        <w:fldChar w:fldCharType="separate"/>
      </w:r>
      <w:r w:rsidRPr="00F26434">
        <w:rPr>
          <w:rFonts w:ascii="Times New Roman" w:eastAsia="Times New Roman" w:hAnsi="Times New Roman" w:cs="Times New Roman"/>
          <w:color w:val="000000"/>
          <w:kern w:val="0"/>
          <w:sz w:val="24"/>
          <w:szCs w:val="24"/>
          <w:lang w:eastAsia="ru-RU" w:bidi="ru-RU"/>
        </w:rPr>
        <w:t>Введение</w:t>
      </w:r>
      <w:r w:rsidRPr="00F26434">
        <w:rPr>
          <w:rFonts w:ascii="Times New Roman" w:eastAsia="Times New Roman" w:hAnsi="Times New Roman" w:cs="Times New Roman"/>
          <w:color w:val="000000"/>
          <w:kern w:val="0"/>
          <w:sz w:val="24"/>
          <w:szCs w:val="24"/>
          <w:lang w:eastAsia="ru-RU" w:bidi="ru-RU"/>
        </w:rPr>
        <w:tab/>
        <w:t>4</w:t>
      </w:r>
    </w:p>
    <w:p w:rsidR="00F26434" w:rsidRPr="00F26434" w:rsidRDefault="00F26434" w:rsidP="00F26434">
      <w:pPr>
        <w:tabs>
          <w:tab w:val="clear" w:pos="709"/>
          <w:tab w:val="left" w:leader="dot" w:pos="9623"/>
        </w:tabs>
        <w:suppressAutoHyphens w:val="0"/>
        <w:spacing w:after="0" w:line="514" w:lineRule="exact"/>
        <w:ind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Глава 1. Особенности геологического строения исследуемой территории</w:t>
      </w:r>
      <w:r w:rsidRPr="00F26434">
        <w:rPr>
          <w:rFonts w:ascii="Times New Roman" w:eastAsia="Times New Roman" w:hAnsi="Times New Roman" w:cs="Times New Roman"/>
          <w:color w:val="000000"/>
          <w:kern w:val="0"/>
          <w:sz w:val="24"/>
          <w:szCs w:val="24"/>
          <w:lang w:eastAsia="ru-RU" w:bidi="ru-RU"/>
        </w:rPr>
        <w:tab/>
        <w:t>11</w:t>
      </w:r>
    </w:p>
    <w:p w:rsidR="00F26434" w:rsidRPr="00F26434" w:rsidRDefault="00F26434" w:rsidP="00F26434">
      <w:pPr>
        <w:numPr>
          <w:ilvl w:val="0"/>
          <w:numId w:val="36"/>
        </w:numPr>
        <w:tabs>
          <w:tab w:val="clear" w:pos="709"/>
          <w:tab w:val="left" w:pos="765"/>
          <w:tab w:val="left" w:leader="dot" w:pos="9623"/>
        </w:tabs>
        <w:suppressAutoHyphens w:val="0"/>
        <w:spacing w:after="0" w:line="514" w:lineRule="exact"/>
        <w:ind w:left="320"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Региональное геологическое строение восточной части Туранской плиты</w:t>
      </w:r>
      <w:r w:rsidRPr="00F26434">
        <w:rPr>
          <w:rFonts w:ascii="Times New Roman" w:eastAsia="Times New Roman" w:hAnsi="Times New Roman" w:cs="Times New Roman"/>
          <w:color w:val="000000"/>
          <w:kern w:val="0"/>
          <w:sz w:val="24"/>
          <w:szCs w:val="24"/>
          <w:lang w:eastAsia="ru-RU" w:bidi="ru-RU"/>
        </w:rPr>
        <w:tab/>
        <w:t>11</w:t>
      </w:r>
    </w:p>
    <w:p w:rsidR="00F26434" w:rsidRPr="00F26434" w:rsidRDefault="00F26434" w:rsidP="00F26434">
      <w:pPr>
        <w:numPr>
          <w:ilvl w:val="0"/>
          <w:numId w:val="36"/>
        </w:numPr>
        <w:tabs>
          <w:tab w:val="clear" w:pos="709"/>
          <w:tab w:val="left" w:leader="dot" w:pos="9623"/>
        </w:tabs>
        <w:suppressAutoHyphens w:val="0"/>
        <w:spacing w:after="0" w:line="514" w:lineRule="exact"/>
        <w:ind w:left="320"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 xml:space="preserve"> Геологическое строение Амударьинской газонефтеносной провинции</w:t>
      </w:r>
      <w:r w:rsidRPr="00F26434">
        <w:rPr>
          <w:rFonts w:ascii="Times New Roman" w:eastAsia="Times New Roman" w:hAnsi="Times New Roman" w:cs="Times New Roman"/>
          <w:color w:val="000000"/>
          <w:kern w:val="0"/>
          <w:sz w:val="24"/>
          <w:szCs w:val="24"/>
          <w:lang w:eastAsia="ru-RU" w:bidi="ru-RU"/>
        </w:rPr>
        <w:tab/>
        <w:t>15</w:t>
      </w:r>
    </w:p>
    <w:p w:rsidR="00F26434" w:rsidRPr="00F26434" w:rsidRDefault="00F26434" w:rsidP="00F26434">
      <w:pPr>
        <w:numPr>
          <w:ilvl w:val="0"/>
          <w:numId w:val="36"/>
        </w:numPr>
        <w:tabs>
          <w:tab w:val="clear" w:pos="709"/>
          <w:tab w:val="left" w:pos="784"/>
        </w:tabs>
        <w:suppressAutoHyphens w:val="0"/>
        <w:spacing w:after="0" w:line="418" w:lineRule="exact"/>
        <w:ind w:left="320" w:firstLine="0"/>
        <w:jc w:val="left"/>
        <w:rPr>
          <w:rFonts w:ascii="Times New Roman" w:eastAsia="Times New Roman" w:hAnsi="Times New Roman" w:cs="Times New Roman"/>
          <w:color w:val="000000"/>
          <w:kern w:val="0"/>
          <w:sz w:val="24"/>
          <w:szCs w:val="24"/>
          <w:lang w:eastAsia="ru-RU" w:bidi="ru-RU"/>
        </w:rPr>
      </w:pPr>
      <w:hyperlink w:anchor="bookmark24" w:tooltip="Current Document">
        <w:r w:rsidRPr="00F26434">
          <w:rPr>
            <w:rFonts w:ascii="Times New Roman" w:eastAsia="Times New Roman" w:hAnsi="Times New Roman" w:cs="Times New Roman"/>
            <w:color w:val="000000"/>
            <w:kern w:val="0"/>
            <w:sz w:val="24"/>
            <w:szCs w:val="24"/>
            <w:lang w:eastAsia="ru-RU" w:bidi="ru-RU"/>
          </w:rPr>
          <w:t>Геологическое строение центральной части Чарджоуской ступени Бухаро-Хивинской</w:t>
        </w:r>
      </w:hyperlink>
    </w:p>
    <w:p w:rsidR="00F26434" w:rsidRPr="00F26434" w:rsidRDefault="00F26434" w:rsidP="00F26434">
      <w:pPr>
        <w:tabs>
          <w:tab w:val="clear" w:pos="709"/>
          <w:tab w:val="left" w:leader="dot" w:pos="9623"/>
        </w:tabs>
        <w:suppressAutoHyphens w:val="0"/>
        <w:spacing w:after="60" w:line="418" w:lineRule="exact"/>
        <w:ind w:left="320"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нефтегазоносной области. Особенности тектонического строения и осадконакопления</w:t>
      </w:r>
      <w:r w:rsidRPr="00F26434">
        <w:rPr>
          <w:rFonts w:ascii="Times New Roman" w:eastAsia="Times New Roman" w:hAnsi="Times New Roman" w:cs="Times New Roman"/>
          <w:color w:val="000000"/>
          <w:kern w:val="0"/>
          <w:sz w:val="24"/>
          <w:szCs w:val="24"/>
          <w:lang w:eastAsia="ru-RU" w:bidi="ru-RU"/>
        </w:rPr>
        <w:tab/>
        <w:t>36</w:t>
      </w:r>
    </w:p>
    <w:p w:rsidR="00F26434" w:rsidRPr="00F26434" w:rsidRDefault="00F26434" w:rsidP="00F26434">
      <w:pPr>
        <w:tabs>
          <w:tab w:val="clear" w:pos="709"/>
          <w:tab w:val="right" w:leader="dot" w:pos="9923"/>
        </w:tabs>
        <w:suppressAutoHyphens w:val="0"/>
        <w:spacing w:after="60" w:line="418" w:lineRule="exact"/>
        <w:ind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Глава 2. Концепция геологического строения центральной части Чарджоуской ступени Бухаро</w:t>
      </w:r>
      <w:r w:rsidRPr="00F26434">
        <w:rPr>
          <w:rFonts w:ascii="Times New Roman" w:eastAsia="Times New Roman" w:hAnsi="Times New Roman" w:cs="Times New Roman"/>
          <w:color w:val="000000"/>
          <w:kern w:val="0"/>
          <w:sz w:val="24"/>
          <w:szCs w:val="24"/>
          <w:lang w:eastAsia="ru-RU" w:bidi="ru-RU"/>
        </w:rPr>
        <w:softHyphen/>
        <w:t>Хивинской нефтегазоносной области с учетом новейших данных бурения и сейсморазведочных работ</w:t>
      </w:r>
      <w:r w:rsidRPr="00F26434">
        <w:rPr>
          <w:rFonts w:ascii="Times New Roman" w:eastAsia="Times New Roman" w:hAnsi="Times New Roman" w:cs="Times New Roman"/>
          <w:color w:val="000000"/>
          <w:kern w:val="0"/>
          <w:sz w:val="24"/>
          <w:szCs w:val="24"/>
          <w:lang w:eastAsia="ru-RU" w:bidi="ru-RU"/>
        </w:rPr>
        <w:tab/>
        <w:t>62</w:t>
      </w:r>
    </w:p>
    <w:p w:rsidR="00F26434" w:rsidRPr="00F26434" w:rsidRDefault="00F26434" w:rsidP="00F26434">
      <w:pPr>
        <w:numPr>
          <w:ilvl w:val="0"/>
          <w:numId w:val="37"/>
        </w:numPr>
        <w:tabs>
          <w:tab w:val="clear" w:pos="709"/>
          <w:tab w:val="left" w:pos="789"/>
        </w:tabs>
        <w:suppressAutoHyphens w:val="0"/>
        <w:spacing w:after="0" w:line="418" w:lineRule="exact"/>
        <w:ind w:left="320" w:firstLine="0"/>
        <w:jc w:val="left"/>
        <w:rPr>
          <w:rFonts w:ascii="Times New Roman" w:eastAsia="Times New Roman" w:hAnsi="Times New Roman" w:cs="Times New Roman"/>
          <w:color w:val="000000"/>
          <w:kern w:val="0"/>
          <w:sz w:val="24"/>
          <w:szCs w:val="24"/>
          <w:lang w:eastAsia="ru-RU" w:bidi="ru-RU"/>
        </w:rPr>
      </w:pPr>
      <w:hyperlink w:anchor="bookmark40" w:tooltip="Current Document">
        <w:r w:rsidRPr="00F26434">
          <w:rPr>
            <w:rFonts w:ascii="Times New Roman" w:eastAsia="Times New Roman" w:hAnsi="Times New Roman" w:cs="Times New Roman"/>
            <w:color w:val="000000"/>
            <w:kern w:val="0"/>
            <w:sz w:val="24"/>
            <w:szCs w:val="24"/>
            <w:lang w:eastAsia="ru-RU" w:bidi="ru-RU"/>
          </w:rPr>
          <w:t>Геолого-геофизическая изученность исследуемой территории (Кандымская группа</w:t>
        </w:r>
      </w:hyperlink>
    </w:p>
    <w:p w:rsidR="00F26434" w:rsidRPr="00F26434" w:rsidRDefault="00F26434" w:rsidP="00F26434">
      <w:pPr>
        <w:tabs>
          <w:tab w:val="clear" w:pos="709"/>
          <w:tab w:val="left" w:leader="dot" w:pos="9623"/>
        </w:tabs>
        <w:suppressAutoHyphens w:val="0"/>
        <w:spacing w:after="0" w:line="418" w:lineRule="exact"/>
        <w:ind w:left="320"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месторождений и прилегающие области), новые результаты геологоразведочных работ</w:t>
      </w:r>
      <w:r w:rsidRPr="00F26434">
        <w:rPr>
          <w:rFonts w:ascii="Times New Roman" w:eastAsia="Times New Roman" w:hAnsi="Times New Roman" w:cs="Times New Roman"/>
          <w:color w:val="000000"/>
          <w:kern w:val="0"/>
          <w:sz w:val="24"/>
          <w:szCs w:val="24"/>
          <w:lang w:eastAsia="ru-RU" w:bidi="ru-RU"/>
        </w:rPr>
        <w:tab/>
        <w:t>66</w:t>
      </w:r>
    </w:p>
    <w:p w:rsidR="00F26434" w:rsidRPr="00F26434" w:rsidRDefault="00F26434" w:rsidP="00F26434">
      <w:pPr>
        <w:numPr>
          <w:ilvl w:val="0"/>
          <w:numId w:val="37"/>
        </w:numPr>
        <w:tabs>
          <w:tab w:val="clear" w:pos="709"/>
          <w:tab w:val="left" w:pos="808"/>
        </w:tabs>
        <w:suppressAutoHyphens w:val="0"/>
        <w:spacing w:after="0" w:line="514" w:lineRule="exact"/>
        <w:ind w:left="320" w:firstLine="0"/>
        <w:jc w:val="left"/>
        <w:rPr>
          <w:rFonts w:ascii="Times New Roman" w:eastAsia="Times New Roman" w:hAnsi="Times New Roman" w:cs="Times New Roman"/>
          <w:color w:val="000000"/>
          <w:kern w:val="0"/>
          <w:sz w:val="24"/>
          <w:szCs w:val="24"/>
          <w:lang w:eastAsia="ru-RU" w:bidi="ru-RU"/>
        </w:rPr>
      </w:pPr>
      <w:hyperlink w:anchor="bookmark47" w:tooltip="Current Document">
        <w:r w:rsidRPr="00F26434">
          <w:rPr>
            <w:rFonts w:ascii="Times New Roman" w:eastAsia="Times New Roman" w:hAnsi="Times New Roman" w:cs="Times New Roman"/>
            <w:color w:val="000000"/>
            <w:kern w:val="0"/>
            <w:sz w:val="24"/>
            <w:szCs w:val="24"/>
            <w:lang w:eastAsia="ru-RU" w:bidi="ru-RU"/>
          </w:rPr>
          <w:t>Эволюция представлений о структурно-тектоническом строении изучаемой территории76</w:t>
        </w:r>
      </w:hyperlink>
    </w:p>
    <w:p w:rsidR="00F26434" w:rsidRPr="00F26434" w:rsidRDefault="00F26434" w:rsidP="00F26434">
      <w:pPr>
        <w:numPr>
          <w:ilvl w:val="0"/>
          <w:numId w:val="38"/>
        </w:numPr>
        <w:tabs>
          <w:tab w:val="clear" w:pos="709"/>
          <w:tab w:val="left" w:pos="966"/>
          <w:tab w:val="right" w:leader="dot" w:pos="9923"/>
        </w:tabs>
        <w:suppressAutoHyphens w:val="0"/>
        <w:spacing w:after="0" w:line="514" w:lineRule="exact"/>
        <w:ind w:left="320"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Пример Кандымской группы месторождений</w:t>
      </w:r>
      <w:r w:rsidRPr="00F26434">
        <w:rPr>
          <w:rFonts w:ascii="Times New Roman" w:eastAsia="Times New Roman" w:hAnsi="Times New Roman" w:cs="Times New Roman"/>
          <w:color w:val="000000"/>
          <w:kern w:val="0"/>
          <w:sz w:val="24"/>
          <w:szCs w:val="24"/>
          <w:lang w:eastAsia="ru-RU" w:bidi="ru-RU"/>
        </w:rPr>
        <w:tab/>
        <w:t>76</w:t>
      </w:r>
    </w:p>
    <w:p w:rsidR="00F26434" w:rsidRPr="00F26434" w:rsidRDefault="00F26434" w:rsidP="00F26434">
      <w:pPr>
        <w:numPr>
          <w:ilvl w:val="0"/>
          <w:numId w:val="38"/>
        </w:numPr>
        <w:tabs>
          <w:tab w:val="clear" w:pos="709"/>
          <w:tab w:val="left" w:pos="986"/>
          <w:tab w:val="right" w:leader="dot" w:pos="9923"/>
        </w:tabs>
        <w:suppressAutoHyphens w:val="0"/>
        <w:spacing w:after="0" w:line="514" w:lineRule="exact"/>
        <w:ind w:left="320"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Пример месторождения Денгизкуль (участок Хаузак-Шады)</w:t>
      </w:r>
      <w:r w:rsidRPr="00F26434">
        <w:rPr>
          <w:rFonts w:ascii="Times New Roman" w:eastAsia="Times New Roman" w:hAnsi="Times New Roman" w:cs="Times New Roman"/>
          <w:color w:val="000000"/>
          <w:kern w:val="0"/>
          <w:sz w:val="24"/>
          <w:szCs w:val="24"/>
          <w:lang w:eastAsia="ru-RU" w:bidi="ru-RU"/>
        </w:rPr>
        <w:tab/>
        <w:t>101</w:t>
      </w:r>
    </w:p>
    <w:p w:rsidR="00F26434" w:rsidRPr="00F26434" w:rsidRDefault="00F26434" w:rsidP="00F26434">
      <w:pPr>
        <w:numPr>
          <w:ilvl w:val="1"/>
          <w:numId w:val="38"/>
        </w:numPr>
        <w:tabs>
          <w:tab w:val="clear" w:pos="709"/>
          <w:tab w:val="left" w:pos="794"/>
        </w:tabs>
        <w:suppressAutoHyphens w:val="0"/>
        <w:spacing w:after="0" w:line="413" w:lineRule="exact"/>
        <w:ind w:left="320" w:firstLine="0"/>
        <w:jc w:val="left"/>
        <w:rPr>
          <w:rFonts w:ascii="Times New Roman" w:eastAsia="Times New Roman" w:hAnsi="Times New Roman" w:cs="Times New Roman"/>
          <w:color w:val="000000"/>
          <w:kern w:val="0"/>
          <w:sz w:val="24"/>
          <w:szCs w:val="24"/>
          <w:lang w:eastAsia="ru-RU" w:bidi="ru-RU"/>
        </w:rPr>
      </w:pPr>
      <w:hyperlink w:anchor="bookmark84" w:tooltip="Current Document">
        <w:r w:rsidRPr="00F26434">
          <w:rPr>
            <w:rFonts w:ascii="Times New Roman" w:eastAsia="Times New Roman" w:hAnsi="Times New Roman" w:cs="Times New Roman"/>
            <w:color w:val="000000"/>
            <w:kern w:val="0"/>
            <w:sz w:val="24"/>
            <w:szCs w:val="24"/>
            <w:lang w:eastAsia="ru-RU" w:bidi="ru-RU"/>
          </w:rPr>
          <w:t>Особенности распределения фациальных обстановок и геологического разреза</w:t>
        </w:r>
      </w:hyperlink>
    </w:p>
    <w:p w:rsidR="00F26434" w:rsidRPr="00F26434" w:rsidRDefault="00F26434" w:rsidP="00F26434">
      <w:pPr>
        <w:tabs>
          <w:tab w:val="clear" w:pos="709"/>
          <w:tab w:val="right" w:leader="dot" w:pos="9923"/>
        </w:tabs>
        <w:suppressAutoHyphens w:val="0"/>
        <w:spacing w:after="198" w:line="413" w:lineRule="exact"/>
        <w:ind w:left="320"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центральной части Чарджоуской ступени</w:t>
      </w:r>
      <w:r w:rsidRPr="00F26434">
        <w:rPr>
          <w:rFonts w:ascii="Times New Roman" w:eastAsia="Times New Roman" w:hAnsi="Times New Roman" w:cs="Times New Roman"/>
          <w:color w:val="000000"/>
          <w:kern w:val="0"/>
          <w:sz w:val="24"/>
          <w:szCs w:val="24"/>
          <w:lang w:eastAsia="ru-RU" w:bidi="ru-RU"/>
        </w:rPr>
        <w:tab/>
        <w:t>111</w:t>
      </w:r>
    </w:p>
    <w:p w:rsidR="00F26434" w:rsidRPr="00F26434" w:rsidRDefault="00F26434" w:rsidP="00F26434">
      <w:pPr>
        <w:numPr>
          <w:ilvl w:val="2"/>
          <w:numId w:val="38"/>
        </w:numPr>
        <w:tabs>
          <w:tab w:val="clear" w:pos="709"/>
          <w:tab w:val="left" w:pos="966"/>
          <w:tab w:val="right" w:leader="dot" w:pos="9923"/>
        </w:tabs>
        <w:suppressAutoHyphens w:val="0"/>
        <w:spacing w:after="228" w:line="240" w:lineRule="exact"/>
        <w:ind w:left="320"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Кандымская группа месторождений</w:t>
      </w:r>
      <w:r w:rsidRPr="00F26434">
        <w:rPr>
          <w:rFonts w:ascii="Times New Roman" w:eastAsia="Times New Roman" w:hAnsi="Times New Roman" w:cs="Times New Roman"/>
          <w:color w:val="000000"/>
          <w:kern w:val="0"/>
          <w:sz w:val="24"/>
          <w:szCs w:val="24"/>
          <w:lang w:eastAsia="ru-RU" w:bidi="ru-RU"/>
        </w:rPr>
        <w:tab/>
        <w:t>115</w:t>
      </w:r>
    </w:p>
    <w:p w:rsidR="00F26434" w:rsidRPr="00F26434" w:rsidRDefault="00F26434" w:rsidP="00F26434">
      <w:pPr>
        <w:numPr>
          <w:ilvl w:val="2"/>
          <w:numId w:val="38"/>
        </w:numPr>
        <w:tabs>
          <w:tab w:val="clear" w:pos="709"/>
          <w:tab w:val="left" w:pos="986"/>
          <w:tab w:val="right" w:leader="dot" w:pos="9923"/>
        </w:tabs>
        <w:suppressAutoHyphens w:val="0"/>
        <w:spacing w:after="85" w:line="240" w:lineRule="exact"/>
        <w:ind w:left="320"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Месторождение Денгизкуль (участок Хаузак-Шады)</w:t>
      </w:r>
      <w:r w:rsidRPr="00F26434">
        <w:rPr>
          <w:rFonts w:ascii="Times New Roman" w:eastAsia="Times New Roman" w:hAnsi="Times New Roman" w:cs="Times New Roman"/>
          <w:color w:val="000000"/>
          <w:kern w:val="0"/>
          <w:sz w:val="24"/>
          <w:szCs w:val="24"/>
          <w:lang w:eastAsia="ru-RU" w:bidi="ru-RU"/>
        </w:rPr>
        <w:tab/>
        <w:t>135</w:t>
      </w:r>
    </w:p>
    <w:p w:rsidR="00F26434" w:rsidRPr="00F26434" w:rsidRDefault="00F26434" w:rsidP="00F26434">
      <w:pPr>
        <w:numPr>
          <w:ilvl w:val="1"/>
          <w:numId w:val="38"/>
        </w:numPr>
        <w:tabs>
          <w:tab w:val="clear" w:pos="709"/>
          <w:tab w:val="left" w:pos="808"/>
        </w:tabs>
        <w:suppressAutoHyphens w:val="0"/>
        <w:spacing w:after="0" w:line="413" w:lineRule="exact"/>
        <w:ind w:left="320" w:firstLine="0"/>
        <w:jc w:val="left"/>
        <w:rPr>
          <w:rFonts w:ascii="Times New Roman" w:eastAsia="Times New Roman" w:hAnsi="Times New Roman" w:cs="Times New Roman"/>
          <w:color w:val="000000"/>
          <w:kern w:val="0"/>
          <w:sz w:val="24"/>
          <w:szCs w:val="24"/>
          <w:lang w:eastAsia="ru-RU" w:bidi="ru-RU"/>
        </w:rPr>
      </w:pPr>
      <w:hyperlink w:anchor="bookmark105" w:tooltip="Current Document">
        <w:r w:rsidRPr="00F26434">
          <w:rPr>
            <w:rFonts w:ascii="Times New Roman" w:eastAsia="Times New Roman" w:hAnsi="Times New Roman" w:cs="Times New Roman"/>
            <w:color w:val="000000"/>
            <w:kern w:val="0"/>
            <w:sz w:val="24"/>
            <w:szCs w:val="24"/>
            <w:lang w:eastAsia="ru-RU" w:bidi="ru-RU"/>
          </w:rPr>
          <w:t>Современный взгляд на концепцию геологического строения центральной части</w:t>
        </w:r>
      </w:hyperlink>
    </w:p>
    <w:p w:rsidR="00F26434" w:rsidRPr="00F26434" w:rsidRDefault="00F26434" w:rsidP="00F26434">
      <w:pPr>
        <w:tabs>
          <w:tab w:val="clear" w:pos="709"/>
          <w:tab w:val="right" w:leader="dot" w:pos="9923"/>
        </w:tabs>
        <w:suppressAutoHyphens w:val="0"/>
        <w:spacing w:after="56" w:line="413" w:lineRule="exact"/>
        <w:ind w:left="320"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Чарджоуской ступени Бухаро-Хивинской нефтегазоносной области</w:t>
      </w:r>
      <w:r w:rsidRPr="00F26434">
        <w:rPr>
          <w:rFonts w:ascii="Times New Roman" w:eastAsia="Times New Roman" w:hAnsi="Times New Roman" w:cs="Times New Roman"/>
          <w:color w:val="000000"/>
          <w:kern w:val="0"/>
          <w:sz w:val="24"/>
          <w:szCs w:val="24"/>
          <w:lang w:eastAsia="ru-RU" w:bidi="ru-RU"/>
        </w:rPr>
        <w:tab/>
        <w:t>145</w:t>
      </w:r>
    </w:p>
    <w:p w:rsidR="00F26434" w:rsidRPr="00F26434" w:rsidRDefault="00F26434" w:rsidP="00F26434">
      <w:pPr>
        <w:tabs>
          <w:tab w:val="clear" w:pos="709"/>
          <w:tab w:val="right" w:leader="dot" w:pos="9923"/>
        </w:tabs>
        <w:suppressAutoHyphens w:val="0"/>
        <w:spacing w:after="0" w:line="418" w:lineRule="exact"/>
        <w:ind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Глава 3. Основные закономерности формирования, миграции и аккумуляции углеводородов в пределах области исследований, установление принципов локализации месторождений</w:t>
      </w:r>
      <w:r w:rsidRPr="00F26434">
        <w:rPr>
          <w:rFonts w:ascii="Times New Roman" w:eastAsia="Times New Roman" w:hAnsi="Times New Roman" w:cs="Times New Roman"/>
          <w:color w:val="000000"/>
          <w:kern w:val="0"/>
          <w:sz w:val="24"/>
          <w:szCs w:val="24"/>
          <w:lang w:eastAsia="ru-RU" w:bidi="ru-RU"/>
        </w:rPr>
        <w:tab/>
        <w:t>157</w:t>
      </w:r>
    </w:p>
    <w:p w:rsidR="00F26434" w:rsidRPr="00F26434" w:rsidRDefault="00F26434" w:rsidP="00F26434">
      <w:pPr>
        <w:numPr>
          <w:ilvl w:val="0"/>
          <w:numId w:val="39"/>
        </w:numPr>
        <w:tabs>
          <w:tab w:val="clear" w:pos="709"/>
          <w:tab w:val="left" w:pos="784"/>
          <w:tab w:val="right" w:leader="dot" w:pos="9923"/>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Особенности распределения месторождений нефти и газа</w:t>
      </w:r>
      <w:r w:rsidRPr="00F26434">
        <w:rPr>
          <w:rFonts w:ascii="Times New Roman" w:eastAsia="Times New Roman" w:hAnsi="Times New Roman" w:cs="Times New Roman"/>
          <w:color w:val="000000"/>
          <w:kern w:val="0"/>
          <w:sz w:val="24"/>
          <w:szCs w:val="24"/>
          <w:lang w:eastAsia="ru-RU" w:bidi="ru-RU"/>
        </w:rPr>
        <w:tab/>
        <w:t>157</w:t>
      </w:r>
    </w:p>
    <w:p w:rsidR="00F26434" w:rsidRPr="00F26434" w:rsidRDefault="00F26434" w:rsidP="00F26434">
      <w:pPr>
        <w:numPr>
          <w:ilvl w:val="0"/>
          <w:numId w:val="39"/>
        </w:numPr>
        <w:tabs>
          <w:tab w:val="clear" w:pos="709"/>
          <w:tab w:val="left" w:pos="803"/>
          <w:tab w:val="right" w:leader="dot" w:pos="9923"/>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Палеоструктурный анализ</w:t>
      </w:r>
      <w:r w:rsidRPr="00F26434">
        <w:rPr>
          <w:rFonts w:ascii="Times New Roman" w:eastAsia="Times New Roman" w:hAnsi="Times New Roman" w:cs="Times New Roman"/>
          <w:color w:val="000000"/>
          <w:kern w:val="0"/>
          <w:sz w:val="24"/>
          <w:szCs w:val="24"/>
          <w:lang w:eastAsia="ru-RU" w:bidi="ru-RU"/>
        </w:rPr>
        <w:tab/>
        <w:t>158</w:t>
      </w:r>
    </w:p>
    <w:p w:rsidR="00F26434" w:rsidRPr="00F26434" w:rsidRDefault="00F26434" w:rsidP="00F26434">
      <w:pPr>
        <w:numPr>
          <w:ilvl w:val="0"/>
          <w:numId w:val="40"/>
        </w:numPr>
        <w:tabs>
          <w:tab w:val="clear" w:pos="709"/>
          <w:tab w:val="left" w:pos="851"/>
          <w:tab w:val="right" w:leader="dot" w:pos="9923"/>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Анализ литолого-фациальных и геохимических условий</w:t>
      </w:r>
      <w:r w:rsidRPr="00F26434">
        <w:rPr>
          <w:rFonts w:ascii="Times New Roman" w:eastAsia="Times New Roman" w:hAnsi="Times New Roman" w:cs="Times New Roman"/>
          <w:color w:val="000000"/>
          <w:kern w:val="0"/>
          <w:sz w:val="24"/>
          <w:szCs w:val="24"/>
          <w:lang w:eastAsia="ru-RU" w:bidi="ru-RU"/>
        </w:rPr>
        <w:tab/>
        <w:t>164</w:t>
      </w:r>
    </w:p>
    <w:p w:rsidR="00F26434" w:rsidRPr="00F26434" w:rsidRDefault="00F26434" w:rsidP="00F26434">
      <w:pPr>
        <w:numPr>
          <w:ilvl w:val="0"/>
          <w:numId w:val="40"/>
        </w:numPr>
        <w:tabs>
          <w:tab w:val="clear" w:pos="709"/>
          <w:tab w:val="left" w:pos="851"/>
          <w:tab w:val="right" w:leader="dot" w:pos="9923"/>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Анализ граничных параметров</w:t>
      </w:r>
      <w:r w:rsidRPr="00F26434">
        <w:rPr>
          <w:rFonts w:ascii="Times New Roman" w:eastAsia="Times New Roman" w:hAnsi="Times New Roman" w:cs="Times New Roman"/>
          <w:color w:val="000000"/>
          <w:kern w:val="0"/>
          <w:sz w:val="24"/>
          <w:szCs w:val="24"/>
          <w:lang w:eastAsia="ru-RU" w:bidi="ru-RU"/>
        </w:rPr>
        <w:tab/>
        <w:t>175</w:t>
      </w:r>
    </w:p>
    <w:p w:rsidR="00F26434" w:rsidRPr="00F26434" w:rsidRDefault="00F26434" w:rsidP="00F26434">
      <w:pPr>
        <w:numPr>
          <w:ilvl w:val="0"/>
          <w:numId w:val="41"/>
        </w:numPr>
        <w:tabs>
          <w:tab w:val="clear" w:pos="709"/>
          <w:tab w:val="left" w:pos="808"/>
          <w:tab w:val="right" w:leader="dot" w:pos="9923"/>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Калибровка расчетных параметров</w:t>
      </w:r>
      <w:r w:rsidRPr="00F26434">
        <w:rPr>
          <w:rFonts w:ascii="Times New Roman" w:eastAsia="Times New Roman" w:hAnsi="Times New Roman" w:cs="Times New Roman"/>
          <w:color w:val="000000"/>
          <w:kern w:val="0"/>
          <w:sz w:val="24"/>
          <w:szCs w:val="24"/>
          <w:lang w:eastAsia="ru-RU" w:bidi="ru-RU"/>
        </w:rPr>
        <w:tab/>
        <w:t>177</w:t>
      </w:r>
      <w:r w:rsidRPr="00F26434">
        <w:rPr>
          <w:rFonts w:ascii="Times New Roman" w:eastAsia="Times New Roman" w:hAnsi="Times New Roman" w:cs="Times New Roman"/>
          <w:color w:val="000000"/>
          <w:kern w:val="0"/>
          <w:sz w:val="24"/>
          <w:szCs w:val="24"/>
          <w:lang w:eastAsia="ru-RU" w:bidi="ru-RU"/>
        </w:rPr>
        <w:fldChar w:fldCharType="end"/>
      </w:r>
    </w:p>
    <w:p w:rsidR="00F26434" w:rsidRPr="00F26434" w:rsidRDefault="00F26434" w:rsidP="00F26434">
      <w:pPr>
        <w:tabs>
          <w:tab w:val="clear" w:pos="709"/>
        </w:tabs>
        <w:suppressAutoHyphens w:val="0"/>
        <w:spacing w:after="0" w:line="514" w:lineRule="exact"/>
        <w:ind w:left="320" w:firstLine="0"/>
        <w:rPr>
          <w:rFonts w:ascii="Times New Roman" w:eastAsia="Times New Roman" w:hAnsi="Times New Roman" w:cs="Times New Roman"/>
          <w:color w:val="000000"/>
          <w:kern w:val="0"/>
          <w:sz w:val="24"/>
          <w:szCs w:val="24"/>
          <w:lang w:eastAsia="ru-RU" w:bidi="ru-RU"/>
        </w:rPr>
        <w:sectPr w:rsidR="00F26434" w:rsidRPr="00F26434">
          <w:headerReference w:type="even" r:id="rId8"/>
          <w:headerReference w:type="default" r:id="rId9"/>
          <w:footerReference w:type="default" r:id="rId10"/>
          <w:footnotePr>
            <w:numStart w:val="5"/>
          </w:footnotePr>
          <w:pgSz w:w="11900" w:h="16840"/>
          <w:pgMar w:top="1364" w:right="544" w:bottom="1153" w:left="1395" w:header="0" w:footer="3" w:gutter="0"/>
          <w:cols w:space="720"/>
          <w:noEndnote/>
          <w:titlePg/>
          <w:docGrid w:linePitch="360"/>
        </w:sectPr>
      </w:pPr>
      <w:r w:rsidRPr="00F26434">
        <w:rPr>
          <w:rFonts w:ascii="Times New Roman" w:eastAsia="Times New Roman" w:hAnsi="Times New Roman" w:cs="Times New Roman"/>
          <w:color w:val="000000"/>
          <w:kern w:val="0"/>
          <w:sz w:val="24"/>
          <w:szCs w:val="24"/>
          <w:lang w:eastAsia="ru-RU" w:bidi="ru-RU"/>
        </w:rPr>
        <w:pict>
          <v:shapetype id="_x0000_t202" coordsize="21600,21600" o:spt="202" path="m,l,21600r21600,l21600,xe">
            <v:stroke joinstyle="miter"/>
            <v:path gradientshapeok="t" o:connecttype="rect"/>
          </v:shapetype>
          <v:shape id="_x0000_s1105" type="#_x0000_t202" style="position:absolute;left:0;text-align:left;margin-left:479.05pt;margin-top:-1.7pt;width:18.95pt;height:14.9pt;z-index:-251656192;mso-wrap-distance-left:145.45pt;mso-wrap-distance-right:5pt;mso-position-horizontal-relative:margin" filled="f" stroked="f">
            <v:textbox style="mso-fit-shape-to-text:t" inset="0,0,0,0">
              <w:txbxContent>
                <w:p w:rsidR="00F26434" w:rsidRDefault="00F26434" w:rsidP="00F26434">
                  <w:pPr>
                    <w:pStyle w:val="2fff8"/>
                    <w:shd w:val="clear" w:color="auto" w:fill="auto"/>
                    <w:spacing w:after="0" w:line="240" w:lineRule="exact"/>
                    <w:jc w:val="left"/>
                  </w:pPr>
                  <w:r>
                    <w:rPr>
                      <w:rStyle w:val="2Exact"/>
                    </w:rPr>
                    <w:t></w:t>
                  </w:r>
                  <w:r>
                    <w:rPr>
                      <w:rStyle w:val="2Exact"/>
                    </w:rPr>
                    <w:t></w:t>
                  </w:r>
                  <w:r>
                    <w:rPr>
                      <w:rStyle w:val="2Exact"/>
                    </w:rPr>
                    <w:t></w:t>
                  </w:r>
                </w:p>
              </w:txbxContent>
            </v:textbox>
            <w10:wrap type="square" side="left" anchorx="margin"/>
          </v:shape>
        </w:pict>
      </w:r>
      <w:hyperlink w:anchor="bookmark146" w:tooltip="Current Document">
        <w:r w:rsidRPr="00F26434">
          <w:rPr>
            <w:rFonts w:ascii="Times New Roman" w:eastAsia="Times New Roman" w:hAnsi="Times New Roman" w:cs="Times New Roman"/>
            <w:color w:val="000000"/>
            <w:kern w:val="0"/>
            <w:sz w:val="24"/>
            <w:szCs w:val="24"/>
            <w:lang w:eastAsia="ru-RU" w:bidi="ru-RU"/>
          </w:rPr>
          <w:t>3.6. Катагенетическая эволюция нефтегазоматеринских пород</w:t>
        </w:r>
      </w:hyperlink>
    </w:p>
    <w:p w:rsidR="00F26434" w:rsidRPr="00F26434" w:rsidRDefault="00F26434" w:rsidP="00F26434">
      <w:pPr>
        <w:numPr>
          <w:ilvl w:val="0"/>
          <w:numId w:val="42"/>
        </w:numPr>
        <w:tabs>
          <w:tab w:val="clear" w:pos="709"/>
          <w:tab w:val="left" w:pos="803"/>
          <w:tab w:val="right" w:leader="dot" w:pos="9915"/>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fldChar w:fldCharType="begin"/>
      </w:r>
      <w:r w:rsidRPr="00F26434">
        <w:rPr>
          <w:rFonts w:ascii="Times New Roman" w:eastAsia="Times New Roman" w:hAnsi="Times New Roman" w:cs="Times New Roman"/>
          <w:color w:val="000000"/>
          <w:kern w:val="0"/>
          <w:sz w:val="24"/>
          <w:szCs w:val="24"/>
          <w:lang w:eastAsia="ru-RU" w:bidi="ru-RU"/>
        </w:rPr>
        <w:instrText xml:space="preserve"> TOC \o "1-5" \h \z </w:instrText>
      </w:r>
      <w:r w:rsidRPr="00F26434">
        <w:rPr>
          <w:rFonts w:ascii="Times New Roman" w:eastAsia="Times New Roman" w:hAnsi="Times New Roman" w:cs="Times New Roman"/>
          <w:color w:val="000000"/>
          <w:kern w:val="0"/>
          <w:sz w:val="24"/>
          <w:szCs w:val="24"/>
          <w:lang w:eastAsia="ru-RU" w:bidi="ru-RU"/>
        </w:rPr>
        <w:fldChar w:fldCharType="separate"/>
      </w:r>
      <w:r w:rsidRPr="00F26434">
        <w:rPr>
          <w:rFonts w:ascii="Times New Roman" w:eastAsia="Times New Roman" w:hAnsi="Times New Roman" w:cs="Times New Roman"/>
          <w:color w:val="000000"/>
          <w:kern w:val="0"/>
          <w:sz w:val="24"/>
          <w:szCs w:val="24"/>
          <w:lang w:eastAsia="ru-RU" w:bidi="ru-RU"/>
        </w:rPr>
        <w:t>Оценка выработанности генерационного потенциала ОВ</w:t>
      </w:r>
      <w:r w:rsidRPr="00F26434">
        <w:rPr>
          <w:rFonts w:ascii="Times New Roman" w:eastAsia="Times New Roman" w:hAnsi="Times New Roman" w:cs="Times New Roman"/>
          <w:color w:val="000000"/>
          <w:kern w:val="0"/>
          <w:sz w:val="24"/>
          <w:szCs w:val="24"/>
          <w:lang w:eastAsia="ru-RU" w:bidi="ru-RU"/>
        </w:rPr>
        <w:tab/>
        <w:t>180</w:t>
      </w:r>
    </w:p>
    <w:p w:rsidR="00F26434" w:rsidRPr="00F26434" w:rsidRDefault="00F26434" w:rsidP="00F26434">
      <w:pPr>
        <w:numPr>
          <w:ilvl w:val="0"/>
          <w:numId w:val="42"/>
        </w:numPr>
        <w:tabs>
          <w:tab w:val="clear" w:pos="709"/>
          <w:tab w:val="left" w:pos="803"/>
          <w:tab w:val="right" w:leader="dot" w:pos="9915"/>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Ловушки УВ</w:t>
      </w:r>
      <w:r w:rsidRPr="00F26434">
        <w:rPr>
          <w:rFonts w:ascii="Times New Roman" w:eastAsia="Times New Roman" w:hAnsi="Times New Roman" w:cs="Times New Roman"/>
          <w:color w:val="000000"/>
          <w:kern w:val="0"/>
          <w:sz w:val="24"/>
          <w:szCs w:val="24"/>
          <w:lang w:eastAsia="ru-RU" w:bidi="ru-RU"/>
        </w:rPr>
        <w:tab/>
        <w:t>182</w:t>
      </w:r>
    </w:p>
    <w:p w:rsidR="00F26434" w:rsidRPr="00F26434" w:rsidRDefault="00F26434" w:rsidP="00F26434">
      <w:pPr>
        <w:numPr>
          <w:ilvl w:val="0"/>
          <w:numId w:val="42"/>
        </w:numPr>
        <w:tabs>
          <w:tab w:val="clear" w:pos="709"/>
          <w:tab w:val="left" w:pos="803"/>
          <w:tab w:val="right" w:leader="dot" w:pos="9915"/>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Анализ процессов миграции и аккумуляции УВ</w:t>
      </w:r>
      <w:r w:rsidRPr="00F26434">
        <w:rPr>
          <w:rFonts w:ascii="Times New Roman" w:eastAsia="Times New Roman" w:hAnsi="Times New Roman" w:cs="Times New Roman"/>
          <w:color w:val="000000"/>
          <w:kern w:val="0"/>
          <w:sz w:val="24"/>
          <w:szCs w:val="24"/>
          <w:lang w:eastAsia="ru-RU" w:bidi="ru-RU"/>
        </w:rPr>
        <w:tab/>
        <w:t>184</w:t>
      </w:r>
    </w:p>
    <w:p w:rsidR="00F26434" w:rsidRPr="00F26434" w:rsidRDefault="00F26434" w:rsidP="00F26434">
      <w:pPr>
        <w:numPr>
          <w:ilvl w:val="0"/>
          <w:numId w:val="42"/>
        </w:numPr>
        <w:tabs>
          <w:tab w:val="clear" w:pos="709"/>
          <w:tab w:val="left" w:pos="923"/>
          <w:tab w:val="right" w:leader="dot" w:pos="9915"/>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Основные выводы</w:t>
      </w:r>
      <w:r w:rsidRPr="00F26434">
        <w:rPr>
          <w:rFonts w:ascii="Times New Roman" w:eastAsia="Times New Roman" w:hAnsi="Times New Roman" w:cs="Times New Roman"/>
          <w:color w:val="000000"/>
          <w:kern w:val="0"/>
          <w:sz w:val="24"/>
          <w:szCs w:val="24"/>
          <w:lang w:eastAsia="ru-RU" w:bidi="ru-RU"/>
        </w:rPr>
        <w:tab/>
        <w:t>194</w:t>
      </w:r>
    </w:p>
    <w:p w:rsidR="00F26434" w:rsidRPr="00F26434" w:rsidRDefault="00F26434" w:rsidP="00F26434">
      <w:pPr>
        <w:tabs>
          <w:tab w:val="clear" w:pos="709"/>
          <w:tab w:val="right" w:leader="dot" w:pos="9915"/>
        </w:tabs>
        <w:suppressAutoHyphens w:val="0"/>
        <w:spacing w:after="198" w:line="413" w:lineRule="exact"/>
        <w:ind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Глава 4. Особенности проведения геологоразведочных работ, принципы и основные направления для локализации поиска и разведки месторождений УВ в пределах исследуемой территории</w:t>
      </w:r>
      <w:r w:rsidRPr="00F26434">
        <w:rPr>
          <w:rFonts w:ascii="Times New Roman" w:eastAsia="Times New Roman" w:hAnsi="Times New Roman" w:cs="Times New Roman"/>
          <w:color w:val="000000"/>
          <w:kern w:val="0"/>
          <w:sz w:val="24"/>
          <w:szCs w:val="24"/>
          <w:lang w:eastAsia="ru-RU" w:bidi="ru-RU"/>
        </w:rPr>
        <w:tab/>
        <w:t>198</w:t>
      </w:r>
    </w:p>
    <w:p w:rsidR="00F26434" w:rsidRPr="00F26434" w:rsidRDefault="00F26434" w:rsidP="00F26434">
      <w:pPr>
        <w:numPr>
          <w:ilvl w:val="0"/>
          <w:numId w:val="43"/>
        </w:numPr>
        <w:tabs>
          <w:tab w:val="clear" w:pos="709"/>
          <w:tab w:val="left" w:pos="789"/>
          <w:tab w:val="right" w:leader="dot" w:pos="9915"/>
        </w:tabs>
        <w:suppressAutoHyphens w:val="0"/>
        <w:spacing w:after="228" w:line="240"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Перспективы доразведки и выявления новых продуктивных комплексов</w:t>
      </w:r>
      <w:r w:rsidRPr="00F26434">
        <w:rPr>
          <w:rFonts w:ascii="Times New Roman" w:eastAsia="Times New Roman" w:hAnsi="Times New Roman" w:cs="Times New Roman"/>
          <w:color w:val="000000"/>
          <w:kern w:val="0"/>
          <w:sz w:val="24"/>
          <w:szCs w:val="24"/>
          <w:lang w:eastAsia="ru-RU" w:bidi="ru-RU"/>
        </w:rPr>
        <w:tab/>
        <w:t>198</w:t>
      </w:r>
    </w:p>
    <w:p w:rsidR="00F26434" w:rsidRPr="00F26434" w:rsidRDefault="00F26434" w:rsidP="00F26434">
      <w:pPr>
        <w:numPr>
          <w:ilvl w:val="0"/>
          <w:numId w:val="44"/>
        </w:numPr>
        <w:tabs>
          <w:tab w:val="clear" w:pos="709"/>
          <w:tab w:val="left" w:pos="966"/>
          <w:tab w:val="right" w:leader="dot" w:pos="9915"/>
        </w:tabs>
        <w:suppressAutoHyphens w:val="0"/>
        <w:spacing w:after="90" w:line="240" w:lineRule="exact"/>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Поисково-разведочные работы в пределах глубоких горизонтов</w:t>
      </w:r>
      <w:r w:rsidRPr="00F26434">
        <w:rPr>
          <w:rFonts w:ascii="Times New Roman" w:eastAsia="Times New Roman" w:hAnsi="Times New Roman" w:cs="Times New Roman"/>
          <w:color w:val="000000"/>
          <w:kern w:val="0"/>
          <w:sz w:val="24"/>
          <w:szCs w:val="24"/>
          <w:lang w:eastAsia="ru-RU" w:bidi="ru-RU"/>
        </w:rPr>
        <w:tab/>
        <w:t>198</w:t>
      </w:r>
    </w:p>
    <w:p w:rsidR="00F26434" w:rsidRPr="00F26434" w:rsidRDefault="00F26434" w:rsidP="00F26434">
      <w:pPr>
        <w:numPr>
          <w:ilvl w:val="0"/>
          <w:numId w:val="44"/>
        </w:numPr>
        <w:tabs>
          <w:tab w:val="clear" w:pos="709"/>
          <w:tab w:val="left" w:pos="986"/>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hyperlink w:anchor="bookmark161" w:tooltip="Current Document">
        <w:r w:rsidRPr="00F26434">
          <w:rPr>
            <w:rFonts w:ascii="Times New Roman" w:eastAsia="Times New Roman" w:hAnsi="Times New Roman" w:cs="Times New Roman"/>
            <w:color w:val="000000"/>
            <w:kern w:val="0"/>
            <w:sz w:val="24"/>
            <w:szCs w:val="24"/>
            <w:lang w:eastAsia="ru-RU" w:bidi="ru-RU"/>
          </w:rPr>
          <w:t>Поисково-разведочные работы в меловых и третичных отложениях северной части</w:t>
        </w:r>
      </w:hyperlink>
    </w:p>
    <w:p w:rsidR="00F26434" w:rsidRPr="00F26434" w:rsidRDefault="00F26434" w:rsidP="00F26434">
      <w:pPr>
        <w:tabs>
          <w:tab w:val="clear" w:pos="709"/>
          <w:tab w:val="right" w:leader="dot" w:pos="9915"/>
        </w:tabs>
        <w:suppressAutoHyphens w:val="0"/>
        <w:spacing w:after="60" w:line="413" w:lineRule="exact"/>
        <w:ind w:left="320"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Бухаро-Хивинской нефтегазоносной области</w:t>
      </w:r>
      <w:r w:rsidRPr="00F26434">
        <w:rPr>
          <w:rFonts w:ascii="Times New Roman" w:eastAsia="Times New Roman" w:hAnsi="Times New Roman" w:cs="Times New Roman"/>
          <w:color w:val="000000"/>
          <w:kern w:val="0"/>
          <w:sz w:val="24"/>
          <w:szCs w:val="24"/>
          <w:lang w:eastAsia="ru-RU" w:bidi="ru-RU"/>
        </w:rPr>
        <w:tab/>
        <w:t>200</w:t>
      </w:r>
    </w:p>
    <w:p w:rsidR="00F26434" w:rsidRPr="00F26434" w:rsidRDefault="00F26434" w:rsidP="00F26434">
      <w:pPr>
        <w:numPr>
          <w:ilvl w:val="0"/>
          <w:numId w:val="43"/>
        </w:numPr>
        <w:tabs>
          <w:tab w:val="clear" w:pos="709"/>
          <w:tab w:val="left" w:pos="986"/>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hyperlink w:anchor="bookmark162" w:tooltip="Current Document">
        <w:r w:rsidRPr="00F26434">
          <w:rPr>
            <w:rFonts w:ascii="Times New Roman" w:eastAsia="Times New Roman" w:hAnsi="Times New Roman" w:cs="Times New Roman"/>
            <w:color w:val="000000"/>
            <w:kern w:val="0"/>
            <w:sz w:val="24"/>
            <w:szCs w:val="24"/>
            <w:lang w:eastAsia="ru-RU" w:bidi="ru-RU"/>
          </w:rPr>
          <w:t>Особенности проведения ГРР в пределах Чарджоуской ступени (на примере Кандымской</w:t>
        </w:r>
      </w:hyperlink>
    </w:p>
    <w:p w:rsidR="00F26434" w:rsidRPr="00F26434" w:rsidRDefault="00F26434" w:rsidP="00F26434">
      <w:pPr>
        <w:tabs>
          <w:tab w:val="clear" w:pos="709"/>
          <w:tab w:val="right" w:leader="dot" w:pos="9915"/>
        </w:tabs>
        <w:suppressAutoHyphens w:val="0"/>
        <w:spacing w:after="0" w:line="413" w:lineRule="exact"/>
        <w:ind w:left="320"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группы месторождений)</w:t>
      </w:r>
      <w:r w:rsidRPr="00F26434">
        <w:rPr>
          <w:rFonts w:ascii="Times New Roman" w:eastAsia="Times New Roman" w:hAnsi="Times New Roman" w:cs="Times New Roman"/>
          <w:color w:val="000000"/>
          <w:kern w:val="0"/>
          <w:sz w:val="24"/>
          <w:szCs w:val="24"/>
          <w:lang w:eastAsia="ru-RU" w:bidi="ru-RU"/>
        </w:rPr>
        <w:tab/>
        <w:t>201</w:t>
      </w:r>
    </w:p>
    <w:p w:rsidR="00F26434" w:rsidRPr="00F26434" w:rsidRDefault="00F26434" w:rsidP="00F26434">
      <w:pPr>
        <w:tabs>
          <w:tab w:val="clear" w:pos="709"/>
          <w:tab w:val="right" w:leader="dot" w:pos="9915"/>
        </w:tabs>
        <w:suppressAutoHyphens w:val="0"/>
        <w:spacing w:after="0" w:line="514" w:lineRule="exact"/>
        <w:ind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Заключение</w:t>
      </w:r>
      <w:r w:rsidRPr="00F26434">
        <w:rPr>
          <w:rFonts w:ascii="Times New Roman" w:eastAsia="Times New Roman" w:hAnsi="Times New Roman" w:cs="Times New Roman"/>
          <w:color w:val="000000"/>
          <w:kern w:val="0"/>
          <w:sz w:val="24"/>
          <w:szCs w:val="24"/>
          <w:lang w:eastAsia="ru-RU" w:bidi="ru-RU"/>
        </w:rPr>
        <w:tab/>
        <w:t>210</w:t>
      </w:r>
    </w:p>
    <w:p w:rsidR="00F26434" w:rsidRPr="00F26434" w:rsidRDefault="00F26434" w:rsidP="00F26434">
      <w:pPr>
        <w:tabs>
          <w:tab w:val="clear" w:pos="709"/>
          <w:tab w:val="right" w:leader="dot" w:pos="9915"/>
        </w:tabs>
        <w:suppressAutoHyphens w:val="0"/>
        <w:spacing w:after="0" w:line="514" w:lineRule="exact"/>
        <w:ind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Список сокращений и условных обозначений</w:t>
      </w:r>
      <w:r w:rsidRPr="00F26434">
        <w:rPr>
          <w:rFonts w:ascii="Times New Roman" w:eastAsia="Times New Roman" w:hAnsi="Times New Roman" w:cs="Times New Roman"/>
          <w:color w:val="000000"/>
          <w:kern w:val="0"/>
          <w:sz w:val="24"/>
          <w:szCs w:val="24"/>
          <w:lang w:eastAsia="ru-RU" w:bidi="ru-RU"/>
        </w:rPr>
        <w:tab/>
        <w:t>212</w:t>
      </w:r>
    </w:p>
    <w:p w:rsidR="00F26434" w:rsidRPr="00F26434" w:rsidRDefault="00F26434" w:rsidP="00F26434">
      <w:pPr>
        <w:tabs>
          <w:tab w:val="clear" w:pos="709"/>
          <w:tab w:val="right" w:leader="dot" w:pos="9915"/>
        </w:tabs>
        <w:suppressAutoHyphens w:val="0"/>
        <w:spacing w:after="0" w:line="514" w:lineRule="exact"/>
        <w:ind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Список литературы</w:t>
      </w:r>
      <w:r w:rsidRPr="00F26434">
        <w:rPr>
          <w:rFonts w:ascii="Times New Roman" w:eastAsia="Times New Roman" w:hAnsi="Times New Roman" w:cs="Times New Roman"/>
          <w:color w:val="000000"/>
          <w:kern w:val="0"/>
          <w:sz w:val="24"/>
          <w:szCs w:val="24"/>
          <w:lang w:eastAsia="ru-RU" w:bidi="ru-RU"/>
        </w:rPr>
        <w:tab/>
        <w:t>213</w:t>
      </w:r>
    </w:p>
    <w:p w:rsidR="00F26434" w:rsidRPr="00F26434" w:rsidRDefault="00F26434" w:rsidP="00F26434">
      <w:pPr>
        <w:tabs>
          <w:tab w:val="clear" w:pos="709"/>
          <w:tab w:val="right" w:leader="dot" w:pos="9915"/>
        </w:tabs>
        <w:suppressAutoHyphens w:val="0"/>
        <w:spacing w:after="0" w:line="514" w:lineRule="exact"/>
        <w:ind w:firstLine="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Список иллюстрированного материала</w:t>
      </w:r>
      <w:r w:rsidRPr="00F26434">
        <w:rPr>
          <w:rFonts w:ascii="Times New Roman" w:eastAsia="Times New Roman" w:hAnsi="Times New Roman" w:cs="Times New Roman"/>
          <w:color w:val="000000"/>
          <w:kern w:val="0"/>
          <w:sz w:val="24"/>
          <w:szCs w:val="24"/>
          <w:lang w:eastAsia="ru-RU" w:bidi="ru-RU"/>
        </w:rPr>
        <w:tab/>
        <w:t>223</w:t>
      </w:r>
      <w:r w:rsidRPr="00F26434">
        <w:rPr>
          <w:rFonts w:ascii="Times New Roman" w:eastAsia="Times New Roman" w:hAnsi="Times New Roman" w:cs="Times New Roman"/>
          <w:color w:val="000000"/>
          <w:kern w:val="0"/>
          <w:sz w:val="24"/>
          <w:szCs w:val="24"/>
          <w:lang w:eastAsia="ru-RU" w:bidi="ru-RU"/>
        </w:rPr>
        <w:fldChar w:fldCharType="end"/>
      </w:r>
    </w:p>
    <w:p w:rsidR="00F26434" w:rsidRPr="00F26434" w:rsidRDefault="00F26434" w:rsidP="00F26434">
      <w:pPr>
        <w:tabs>
          <w:tab w:val="clear" w:pos="709"/>
        </w:tabs>
        <w:suppressAutoHyphens w:val="0"/>
        <w:spacing w:after="0" w:line="514" w:lineRule="exact"/>
        <w:ind w:firstLine="0"/>
        <w:rPr>
          <w:rFonts w:ascii="Times New Roman" w:eastAsia="Times New Roman" w:hAnsi="Times New Roman" w:cs="Times New Roman"/>
          <w:color w:val="000000"/>
          <w:kern w:val="0"/>
          <w:sz w:val="24"/>
          <w:szCs w:val="24"/>
          <w:lang w:eastAsia="ru-RU" w:bidi="ru-RU"/>
        </w:rPr>
        <w:sectPr w:rsidR="00F26434" w:rsidRPr="00F26434">
          <w:pgSz w:w="11900" w:h="16840"/>
          <w:pgMar w:top="1368" w:right="554" w:bottom="1368" w:left="1386" w:header="0" w:footer="3" w:gutter="0"/>
          <w:cols w:space="720"/>
          <w:noEndnote/>
          <w:docGrid w:linePitch="360"/>
        </w:sectPr>
      </w:pPr>
      <w:hyperlink w:anchor="bookmark174" w:tooltip="Current Document">
        <w:r w:rsidRPr="00F26434">
          <w:rPr>
            <w:rFonts w:ascii="Times New Roman" w:eastAsia="Times New Roman" w:hAnsi="Times New Roman" w:cs="Times New Roman"/>
            <w:color w:val="000000"/>
            <w:kern w:val="0"/>
            <w:sz w:val="24"/>
            <w:szCs w:val="24"/>
            <w:lang w:eastAsia="ru-RU" w:bidi="ru-RU"/>
          </w:rPr>
          <w:t>Приложения</w:t>
        </w:r>
      </w:hyperlink>
    </w:p>
    <w:p w:rsidR="00F26434" w:rsidRPr="00F26434" w:rsidRDefault="00F26434" w:rsidP="00F26434">
      <w:pPr>
        <w:tabs>
          <w:tab w:val="clear" w:pos="709"/>
        </w:tabs>
        <w:suppressAutoHyphens w:val="0"/>
        <w:spacing w:after="0" w:line="413" w:lineRule="exact"/>
        <w:ind w:left="4860" w:firstLine="0"/>
        <w:jc w:val="left"/>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Введение</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b/>
          <w:bCs/>
          <w:color w:val="000000"/>
          <w:kern w:val="0"/>
          <w:sz w:val="24"/>
          <w:szCs w:val="24"/>
          <w:lang w:eastAsia="ru-RU" w:bidi="ru-RU"/>
        </w:rPr>
      </w:pPr>
      <w:bookmarkStart w:id="0" w:name="bookmark2"/>
      <w:r w:rsidRPr="00F26434">
        <w:rPr>
          <w:rFonts w:ascii="Times New Roman" w:eastAsia="Times New Roman" w:hAnsi="Times New Roman" w:cs="Times New Roman"/>
          <w:b/>
          <w:bCs/>
          <w:color w:val="000000"/>
          <w:kern w:val="0"/>
          <w:sz w:val="24"/>
          <w:szCs w:val="24"/>
          <w:lang w:eastAsia="ru-RU" w:bidi="ru-RU"/>
        </w:rPr>
        <w:t>Актуальность проблемы.</w:t>
      </w:r>
      <w:bookmarkEnd w:id="0"/>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Постепенная консолидация и обобщение материалов бурения, полевых, промысловых, геофизических и геохимических исследований в форме сводных баз данных и региональных интерактивных геологических моделей, с учетом все более глубокого анализа имеющихся общегеологических сведений, в значительной мере меняют представления о строении месторождений даже в пределах разбуренной и детально изученной северной части Амударьинской газонефтеносной провинции. Эволюция взглядов о геологическом строении и истории развития данной территории, в свою очередь, определяет новые методические подходы к моделированию залежей углеводородов (УВ) и оперативные планы по проведению дальнейших геологоразведочных работ (ГРР) в этой области.</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Большая часть обобщающих региональных работ об исследуемой территории была подготовлена в период начала 60-ых - 90-ых годов прошлого века - при этом разработка и детальная разведка многих месторождений северной части Амударьинской провинции (в том числе и Кандымской группы) начались только в 2000-ых годах. Наличие большого количества различных независимых недропользователей и конфиденциальность их исследований привели к невозможности выполнения дальнейших обобщающих работ по уточнению геологического строения провинции на основе новейших промысловых и геофизических данных.</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color w:val="000000"/>
          <w:kern w:val="0"/>
          <w:sz w:val="24"/>
          <w:szCs w:val="24"/>
          <w:lang w:eastAsia="ru-RU" w:bidi="ru-RU"/>
        </w:rPr>
      </w:pPr>
      <w:r w:rsidRPr="00F26434">
        <w:rPr>
          <w:rFonts w:ascii="Times New Roman" w:eastAsia="Times New Roman" w:hAnsi="Times New Roman" w:cs="Times New Roman"/>
          <w:color w:val="000000"/>
          <w:kern w:val="0"/>
          <w:sz w:val="24"/>
          <w:szCs w:val="24"/>
          <w:lang w:eastAsia="ru-RU" w:bidi="ru-RU"/>
        </w:rPr>
        <w:t xml:space="preserve">По мере проведения детальных ГРР становилось все более очевидным, что подавляющее большинство месторождений в пределах исследуемой территории осложнены дизъюнктивными нарушениями, в то время как ранее месторождения этой зоны рассматривались исключительно с позиции пликативного строения. Так, интерпретация </w:t>
      </w:r>
      <w:r w:rsidRPr="00F26434">
        <w:rPr>
          <w:rFonts w:ascii="Times New Roman" w:eastAsia="Times New Roman" w:hAnsi="Times New Roman" w:cs="Times New Roman"/>
          <w:color w:val="000000"/>
          <w:kern w:val="0"/>
          <w:sz w:val="24"/>
          <w:szCs w:val="24"/>
          <w:lang w:eastAsia="en-US" w:bidi="en-US"/>
        </w:rPr>
        <w:t>2</w:t>
      </w:r>
      <w:r w:rsidRPr="00F26434">
        <w:rPr>
          <w:rFonts w:ascii="Times New Roman" w:eastAsia="Times New Roman" w:hAnsi="Times New Roman" w:cs="Times New Roman"/>
          <w:color w:val="000000"/>
          <w:kern w:val="0"/>
          <w:sz w:val="24"/>
          <w:szCs w:val="24"/>
          <w:lang w:val="en-US" w:eastAsia="en-US" w:bidi="en-US"/>
        </w:rPr>
        <w:t>D</w:t>
      </w:r>
      <w:r w:rsidRPr="00F26434">
        <w:rPr>
          <w:rFonts w:ascii="Times New Roman" w:eastAsia="Times New Roman" w:hAnsi="Times New Roman" w:cs="Times New Roman"/>
          <w:color w:val="000000"/>
          <w:kern w:val="0"/>
          <w:sz w:val="24"/>
          <w:szCs w:val="24"/>
          <w:lang w:eastAsia="en-US" w:bidi="en-US"/>
        </w:rPr>
        <w:t xml:space="preserve"> </w:t>
      </w:r>
      <w:r w:rsidRPr="00F26434">
        <w:rPr>
          <w:rFonts w:ascii="Times New Roman" w:eastAsia="Times New Roman" w:hAnsi="Times New Roman" w:cs="Times New Roman"/>
          <w:color w:val="000000"/>
          <w:kern w:val="0"/>
          <w:sz w:val="24"/>
          <w:szCs w:val="24"/>
          <w:lang w:eastAsia="ru-RU" w:bidi="ru-RU"/>
        </w:rPr>
        <w:t>сейсморазведки в пределах Кандымской группы месторождений, выявила главные тренды разломов сдвигового типа (СЗ и СВ направлений). Последующая съемка, обработка и интерпретация 3D сейсмических исследований и согласование ее с данными разведочного бурения позволила установить значительно более сложную, чем предполагалось ранее, блоковую структуру района.</w:t>
      </w:r>
    </w:p>
    <w:p w:rsidR="00F26434" w:rsidRDefault="00F26434" w:rsidP="00F26434"/>
    <w:p w:rsidR="00F26434" w:rsidRDefault="00F26434" w:rsidP="00F26434"/>
    <w:p w:rsidR="00F26434" w:rsidRDefault="00F26434" w:rsidP="00F26434"/>
    <w:p w:rsidR="00F26434" w:rsidRPr="00F26434" w:rsidRDefault="00F26434" w:rsidP="00F26434">
      <w:pPr>
        <w:tabs>
          <w:tab w:val="clear" w:pos="709"/>
        </w:tabs>
        <w:suppressAutoHyphens w:val="0"/>
        <w:spacing w:after="0" w:line="413" w:lineRule="exact"/>
        <w:ind w:firstLine="0"/>
        <w:jc w:val="center"/>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Заключение</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bookmarkStart w:id="1" w:name="bookmark170"/>
      <w:r w:rsidRPr="00F26434">
        <w:rPr>
          <w:rFonts w:ascii="Times New Roman" w:eastAsia="Times New Roman" w:hAnsi="Times New Roman" w:cs="Times New Roman"/>
          <w:color w:val="000000"/>
          <w:kern w:val="0"/>
          <w:lang w:eastAsia="ru-RU" w:bidi="ru-RU"/>
        </w:rPr>
        <w:t>В рамках диссертационной работы автором выполнен анализ геологического строения Бухаро-Хивинской области и центральной части Чарджоуской ступени, в частности. По результатам агрегирования всего спектра доступной информации представлена консолидированная картина, свидетельствующая об особенностях строения разреза данного региона, выделены основные продуктивные комплексы и проанализированы особенности их распределения по площади. С помощью информации, полученной по результатам геологоразведочных работ на площадях Кандымской группы месторождений и участка Хаузак- Шады месторождения Денгизкуль, уточнены и детализированы имеющиеся исторические региональные данные.</w:t>
      </w:r>
      <w:bookmarkEnd w:id="1"/>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Автором установлено влияние тектонических и литологических факторов на формирование залежей УВ в пределах Чарджоуской ступени Бухаро-Хивинской нефтегазоносной области, предложена разломно-блоковая концепция геологического строения Кандымской группы месторождений. На основе изучения керна новых скважин детализировано палеогеографическое разнообразие условий осадконакопления в позднеюрское время. Установлено, что для рифовой зоны основным фактором, приводящим к формированию залежей, является морфология органогенных построек, а для лагунной части структурный фактор является доминирующим.</w:t>
      </w:r>
    </w:p>
    <w:p w:rsidR="00F26434" w:rsidRPr="00F26434" w:rsidRDefault="00F26434" w:rsidP="00F26434">
      <w:pPr>
        <w:tabs>
          <w:tab w:val="clear" w:pos="709"/>
          <w:tab w:val="left" w:pos="2230"/>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В части структурно-тектонического развития изучаемой территории автором было отмечено, что, не смотря на отсутствие серьёзного влияния альпийско-гималайской складчатости на</w:t>
      </w:r>
      <w:r w:rsidRPr="00F26434">
        <w:rPr>
          <w:rFonts w:ascii="Times New Roman" w:eastAsia="Times New Roman" w:hAnsi="Times New Roman" w:cs="Times New Roman"/>
          <w:color w:val="000000"/>
          <w:kern w:val="0"/>
          <w:lang w:eastAsia="ru-RU" w:bidi="ru-RU"/>
        </w:rPr>
        <w:tab/>
        <w:t>тектонический облик Чарджоуской ступени Бухаро-Хивинской</w:t>
      </w:r>
    </w:p>
    <w:p w:rsidR="00F26434" w:rsidRPr="00F26434" w:rsidRDefault="00F26434" w:rsidP="00F26434">
      <w:pPr>
        <w:tabs>
          <w:tab w:val="clear" w:pos="709"/>
        </w:tabs>
        <w:suppressAutoHyphens w:val="0"/>
        <w:spacing w:after="0" w:line="413" w:lineRule="exact"/>
        <w:ind w:firstLine="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нефтегазоносной области, ей свойственно наличие разломно-сдвиговых парагенезов, являющихся результатом реактивации разломов доюрского заложения. Определенное влияние на сложившийся структурный облик безусловно оказывает и блоковая структура фундамента.</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В работе уделено внимание так называемым «малым» разломам, имеющим характер деструкций волнового поля. Они рассматриваются как элемент закономерной сдвиговой системы (парагенеза), которые могут как улучшать коллекторские свойства пластов, так и образовывать латеральные литолого-тектонические экраны (в случае залечивания открытой трещиноватости). Вопрос об их проводимости остается открытым и должен изучаться дополнительно по мере появления новых промысловых данных.</w:t>
      </w:r>
    </w:p>
    <w:p w:rsidR="00F26434" w:rsidRPr="00F26434" w:rsidRDefault="00F26434" w:rsidP="00F26434">
      <w:pPr>
        <w:tabs>
          <w:tab w:val="clear" w:pos="709"/>
          <w:tab w:val="left" w:pos="2230"/>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В рамках</w:t>
      </w:r>
      <w:r w:rsidRPr="00F26434">
        <w:rPr>
          <w:rFonts w:ascii="Times New Roman" w:eastAsia="Times New Roman" w:hAnsi="Times New Roman" w:cs="Times New Roman"/>
          <w:color w:val="000000"/>
          <w:kern w:val="0"/>
          <w:lang w:eastAsia="ru-RU" w:bidi="ru-RU"/>
        </w:rPr>
        <w:tab/>
        <w:t>анализа структурно-тектонической модели Кандымской группы</w:t>
      </w:r>
    </w:p>
    <w:p w:rsidR="00F26434" w:rsidRPr="00F26434" w:rsidRDefault="00F26434" w:rsidP="00F26434">
      <w:pPr>
        <w:tabs>
          <w:tab w:val="clear" w:pos="709"/>
        </w:tabs>
        <w:suppressAutoHyphens w:val="0"/>
        <w:spacing w:after="0" w:line="413" w:lineRule="exact"/>
        <w:ind w:firstLine="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месторождений выполнено ранжирование разломов модифицированной тектонической модели по степени их уверенного выделения по сейсмическим данным для использования в работе по подсчету запасов углеводородов в пределах Кандымской группы месторождений.</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Внедрение генерализованной «упрощенной» тектонической модели, предложенной автором, позволило реализовать адекватную подсчетную и гидродинамическую модель группы месторождений. «Полная» (детальная) модель рекомендуется автором для использования в рамках анализа перспектив ГРР, анализа рисков и оценки факторов тектонической трещиноватости. Таким образом, авторская модель не только увязывает с точки зрения тектоники уже установленные противоречия в промысловых данных, но и предлагает элемент прогноза для дальнейших ГРР.</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В диссертации автором установлены особенности формирования залежей, включая структурные и фациальные особенности, схемы взаимосвязи между формированием коллекторов, началом генерации УВ, формированием ловушек нефти и газа, подготовлена модель УВ-системы. Данный комплексный подход к анализу позволил более точно понять принципы локализации залежей и ответить на вопросы о том, каким образом должны проводится геологоразведочные мероприятия в пределах северно-восточной части Амударьинской провинции.</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При участии автора и на основе созданной им разломно-блоковой модели было выполнено бурение нескольких разведочных скважин в западной части лицензионной территории. Результаты бурения подтвердили наличие сложной системы дизъюнктивов, влияющих на зональность распределения УВ по площади. Предложенный в диссертационной работе комплексный анализ региональных материалов и результатов детальных геологоразведочных работ позволил открыть в пределах Кандымской группы месторождений дополнительную перспективную структуру в районе купола Западные Кувачи.</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Предложенные автором в работе дополнительные поисковые объекты, связанные с вышележащими продуктивными горизонтами, а также продемонстрированные возможности по выявлению пропущенных объектов позволят и дальше наращивать объем запасов в пределах лицензионной площади и открывать новые перспективные горизонты в рамках всей Бухаро</w:t>
      </w:r>
      <w:r w:rsidRPr="00F26434">
        <w:rPr>
          <w:rFonts w:ascii="Times New Roman" w:eastAsia="Times New Roman" w:hAnsi="Times New Roman" w:cs="Times New Roman"/>
          <w:color w:val="000000"/>
          <w:kern w:val="0"/>
          <w:lang w:eastAsia="ru-RU" w:bidi="ru-RU"/>
        </w:rPr>
        <w:softHyphen/>
        <w:t>Хивинской нефтегазоносной области.</w:t>
      </w:r>
    </w:p>
    <w:p w:rsidR="00F26434" w:rsidRPr="00F26434" w:rsidRDefault="00F26434" w:rsidP="00F26434">
      <w:pPr>
        <w:tabs>
          <w:tab w:val="clear" w:pos="709"/>
        </w:tabs>
        <w:suppressAutoHyphens w:val="0"/>
        <w:spacing w:after="0" w:line="413" w:lineRule="exact"/>
        <w:ind w:firstLine="740"/>
        <w:rPr>
          <w:rFonts w:ascii="Times New Roman" w:eastAsia="Times New Roman" w:hAnsi="Times New Roman" w:cs="Times New Roman"/>
          <w:kern w:val="0"/>
          <w:lang w:eastAsia="ru-RU" w:bidi="ru-RU"/>
        </w:rPr>
      </w:pPr>
      <w:r w:rsidRPr="00F26434">
        <w:rPr>
          <w:rFonts w:ascii="Times New Roman" w:eastAsia="Times New Roman" w:hAnsi="Times New Roman" w:cs="Times New Roman"/>
          <w:color w:val="000000"/>
          <w:kern w:val="0"/>
          <w:lang w:eastAsia="ru-RU" w:bidi="ru-RU"/>
        </w:rPr>
        <w:t>По результатам выполненного в диссертационной работе исследования можно с уверенностью заявить, что потенциал отрасли состоит не только в поиске новых провинций и новых углеводородных гигантов, но и в умелом использовании ресурсной базы уже имеющихся и открытых районов - агрегирование исторических данных, проведение комплексных программ доразведки, использование новых технологий поиска УВ в старых регионах обязательно принесет дополнительные дивиденды и позволит дать вторую жизнь уже «стареющим» областям и группам месторождений.</w:t>
      </w:r>
    </w:p>
    <w:p w:rsidR="00F26434" w:rsidRPr="00F26434" w:rsidRDefault="00F26434" w:rsidP="00F26434"/>
    <w:sectPr w:rsidR="00F26434" w:rsidRPr="00F26434" w:rsidSect="00945CFF">
      <w:headerReference w:type="default" r:id="rId11"/>
      <w:footerReference w:type="even" r:id="rId12"/>
      <w:footerReference w:type="default" r:id="rId13"/>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DC" w:rsidRDefault="000E42DC">
      <w:pPr>
        <w:spacing w:after="0" w:line="240" w:lineRule="auto"/>
      </w:pPr>
      <w:r>
        <w:separator/>
      </w:r>
    </w:p>
  </w:endnote>
  <w:endnote w:type="continuationSeparator" w:id="0">
    <w:p w:rsidR="000E42DC" w:rsidRDefault="000E4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4" w:rsidRDefault="00F26434">
    <w:pPr>
      <w:rPr>
        <w:sz w:val="2"/>
        <w:szCs w:val="2"/>
      </w:rPr>
    </w:pPr>
    <w:r w:rsidRPr="00815917">
      <w:rPr>
        <w:sz w:val="24"/>
        <w:szCs w:val="24"/>
        <w:lang w:bidi="ru-RU"/>
      </w:rPr>
      <w:pict>
        <v:shapetype id="_x0000_t202" coordsize="21600,21600" o:spt="202" path="m,l,21600r21600,l21600,xe">
          <v:stroke joinstyle="miter"/>
          <v:path gradientshapeok="t" o:connecttype="rect"/>
        </v:shapetype>
        <v:shape id="_x0000_s609698" type="#_x0000_t202" style="position:absolute;left:0;text-align:left;margin-left:548.55pt;margin-top:487.7pt;width:17.3pt;height:7.9pt;z-index:-251612160;mso-wrap-style:none;mso-wrap-distance-left:5pt;mso-wrap-distance-right:5pt;mso-position-horizontal-relative:page;mso-position-vertical-relative:page" wrapcoords="0 0" filled="f" stroked="f">
          <v:textbox style="mso-fit-shape-to-text:t" inset="0,0,0,0">
            <w:txbxContent>
              <w:p w:rsidR="00F26434" w:rsidRDefault="00F26434">
                <w:pPr>
                  <w:spacing w:line="240" w:lineRule="auto"/>
                </w:pPr>
                <w:r>
                  <w:rPr>
                    <w:rStyle w:val="11pt0"/>
                  </w:rPr>
                  <w:t>227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C" w:rsidRDefault="000E42DC">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E42DC" w:rsidRDefault="000E42DC">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C" w:rsidRDefault="000E42DC">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E42DC" w:rsidRDefault="000E42DC">
                <w:pPr>
                  <w:spacing w:line="240" w:lineRule="auto"/>
                </w:pPr>
                <w:fldSimple w:instr=" PAGE \* MERGEFORMAT ">
                  <w:r w:rsidR="00F26434" w:rsidRPr="00F26434">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DC" w:rsidRDefault="000E42DC"/>
    <w:p w:rsidR="000E42DC" w:rsidRDefault="000E42DC"/>
    <w:p w:rsidR="000E42DC" w:rsidRDefault="000E42DC"/>
    <w:p w:rsidR="000E42DC" w:rsidRDefault="000E42DC"/>
    <w:p w:rsidR="000E42DC" w:rsidRDefault="000E42DC"/>
    <w:p w:rsidR="000E42DC" w:rsidRDefault="000E42DC"/>
    <w:p w:rsidR="000E42DC" w:rsidRDefault="000E42DC">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E42DC" w:rsidRDefault="000E42DC">
                  <w:pPr>
                    <w:spacing w:line="240" w:lineRule="auto"/>
                  </w:pPr>
                  <w:fldSimple w:instr=" PAGE \* MERGEFORMAT ">
                    <w:r w:rsidRPr="0040002B">
                      <w:rPr>
                        <w:rStyle w:val="afffff9"/>
                        <w:b w:val="0"/>
                        <w:bCs w:val="0"/>
                        <w:noProof/>
                      </w:rPr>
                      <w:t>9</w:t>
                    </w:r>
                  </w:fldSimple>
                </w:p>
              </w:txbxContent>
            </v:textbox>
            <w10:wrap anchorx="page" anchory="page"/>
          </v:shape>
        </w:pict>
      </w:r>
    </w:p>
    <w:p w:rsidR="000E42DC" w:rsidRDefault="000E42DC"/>
    <w:p w:rsidR="000E42DC" w:rsidRDefault="000E42DC"/>
    <w:p w:rsidR="000E42DC" w:rsidRDefault="000E42DC">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E42DC" w:rsidRDefault="000E42DC"/>
                <w:p w:rsidR="000E42DC" w:rsidRDefault="000E42DC">
                  <w:pPr>
                    <w:pStyle w:val="1ffffff7"/>
                    <w:spacing w:line="240" w:lineRule="auto"/>
                  </w:pPr>
                  <w:fldSimple w:instr=" PAGE \* MERGEFORMAT ">
                    <w:r w:rsidRPr="0040002B">
                      <w:rPr>
                        <w:rStyle w:val="3b"/>
                        <w:noProof/>
                      </w:rPr>
                      <w:t>9</w:t>
                    </w:r>
                  </w:fldSimple>
                </w:p>
              </w:txbxContent>
            </v:textbox>
            <w10:wrap anchorx="page" anchory="page"/>
          </v:shape>
        </w:pict>
      </w:r>
    </w:p>
    <w:p w:rsidR="000E42DC" w:rsidRDefault="000E42DC"/>
    <w:p w:rsidR="000E42DC" w:rsidRDefault="000E42DC">
      <w:pPr>
        <w:rPr>
          <w:sz w:val="2"/>
          <w:szCs w:val="2"/>
        </w:rPr>
      </w:pPr>
    </w:p>
    <w:p w:rsidR="000E42DC" w:rsidRDefault="000E42DC"/>
    <w:p w:rsidR="000E42DC" w:rsidRDefault="000E42DC">
      <w:pPr>
        <w:spacing w:after="0" w:line="240" w:lineRule="auto"/>
      </w:pPr>
    </w:p>
  </w:footnote>
  <w:footnote w:type="continuationSeparator" w:id="0">
    <w:p w:rsidR="000E42DC" w:rsidRDefault="000E4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4" w:rsidRDefault="00F26434">
    <w:pPr>
      <w:rPr>
        <w:sz w:val="2"/>
        <w:szCs w:val="2"/>
      </w:rPr>
    </w:pPr>
    <w:r w:rsidRPr="00815917">
      <w:rPr>
        <w:sz w:val="24"/>
        <w:szCs w:val="24"/>
        <w:lang w:bidi="ru-RU"/>
      </w:rPr>
      <w:pict>
        <v:shapetype id="_x0000_t202" coordsize="21600,21600" o:spt="202" path="m,l,21600r21600,l21600,xe">
          <v:stroke joinstyle="miter"/>
          <v:path gradientshapeok="t" o:connecttype="rect"/>
        </v:shapetype>
        <v:shape id="_x0000_s609696" type="#_x0000_t202" style="position:absolute;left:0;text-align:left;margin-left:313.25pt;margin-top:31.45pt;width:11.75pt;height:9.6pt;z-index:-251614208;mso-wrap-style:none;mso-wrap-distance-left:5pt;mso-wrap-distance-right:5pt;mso-position-horizontal-relative:page;mso-position-vertical-relative:page" wrapcoords="0 0" filled="f" stroked="f">
          <v:textbox style="mso-fit-shape-to-text:t" inset="0,0,0,0">
            <w:txbxContent>
              <w:p w:rsidR="00F26434" w:rsidRDefault="00F26434">
                <w:pPr>
                  <w:spacing w:line="240" w:lineRule="auto"/>
                </w:pPr>
                <w:fldSimple w:instr=" PAGE \* MERGEFORMAT ">
                  <w:r w:rsidRPr="00FE3520">
                    <w:rPr>
                      <w:rStyle w:val="afffff9"/>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4" w:rsidRDefault="00F26434">
    <w:pPr>
      <w:rPr>
        <w:sz w:val="2"/>
        <w:szCs w:val="2"/>
      </w:rPr>
    </w:pPr>
    <w:r w:rsidRPr="00815917">
      <w:rPr>
        <w:sz w:val="24"/>
        <w:szCs w:val="24"/>
        <w:lang w:bidi="ru-RU"/>
      </w:rPr>
      <w:pict>
        <v:shapetype id="_x0000_t202" coordsize="21600,21600" o:spt="202" path="m,l,21600r21600,l21600,xe">
          <v:stroke joinstyle="miter"/>
          <v:path gradientshapeok="t" o:connecttype="rect"/>
        </v:shapetype>
        <v:shape id="_x0000_s609697" type="#_x0000_t202" style="position:absolute;left:0;text-align:left;margin-left:315.75pt;margin-top:38.7pt;width:5.5pt;height:9.6pt;z-index:-251613184;mso-wrap-style:none;mso-wrap-distance-left:5pt;mso-wrap-distance-right:5pt;mso-position-horizontal-relative:page;mso-position-vertical-relative:page" wrapcoords="0 0" filled="f" stroked="f">
          <v:textbox style="mso-fit-shape-to-text:t" inset="0,0,0,0">
            <w:txbxContent>
              <w:p w:rsidR="00F26434" w:rsidRDefault="00F26434">
                <w:pPr>
                  <w:spacing w:line="240" w:lineRule="auto"/>
                </w:pPr>
                <w:fldSimple w:instr=" PAGE \* MERGEFORMAT ">
                  <w:r w:rsidRPr="00F26434">
                    <w:rPr>
                      <w:rStyle w:val="afffff9"/>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DC" w:rsidRPr="005856C0" w:rsidRDefault="000E42D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B15E5D"/>
    <w:multiLevelType w:val="multilevel"/>
    <w:tmpl w:val="C03EC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59292E"/>
    <w:multiLevelType w:val="multilevel"/>
    <w:tmpl w:val="E410C12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947E17"/>
    <w:multiLevelType w:val="multilevel"/>
    <w:tmpl w:val="FEFEDC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057F5A"/>
    <w:multiLevelType w:val="multilevel"/>
    <w:tmpl w:val="F1166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EE7F0F"/>
    <w:multiLevelType w:val="multilevel"/>
    <w:tmpl w:val="626C5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0F6C0A"/>
    <w:multiLevelType w:val="multilevel"/>
    <w:tmpl w:val="2ADCB0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E5B71E4"/>
    <w:multiLevelType w:val="multilevel"/>
    <w:tmpl w:val="101A1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9204CF"/>
    <w:multiLevelType w:val="multilevel"/>
    <w:tmpl w:val="75E07F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1A675D"/>
    <w:multiLevelType w:val="multilevel"/>
    <w:tmpl w:val="34D664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3834371"/>
    <w:multiLevelType w:val="multilevel"/>
    <w:tmpl w:val="1BB2D9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40372E0"/>
    <w:multiLevelType w:val="multilevel"/>
    <w:tmpl w:val="B104936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5A76E04"/>
    <w:multiLevelType w:val="multilevel"/>
    <w:tmpl w:val="AC302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17B812F4"/>
    <w:multiLevelType w:val="multilevel"/>
    <w:tmpl w:val="A32C720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A072A65"/>
    <w:multiLevelType w:val="multilevel"/>
    <w:tmpl w:val="1E200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B0C454A"/>
    <w:multiLevelType w:val="multilevel"/>
    <w:tmpl w:val="F3E433A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D4F1E77"/>
    <w:multiLevelType w:val="multilevel"/>
    <w:tmpl w:val="CB1C8C9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7">
    <w:nsid w:val="2C254180"/>
    <w:multiLevelType w:val="multilevel"/>
    <w:tmpl w:val="1422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E997060"/>
    <w:multiLevelType w:val="multilevel"/>
    <w:tmpl w:val="B726C1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FA62559"/>
    <w:multiLevelType w:val="multilevel"/>
    <w:tmpl w:val="03EA6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CC7618D"/>
    <w:multiLevelType w:val="multilevel"/>
    <w:tmpl w:val="5E962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44A49"/>
    <w:multiLevelType w:val="multilevel"/>
    <w:tmpl w:val="0E4246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5C5E72"/>
    <w:multiLevelType w:val="multilevel"/>
    <w:tmpl w:val="F09A01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BE0126"/>
    <w:multiLevelType w:val="multilevel"/>
    <w:tmpl w:val="89F04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6D758F9"/>
    <w:multiLevelType w:val="multilevel"/>
    <w:tmpl w:val="412E158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D241C9B"/>
    <w:multiLevelType w:val="multilevel"/>
    <w:tmpl w:val="500423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DE87FF4"/>
    <w:multiLevelType w:val="multilevel"/>
    <w:tmpl w:val="2E7A87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9ED1F64"/>
    <w:multiLevelType w:val="multilevel"/>
    <w:tmpl w:val="00FE638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A8857BD"/>
    <w:multiLevelType w:val="multilevel"/>
    <w:tmpl w:val="57CCC0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5C052F"/>
    <w:multiLevelType w:val="multilevel"/>
    <w:tmpl w:val="F2A66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3A17559"/>
    <w:multiLevelType w:val="multilevel"/>
    <w:tmpl w:val="3E1E5A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665BB2"/>
    <w:multiLevelType w:val="multilevel"/>
    <w:tmpl w:val="2D78DC5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A08055E"/>
    <w:multiLevelType w:val="multilevel"/>
    <w:tmpl w:val="3E8CF6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2E3383"/>
    <w:multiLevelType w:val="multilevel"/>
    <w:tmpl w:val="D7705F7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FFF5E2E"/>
    <w:multiLevelType w:val="multilevel"/>
    <w:tmpl w:val="BDC0E5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2AB63F5"/>
    <w:multiLevelType w:val="multilevel"/>
    <w:tmpl w:val="E18EC31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50B701F"/>
    <w:multiLevelType w:val="multilevel"/>
    <w:tmpl w:val="5F04B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273539"/>
    <w:multiLevelType w:val="multilevel"/>
    <w:tmpl w:val="EDBCDC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A76A6A"/>
    <w:multiLevelType w:val="multilevel"/>
    <w:tmpl w:val="419A15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01626"/>
    <w:multiLevelType w:val="multilevel"/>
    <w:tmpl w:val="D3FE6F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17"/>
  </w:num>
  <w:num w:numId="8">
    <w:abstractNumId w:val="121"/>
  </w:num>
  <w:num w:numId="9">
    <w:abstractNumId w:val="80"/>
  </w:num>
  <w:num w:numId="10">
    <w:abstractNumId w:val="93"/>
  </w:num>
  <w:num w:numId="11">
    <w:abstractNumId w:val="100"/>
  </w:num>
  <w:num w:numId="12">
    <w:abstractNumId w:val="112"/>
  </w:num>
  <w:num w:numId="13">
    <w:abstractNumId w:val="103"/>
  </w:num>
  <w:num w:numId="14">
    <w:abstractNumId w:val="82"/>
  </w:num>
  <w:num w:numId="15">
    <w:abstractNumId w:val="85"/>
  </w:num>
  <w:num w:numId="16">
    <w:abstractNumId w:val="97"/>
  </w:num>
  <w:num w:numId="17">
    <w:abstractNumId w:val="83"/>
  </w:num>
  <w:num w:numId="18">
    <w:abstractNumId w:val="73"/>
  </w:num>
  <w:num w:numId="19">
    <w:abstractNumId w:val="113"/>
  </w:num>
  <w:num w:numId="20">
    <w:abstractNumId w:val="105"/>
  </w:num>
  <w:num w:numId="21">
    <w:abstractNumId w:val="90"/>
  </w:num>
  <w:num w:numId="22">
    <w:abstractNumId w:val="76"/>
  </w:num>
  <w:num w:numId="23">
    <w:abstractNumId w:val="119"/>
  </w:num>
  <w:num w:numId="24">
    <w:abstractNumId w:val="98"/>
  </w:num>
  <w:num w:numId="25">
    <w:abstractNumId w:val="101"/>
  </w:num>
  <w:num w:numId="26">
    <w:abstractNumId w:val="110"/>
  </w:num>
  <w:num w:numId="27">
    <w:abstractNumId w:val="115"/>
  </w:num>
  <w:num w:numId="28">
    <w:abstractNumId w:val="92"/>
  </w:num>
  <w:num w:numId="29">
    <w:abstractNumId w:val="94"/>
  </w:num>
  <w:num w:numId="30">
    <w:abstractNumId w:val="114"/>
  </w:num>
  <w:num w:numId="31">
    <w:abstractNumId w:val="87"/>
  </w:num>
  <w:num w:numId="32">
    <w:abstractNumId w:val="111"/>
  </w:num>
  <w:num w:numId="33">
    <w:abstractNumId w:val="69"/>
  </w:num>
  <w:num w:numId="34">
    <w:abstractNumId w:val="99"/>
  </w:num>
  <w:num w:numId="35">
    <w:abstractNumId w:val="79"/>
  </w:num>
  <w:num w:numId="36">
    <w:abstractNumId w:val="120"/>
  </w:num>
  <w:num w:numId="37">
    <w:abstractNumId w:val="107"/>
  </w:num>
  <w:num w:numId="38">
    <w:abstractNumId w:val="88"/>
  </w:num>
  <w:num w:numId="39">
    <w:abstractNumId w:val="102"/>
  </w:num>
  <w:num w:numId="40">
    <w:abstractNumId w:val="95"/>
  </w:num>
  <w:num w:numId="41">
    <w:abstractNumId w:val="72"/>
  </w:num>
  <w:num w:numId="42">
    <w:abstractNumId w:val="116"/>
  </w:num>
  <w:num w:numId="43">
    <w:abstractNumId w:val="122"/>
  </w:num>
  <w:num w:numId="44">
    <w:abstractNumId w:val="1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99"/>
    <o:shapelayout v:ext="edit">
      <o:idmap v:ext="edit" data="593,595"/>
    </o:shapelayout>
  </w:hdrShapeDefaults>
  <w:footnotePr>
    <w:numStart w:val="5"/>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FB946-08F5-481C-A312-BBBF15EC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10918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2021-12-14T15:27:00Z</dcterms:created>
  <dcterms:modified xsi:type="dcterms:W3CDTF">2021-12-14T18:48:00Z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