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BCBF" w14:textId="18F82C6D" w:rsidR="00C83EB2" w:rsidRPr="0007016B" w:rsidRDefault="0007016B" w:rsidP="0007016B">
      <w:r>
        <w:rPr>
          <w:rFonts w:ascii="Verdana" w:hAnsi="Verdana"/>
          <w:b/>
          <w:bCs/>
          <w:color w:val="000000"/>
          <w:shd w:val="clear" w:color="auto" w:fill="FFFFFF"/>
        </w:rPr>
        <w:t>Гритенко Оксана Анатоліївна. Дисциплінарна практика в жіночих кримінально-виконавчих установах мінімального рівня безпеки із загальними умовами тримання: теоретичні та соціально-правові аспекти.- Дисертація канд. юрид. наук: 12.00.08, Міжнар. гуманіт. ун-т. - О., 2012.- 230 с.</w:t>
      </w:r>
    </w:p>
    <w:sectPr w:rsidR="00C83EB2" w:rsidRPr="000701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5391" w14:textId="77777777" w:rsidR="004456D8" w:rsidRDefault="004456D8">
      <w:pPr>
        <w:spacing w:after="0" w:line="240" w:lineRule="auto"/>
      </w:pPr>
      <w:r>
        <w:separator/>
      </w:r>
    </w:p>
  </w:endnote>
  <w:endnote w:type="continuationSeparator" w:id="0">
    <w:p w14:paraId="5C5AC5B9" w14:textId="77777777" w:rsidR="004456D8" w:rsidRDefault="0044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9A860" w14:textId="77777777" w:rsidR="004456D8" w:rsidRDefault="004456D8">
      <w:pPr>
        <w:spacing w:after="0" w:line="240" w:lineRule="auto"/>
      </w:pPr>
      <w:r>
        <w:separator/>
      </w:r>
    </w:p>
  </w:footnote>
  <w:footnote w:type="continuationSeparator" w:id="0">
    <w:p w14:paraId="6B2A8576" w14:textId="77777777" w:rsidR="004456D8" w:rsidRDefault="00445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56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CB0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6D8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99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53C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D01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38835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7985</cp:revision>
  <dcterms:created xsi:type="dcterms:W3CDTF">2024-06-20T08:51:00Z</dcterms:created>
  <dcterms:modified xsi:type="dcterms:W3CDTF">2024-07-29T16:09:00Z</dcterms:modified>
  <cp:category/>
</cp:coreProperties>
</file>