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A2389" w:rsidRDefault="005A2389" w:rsidP="005A2389">
      <w:r w:rsidRPr="005A2389">
        <w:rPr>
          <w:rFonts w:ascii="Times New Roman" w:eastAsia="Arial Narrow" w:hAnsi="Times New Roman" w:cs="Times New Roman"/>
          <w:b/>
          <w:bCs/>
          <w:color w:val="000000"/>
          <w:kern w:val="0"/>
          <w:sz w:val="24"/>
          <w:lang w:val="uk-UA" w:eastAsia="uk-UA" w:bidi="uk-UA"/>
        </w:rPr>
        <w:t>Марків Оксана Олександрівна</w:t>
      </w:r>
      <w:r w:rsidRPr="005A2389">
        <w:rPr>
          <w:rFonts w:ascii="Times New Roman" w:hAnsi="Times New Roman" w:cs="Times New Roman"/>
          <w:color w:val="000000"/>
          <w:kern w:val="0"/>
          <w:sz w:val="24"/>
          <w:szCs w:val="24"/>
          <w:lang w:val="uk-UA" w:eastAsia="uk-UA" w:bidi="uk-UA"/>
        </w:rPr>
        <w:t>, асистент кафедри інформа</w:t>
      </w:r>
      <w:r w:rsidRPr="005A2389">
        <w:rPr>
          <w:rFonts w:ascii="Times New Roman" w:hAnsi="Times New Roman" w:cs="Times New Roman"/>
          <w:color w:val="000000"/>
          <w:kern w:val="0"/>
          <w:sz w:val="24"/>
          <w:szCs w:val="24"/>
          <w:lang w:val="uk-UA" w:eastAsia="uk-UA" w:bidi="uk-UA"/>
        </w:rPr>
        <w:softHyphen/>
        <w:t>ційних систем та мереж Національного університету «Львівська політехніка» МОН України: «Лінгвістичне забезпечення форму</w:t>
      </w:r>
      <w:r w:rsidRPr="005A2389">
        <w:rPr>
          <w:rFonts w:ascii="Times New Roman" w:hAnsi="Times New Roman" w:cs="Times New Roman"/>
          <w:color w:val="000000"/>
          <w:kern w:val="0"/>
          <w:sz w:val="24"/>
          <w:szCs w:val="24"/>
          <w:lang w:val="uk-UA" w:eastAsia="uk-UA" w:bidi="uk-UA"/>
        </w:rPr>
        <w:softHyphen/>
        <w:t>вання туристичної документації на основі відкритих веб-ресурсів» (10.02.21 - структурна, прикладна та математична лінгвістика). Спецрада Д 35.052.05 у Національному університеті «Львівська політехніка»</w:t>
      </w:r>
    </w:p>
    <w:sectPr w:rsidR="00047DE3" w:rsidRPr="005A238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926A5-B858-4A97-9391-2B20BC27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2020-05-02T10:41:00Z</dcterms:created>
  <dcterms:modified xsi:type="dcterms:W3CDTF">2020-05-04T13:17:00Z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