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E442"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Гольцов, Александр Юрьевич.</w:t>
      </w:r>
    </w:p>
    <w:p w14:paraId="1DFD9F88"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 xml:space="preserve">Исследование процессов </w:t>
      </w:r>
      <w:proofErr w:type="spellStart"/>
      <w:r w:rsidRPr="00943A47">
        <w:rPr>
          <w:rFonts w:ascii="Helvetica" w:eastAsia="Symbol" w:hAnsi="Helvetica" w:cs="Helvetica"/>
          <w:b/>
          <w:bCs/>
          <w:color w:val="222222"/>
          <w:kern w:val="0"/>
          <w:sz w:val="21"/>
          <w:szCs w:val="21"/>
          <w:lang w:eastAsia="ru-RU"/>
        </w:rPr>
        <w:t>энергопереноса</w:t>
      </w:r>
      <w:proofErr w:type="spellEnd"/>
      <w:r w:rsidRPr="00943A47">
        <w:rPr>
          <w:rFonts w:ascii="Helvetica" w:eastAsia="Symbol" w:hAnsi="Helvetica" w:cs="Helvetica"/>
          <w:b/>
          <w:bCs/>
          <w:color w:val="222222"/>
          <w:kern w:val="0"/>
          <w:sz w:val="21"/>
          <w:szCs w:val="21"/>
          <w:lang w:eastAsia="ru-RU"/>
        </w:rPr>
        <w:t xml:space="preserve"> и абляционного ускорения вещества в мишенях, облучаемых мощными лазерными </w:t>
      </w:r>
      <w:proofErr w:type="gramStart"/>
      <w:r w:rsidRPr="00943A47">
        <w:rPr>
          <w:rFonts w:ascii="Helvetica" w:eastAsia="Symbol" w:hAnsi="Helvetica" w:cs="Helvetica"/>
          <w:b/>
          <w:bCs/>
          <w:color w:val="222222"/>
          <w:kern w:val="0"/>
          <w:sz w:val="21"/>
          <w:szCs w:val="21"/>
          <w:lang w:eastAsia="ru-RU"/>
        </w:rPr>
        <w:t>импульсами :</w:t>
      </w:r>
      <w:proofErr w:type="gramEnd"/>
      <w:r w:rsidRPr="00943A47">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Троицк, Московской обл., 1999. - 170 </w:t>
      </w:r>
      <w:proofErr w:type="gramStart"/>
      <w:r w:rsidRPr="00943A47">
        <w:rPr>
          <w:rFonts w:ascii="Helvetica" w:eastAsia="Symbol" w:hAnsi="Helvetica" w:cs="Helvetica"/>
          <w:b/>
          <w:bCs/>
          <w:color w:val="222222"/>
          <w:kern w:val="0"/>
          <w:sz w:val="21"/>
          <w:szCs w:val="21"/>
          <w:lang w:eastAsia="ru-RU"/>
        </w:rPr>
        <w:t>с. :</w:t>
      </w:r>
      <w:proofErr w:type="gramEnd"/>
      <w:r w:rsidRPr="00943A47">
        <w:rPr>
          <w:rFonts w:ascii="Helvetica" w:eastAsia="Symbol" w:hAnsi="Helvetica" w:cs="Helvetica"/>
          <w:b/>
          <w:bCs/>
          <w:color w:val="222222"/>
          <w:kern w:val="0"/>
          <w:sz w:val="21"/>
          <w:szCs w:val="21"/>
          <w:lang w:eastAsia="ru-RU"/>
        </w:rPr>
        <w:t xml:space="preserve"> ил.</w:t>
      </w:r>
    </w:p>
    <w:p w14:paraId="25DDD8E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 xml:space="preserve">Оглавление </w:t>
      </w:r>
      <w:proofErr w:type="spellStart"/>
      <w:r w:rsidRPr="00943A47">
        <w:rPr>
          <w:rFonts w:ascii="Helvetica" w:eastAsia="Symbol" w:hAnsi="Helvetica" w:cs="Helvetica"/>
          <w:b/>
          <w:bCs/>
          <w:color w:val="222222"/>
          <w:kern w:val="0"/>
          <w:sz w:val="21"/>
          <w:szCs w:val="21"/>
          <w:lang w:eastAsia="ru-RU"/>
        </w:rPr>
        <w:t>диссертациидоктор</w:t>
      </w:r>
      <w:proofErr w:type="spellEnd"/>
      <w:r w:rsidRPr="00943A47">
        <w:rPr>
          <w:rFonts w:ascii="Helvetica" w:eastAsia="Symbol" w:hAnsi="Helvetica" w:cs="Helvetica"/>
          <w:b/>
          <w:bCs/>
          <w:color w:val="222222"/>
          <w:kern w:val="0"/>
          <w:sz w:val="21"/>
          <w:szCs w:val="21"/>
          <w:lang w:eastAsia="ru-RU"/>
        </w:rPr>
        <w:t xml:space="preserve"> физико-математических наук Гольцов, Александр Юрьевич</w:t>
      </w:r>
    </w:p>
    <w:p w14:paraId="4AD808F6"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1. ВВЕДЕНИЕ.</w:t>
      </w:r>
    </w:p>
    <w:p w14:paraId="5CDCB1C9"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 ЛАЗЕР ДЛЯ ИССЛЕДОВАНИЙ ФИЗИЧЕСКИХ АСПЕКТОВ ЛТС.</w:t>
      </w:r>
    </w:p>
    <w:p w14:paraId="199D65DB"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2.1. Введение.</w:t>
      </w:r>
    </w:p>
    <w:p w14:paraId="4659435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 Лазерная система установки «Мишень».</w:t>
      </w:r>
    </w:p>
    <w:p w14:paraId="697A71EB"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2.2.1. Задающий генератор.</w:t>
      </w:r>
    </w:p>
    <w:p w14:paraId="19713F7B"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2.2.2. Система временного формирования импульса.</w:t>
      </w:r>
    </w:p>
    <w:p w14:paraId="289D15D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2.2.3. Система пространственного формирования световых пучков.</w:t>
      </w:r>
    </w:p>
    <w:p w14:paraId="2D5CCABA"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2.2.4. Вакуумные пространственные фильтры.</w:t>
      </w:r>
    </w:p>
    <w:p w14:paraId="5BDA1CA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2.2.5. Подавление самовозбуждения и блокирование отражённого от плазмы излучения.</w:t>
      </w:r>
    </w:p>
    <w:p w14:paraId="598B3A9E"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2.2.6. Усилительные элементы и преобразователи частоты излучения.</w:t>
      </w:r>
    </w:p>
    <w:p w14:paraId="4D549F75"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2.2.7. Особенности юстировки.</w:t>
      </w:r>
    </w:p>
    <w:p w14:paraId="42762019"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2.2.8. Параметры излучения на выходе лазерной системы.</w:t>
      </w:r>
    </w:p>
    <w:p w14:paraId="48BA3BB1"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2.3. Плазменные эффекты при пространственной фильтрации в мощных лазерных системах для ЛТС.</w:t>
      </w:r>
    </w:p>
    <w:p w14:paraId="2B90E29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2.2.1. Условия экспериментов.</w:t>
      </w:r>
    </w:p>
    <w:p w14:paraId="7052C81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2.2.2. Диагностические методы.</w:t>
      </w:r>
    </w:p>
    <w:p w14:paraId="32D44FB7"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2.2.3. Обсуждение экспериментальных результатов. 2.3. Сглаживание распределения интенсивности лазерного пучка в дальней зоне.</w:t>
      </w:r>
    </w:p>
    <w:p w14:paraId="1602DC1A"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2.4.1. Метод динамического сглаживания.</w:t>
      </w:r>
    </w:p>
    <w:p w14:paraId="06C282E7"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2.4.2. Электрооптический квадрупольный СВЧ-дефлектор. 2.5. Заключение.</w:t>
      </w:r>
    </w:p>
    <w:p w14:paraId="6F2486E5"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 ИССЛЕДОВАНИЕ ЭФФЕКТИВНОСТИ И УСТОЙЧИВОСТИ АБЛЯЦИОННОГО УСКОРЕНИЯ ОБОЛОЧЕК ЛТС.</w:t>
      </w:r>
    </w:p>
    <w:p w14:paraId="6757FB1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3.1. Введение.</w:t>
      </w:r>
    </w:p>
    <w:p w14:paraId="3549BEE3"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3.2. Условия проведения экспериментов и диагностический комплекс.</w:t>
      </w:r>
    </w:p>
    <w:p w14:paraId="692CD025"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3.3. Исследование эффективности абляционного ускорения.</w:t>
      </w:r>
    </w:p>
    <w:p w14:paraId="773A18CB"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3.3.1. Выбор условий облучения.</w:t>
      </w:r>
    </w:p>
    <w:p w14:paraId="0AD61F88"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3.3.2. Определение скорости мишеней и сравнение различных диагностических методик.</w:t>
      </w:r>
    </w:p>
    <w:p w14:paraId="53845A94"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lastRenderedPageBreak/>
        <w:t>3.3.3. Определение скорости ударной волны и температуры ускоренного вещества.</w:t>
      </w:r>
    </w:p>
    <w:p w14:paraId="1793C61F"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3.4. Устойчивость абляционного ускорения фольг.</w:t>
      </w:r>
    </w:p>
    <w:p w14:paraId="1B244B63"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3.4.1. Устойчивость ускорения в близких к JITC условиях.</w:t>
      </w:r>
    </w:p>
    <w:p w14:paraId="5A6CCA50"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3.4.2. Эксперименты при пониженных световых потоках. 103 3.5. Заключение.</w:t>
      </w:r>
    </w:p>
    <w:p w14:paraId="1A9A457E"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4. ПРОЦЕССЫ ТРАНСФОРМАЦИИ И ПЕРЕНОСА ЭНЕРГИИ ПРИ ОБЛУЧЕНИИ МИШЕНЕЙ ИЗ МАТЕРИАЛОВ С РАЗЛИЧНЫМ АТОМНЫМ НОМЕРОМ.</w:t>
      </w:r>
    </w:p>
    <w:p w14:paraId="2B68B1DD"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4.1. Введение.</w:t>
      </w:r>
    </w:p>
    <w:p w14:paraId="6A7C42E0"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4.2. Условия проведения экспериментов и диагностики.</w:t>
      </w:r>
    </w:p>
    <w:p w14:paraId="3C1E722D" w14:textId="77777777" w:rsidR="00943A47" w:rsidRPr="00943A47" w:rsidRDefault="00943A47" w:rsidP="00943A47">
      <w:pPr>
        <w:rPr>
          <w:rFonts w:ascii="Helvetica" w:eastAsia="Symbol" w:hAnsi="Helvetica" w:cs="Helvetica"/>
          <w:b/>
          <w:bCs/>
          <w:color w:val="222222"/>
          <w:kern w:val="0"/>
          <w:sz w:val="21"/>
          <w:szCs w:val="21"/>
          <w:lang w:eastAsia="ru-RU"/>
        </w:rPr>
      </w:pPr>
      <w:r w:rsidRPr="00943A47">
        <w:rPr>
          <w:rFonts w:ascii="Helvetica" w:eastAsia="Symbol" w:hAnsi="Helvetica" w:cs="Helvetica"/>
          <w:b/>
          <w:bCs/>
          <w:color w:val="222222"/>
          <w:kern w:val="0"/>
          <w:sz w:val="21"/>
          <w:szCs w:val="21"/>
          <w:lang w:eastAsia="ru-RU"/>
        </w:rPr>
        <w:t>4.3. Экспериментальные результаты и обсуждение.</w:t>
      </w:r>
    </w:p>
    <w:p w14:paraId="3869883D" w14:textId="5FB83710" w:rsidR="00F11235" w:rsidRPr="00943A47" w:rsidRDefault="00F11235" w:rsidP="00943A47"/>
    <w:sectPr w:rsidR="00F11235" w:rsidRPr="00943A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D204" w14:textId="77777777" w:rsidR="00C31EBE" w:rsidRDefault="00C31EBE">
      <w:pPr>
        <w:spacing w:after="0" w:line="240" w:lineRule="auto"/>
      </w:pPr>
      <w:r>
        <w:separator/>
      </w:r>
    </w:p>
  </w:endnote>
  <w:endnote w:type="continuationSeparator" w:id="0">
    <w:p w14:paraId="0BA62088" w14:textId="77777777" w:rsidR="00C31EBE" w:rsidRDefault="00C3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2D16" w14:textId="77777777" w:rsidR="00C31EBE" w:rsidRDefault="00C31EBE"/>
    <w:p w14:paraId="52FF87F9" w14:textId="77777777" w:rsidR="00C31EBE" w:rsidRDefault="00C31EBE"/>
    <w:p w14:paraId="30103346" w14:textId="77777777" w:rsidR="00C31EBE" w:rsidRDefault="00C31EBE"/>
    <w:p w14:paraId="788BD9C5" w14:textId="77777777" w:rsidR="00C31EBE" w:rsidRDefault="00C31EBE"/>
    <w:p w14:paraId="282E5680" w14:textId="77777777" w:rsidR="00C31EBE" w:rsidRDefault="00C31EBE"/>
    <w:p w14:paraId="14B930C3" w14:textId="77777777" w:rsidR="00C31EBE" w:rsidRDefault="00C31EBE"/>
    <w:p w14:paraId="1F906E87" w14:textId="77777777" w:rsidR="00C31EBE" w:rsidRDefault="00C31E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F29286" wp14:editId="67EBD4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D0D6" w14:textId="77777777" w:rsidR="00C31EBE" w:rsidRDefault="00C31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F29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D4D0D6" w14:textId="77777777" w:rsidR="00C31EBE" w:rsidRDefault="00C31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ECE1AD" w14:textId="77777777" w:rsidR="00C31EBE" w:rsidRDefault="00C31EBE"/>
    <w:p w14:paraId="549A58E7" w14:textId="77777777" w:rsidR="00C31EBE" w:rsidRDefault="00C31EBE"/>
    <w:p w14:paraId="40517275" w14:textId="77777777" w:rsidR="00C31EBE" w:rsidRDefault="00C31E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31F6F8" wp14:editId="60DC6D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2274" w14:textId="77777777" w:rsidR="00C31EBE" w:rsidRDefault="00C31EBE"/>
                          <w:p w14:paraId="31C19276" w14:textId="77777777" w:rsidR="00C31EBE" w:rsidRDefault="00C31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1F6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072274" w14:textId="77777777" w:rsidR="00C31EBE" w:rsidRDefault="00C31EBE"/>
                    <w:p w14:paraId="31C19276" w14:textId="77777777" w:rsidR="00C31EBE" w:rsidRDefault="00C31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0C980" w14:textId="77777777" w:rsidR="00C31EBE" w:rsidRDefault="00C31EBE"/>
    <w:p w14:paraId="265EE28F" w14:textId="77777777" w:rsidR="00C31EBE" w:rsidRDefault="00C31EBE">
      <w:pPr>
        <w:rPr>
          <w:sz w:val="2"/>
          <w:szCs w:val="2"/>
        </w:rPr>
      </w:pPr>
    </w:p>
    <w:p w14:paraId="21263E20" w14:textId="77777777" w:rsidR="00C31EBE" w:rsidRDefault="00C31EBE"/>
    <w:p w14:paraId="532A119D" w14:textId="77777777" w:rsidR="00C31EBE" w:rsidRDefault="00C31EBE">
      <w:pPr>
        <w:spacing w:after="0" w:line="240" w:lineRule="auto"/>
      </w:pPr>
    </w:p>
  </w:footnote>
  <w:footnote w:type="continuationSeparator" w:id="0">
    <w:p w14:paraId="181E0195" w14:textId="77777777" w:rsidR="00C31EBE" w:rsidRDefault="00C3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EBE"/>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168840</TotalTime>
  <Pages>2</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5324</cp:revision>
  <cp:lastPrinted>2009-02-06T05:36:00Z</cp:lastPrinted>
  <dcterms:created xsi:type="dcterms:W3CDTF">2024-01-07T13:43:00Z</dcterms:created>
  <dcterms:modified xsi:type="dcterms:W3CDTF">2025-09-24T11:15:00Z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