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6C0F" w14:textId="19B48CF1" w:rsidR="00ED609D" w:rsidRDefault="004945D0" w:rsidP="004945D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Баклан Інна Валентинівна. Кримінологічна характеристика та попередження злочинів у сфері обігу наркотичних засобів, психотропних речовин, їх аналогів або прекурсорів, що вчиняться неповнолітніми : Дис... канд. наук: 12.00.08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p w14:paraId="0398A8A2" w14:textId="77777777" w:rsidR="004945D0" w:rsidRPr="004945D0" w:rsidRDefault="004945D0" w:rsidP="00494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945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Баклан І.В. Кримінологічна характеристика та попередження злочинів у сфері обігу наркотичних засобів, психотропних речовин, їх аналогів або прекурсорів, що вчинюються неповнолітніми. – </w:t>
      </w:r>
      <w:r w:rsidRPr="004945D0">
        <w:rPr>
          <w:rFonts w:ascii="Times New Roman" w:eastAsia="Times New Roman" w:hAnsi="Times New Roman" w:cs="Times New Roman"/>
          <w:color w:val="000000"/>
          <w:sz w:val="27"/>
          <w:szCs w:val="27"/>
        </w:rPr>
        <w:t>Рукопис.</w:t>
      </w:r>
    </w:p>
    <w:p w14:paraId="1289F093" w14:textId="77777777" w:rsidR="004945D0" w:rsidRPr="004945D0" w:rsidRDefault="004945D0" w:rsidP="00494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945D0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юридичних наук за спеціальністю 12.00.08 – кримінальне право та кримінологія; кримінально-виконавче право. – Інститут держави і права ім. В.М. Корецького Національної академії наук України. – Київ, 2007.</w:t>
      </w:r>
    </w:p>
    <w:p w14:paraId="50DEE0D6" w14:textId="77777777" w:rsidR="004945D0" w:rsidRPr="004945D0" w:rsidRDefault="004945D0" w:rsidP="004945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945D0">
        <w:rPr>
          <w:rFonts w:ascii="Times New Roman" w:eastAsia="Times New Roman" w:hAnsi="Times New Roman" w:cs="Times New Roman"/>
          <w:color w:val="000000"/>
          <w:sz w:val="27"/>
          <w:szCs w:val="27"/>
        </w:rPr>
        <w:t>Представлено аналіз кількісних та якісних показників наркозлочинності неповнолітніх; визначено специфіку детермінант, що сприяють поширенню злочинів у сфері наркообігу, вчинюваних неповнолітніми; досліджено соціально-демографічні неповнолітнього, який вчинює злочини у даній сфері; визначено механізм і мотивацію індивідуальної, морально-психологічні, особливості формування особи злочинної поведінки неповнолітнього; окреслено напрями вдосконалення системи кримінально-правових норм, які передбачають відповідальність неповнолітніх за вчинення злочинів у сфері обігу наркотичних засобів.</w:t>
      </w:r>
    </w:p>
    <w:p w14:paraId="0C0F1AB1" w14:textId="77777777" w:rsidR="004945D0" w:rsidRPr="004945D0" w:rsidRDefault="004945D0" w:rsidP="004945D0"/>
    <w:sectPr w:rsidR="004945D0" w:rsidRPr="004945D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B181F" w14:textId="77777777" w:rsidR="006D00C7" w:rsidRDefault="006D00C7">
      <w:pPr>
        <w:spacing w:after="0" w:line="240" w:lineRule="auto"/>
      </w:pPr>
      <w:r>
        <w:separator/>
      </w:r>
    </w:p>
  </w:endnote>
  <w:endnote w:type="continuationSeparator" w:id="0">
    <w:p w14:paraId="6012F386" w14:textId="77777777" w:rsidR="006D00C7" w:rsidRDefault="006D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C1AD2" w14:textId="77777777" w:rsidR="006D00C7" w:rsidRDefault="006D00C7">
      <w:pPr>
        <w:spacing w:after="0" w:line="240" w:lineRule="auto"/>
      </w:pPr>
      <w:r>
        <w:separator/>
      </w:r>
    </w:p>
  </w:footnote>
  <w:footnote w:type="continuationSeparator" w:id="0">
    <w:p w14:paraId="56F9FEE8" w14:textId="77777777" w:rsidR="006D00C7" w:rsidRDefault="006D0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D00C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1B7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7028"/>
    <w:rsid w:val="003C717A"/>
    <w:rsid w:val="003C74DB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45D0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8D6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627A"/>
    <w:rsid w:val="00606445"/>
    <w:rsid w:val="00606D88"/>
    <w:rsid w:val="0060711E"/>
    <w:rsid w:val="0060753C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0C7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3D9C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CF8"/>
    <w:rsid w:val="00950D85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D3D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D01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27E09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39326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8101</cp:revision>
  <dcterms:created xsi:type="dcterms:W3CDTF">2024-06-20T08:51:00Z</dcterms:created>
  <dcterms:modified xsi:type="dcterms:W3CDTF">2024-07-30T01:04:00Z</dcterms:modified>
  <cp:category/>
</cp:coreProperties>
</file>