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C87E4E" w:rsidRDefault="00C87E4E" w:rsidP="00C87E4E">
      <w:r w:rsidRPr="007310F6">
        <w:rPr>
          <w:rFonts w:ascii="Times New Roman" w:eastAsia="Times New Roman" w:hAnsi="Times New Roman" w:cs="Times New Roman"/>
          <w:b/>
          <w:bCs/>
          <w:kern w:val="3"/>
          <w:sz w:val="24"/>
          <w:szCs w:val="24"/>
          <w:lang w:eastAsia="zh-CN"/>
        </w:rPr>
        <w:t xml:space="preserve">Узденов Тарас Амурович, </w:t>
      </w:r>
      <w:r w:rsidRPr="007310F6">
        <w:rPr>
          <w:rFonts w:ascii="Times New Roman" w:eastAsia="Times New Roman" w:hAnsi="Times New Roman" w:cs="Times New Roman"/>
          <w:bCs/>
          <w:kern w:val="3"/>
          <w:sz w:val="24"/>
          <w:szCs w:val="24"/>
          <w:lang w:eastAsia="zh-CN"/>
        </w:rPr>
        <w:t>п</w:t>
      </w:r>
      <w:r w:rsidRPr="007310F6">
        <w:rPr>
          <w:rFonts w:ascii="Times New Roman" w:eastAsia="Times New Roman" w:hAnsi="Times New Roman" w:cs="Times New Roman"/>
          <w:kern w:val="3"/>
          <w:sz w:val="24"/>
          <w:szCs w:val="24"/>
          <w:lang w:eastAsia="zh-CN"/>
        </w:rPr>
        <w:t xml:space="preserve">остачальник </w:t>
      </w:r>
      <w:r w:rsidRPr="007310F6">
        <w:rPr>
          <w:rFonts w:ascii="Times New Roman" w:eastAsia="Times New Roman" w:hAnsi="Times New Roman" w:cs="Times New Roman"/>
          <w:kern w:val="3"/>
          <w:sz w:val="24"/>
          <w:szCs w:val="24"/>
          <w:lang w:val="en-US" w:eastAsia="zh-CN"/>
        </w:rPr>
        <w:t>Google</w:t>
      </w:r>
      <w:r w:rsidRPr="007310F6">
        <w:rPr>
          <w:rFonts w:ascii="Times New Roman" w:eastAsia="Times New Roman" w:hAnsi="Times New Roman" w:cs="Times New Roman"/>
          <w:kern w:val="3"/>
          <w:sz w:val="24"/>
          <w:szCs w:val="24"/>
          <w:lang w:eastAsia="zh-CN"/>
        </w:rPr>
        <w:t xml:space="preserve"> </w:t>
      </w:r>
      <w:r w:rsidRPr="007310F6">
        <w:rPr>
          <w:rFonts w:ascii="Times New Roman" w:eastAsia="Times New Roman" w:hAnsi="Times New Roman" w:cs="Times New Roman"/>
          <w:kern w:val="3"/>
          <w:sz w:val="24"/>
          <w:szCs w:val="24"/>
          <w:lang w:val="en-US" w:eastAsia="zh-CN"/>
        </w:rPr>
        <w:t>LLC</w:t>
      </w:r>
      <w:r w:rsidRPr="007310F6">
        <w:rPr>
          <w:rFonts w:ascii="Times New Roman" w:eastAsia="Times New Roman" w:hAnsi="Times New Roman" w:cs="Times New Roman"/>
          <w:kern w:val="3"/>
          <w:sz w:val="24"/>
          <w:szCs w:val="24"/>
          <w:lang w:eastAsia="zh-CN"/>
        </w:rPr>
        <w:t>.</w:t>
      </w:r>
      <w:r w:rsidRPr="007310F6">
        <w:rPr>
          <w:rFonts w:ascii="Times New Roman" w:eastAsia="Times New Roman" w:hAnsi="Times New Roman" w:cs="Times New Roman"/>
          <w:color w:val="323232"/>
          <w:kern w:val="3"/>
          <w:sz w:val="24"/>
          <w:szCs w:val="24"/>
          <w:lang w:eastAsia="zh-CN"/>
        </w:rPr>
        <w:t xml:space="preserve"> </w:t>
      </w:r>
      <w:r w:rsidRPr="007310F6">
        <w:rPr>
          <w:rFonts w:ascii="Times New Roman" w:eastAsia="Times New Roman" w:hAnsi="Times New Roman" w:cs="Times New Roman"/>
          <w:bCs/>
          <w:kern w:val="3"/>
          <w:sz w:val="24"/>
          <w:szCs w:val="24"/>
          <w:lang w:eastAsia="zh-CN"/>
        </w:rPr>
        <w:t>Назва дисертації</w:t>
      </w:r>
      <w:r w:rsidRPr="007310F6">
        <w:rPr>
          <w:rFonts w:ascii="Times New Roman" w:eastAsia="Times New Roman" w:hAnsi="Times New Roman" w:cs="Times New Roman"/>
          <w:b/>
          <w:bCs/>
          <w:color w:val="323232"/>
          <w:kern w:val="3"/>
          <w:sz w:val="24"/>
          <w:szCs w:val="24"/>
          <w:lang w:eastAsia="zh-CN"/>
        </w:rPr>
        <w:t xml:space="preserve">: </w:t>
      </w:r>
      <w:r w:rsidRPr="007310F6">
        <w:rPr>
          <w:rFonts w:ascii="Times New Roman" w:eastAsia="Times New Roman" w:hAnsi="Times New Roman" w:cs="Times New Roman"/>
          <w:color w:val="323232"/>
          <w:kern w:val="3"/>
          <w:sz w:val="24"/>
          <w:szCs w:val="24"/>
          <w:lang w:eastAsia="zh-CN"/>
        </w:rPr>
        <w:t>«</w:t>
      </w:r>
      <w:r w:rsidRPr="007310F6">
        <w:rPr>
          <w:rFonts w:ascii="Times New Roman" w:eastAsia="Times New Roman" w:hAnsi="Times New Roman" w:cs="Times New Roman"/>
          <w:bCs/>
          <w:kern w:val="3"/>
          <w:sz w:val="24"/>
          <w:szCs w:val="24"/>
          <w:lang w:eastAsia="zh-CN"/>
        </w:rPr>
        <w:t>Методи</w:t>
      </w:r>
      <w:r w:rsidRPr="007310F6">
        <w:rPr>
          <w:rFonts w:ascii="Times New Roman" w:eastAsia="Times New Roman" w:hAnsi="Times New Roman" w:cs="Times New Roman"/>
          <w:bCs/>
          <w:color w:val="FF0000"/>
          <w:kern w:val="3"/>
          <w:sz w:val="24"/>
          <w:szCs w:val="24"/>
          <w:lang w:eastAsia="zh-CN"/>
        </w:rPr>
        <w:t xml:space="preserve"> </w:t>
      </w:r>
      <w:r w:rsidRPr="007310F6">
        <w:rPr>
          <w:rFonts w:ascii="Times New Roman" w:eastAsia="Times New Roman" w:hAnsi="Times New Roman" w:cs="Times New Roman"/>
          <w:bCs/>
          <w:kern w:val="3"/>
          <w:sz w:val="24"/>
          <w:szCs w:val="24"/>
          <w:lang w:eastAsia="zh-CN"/>
        </w:rPr>
        <w:t>диспетчеризації завдань для GRID-систем з невідчужуваними ресурсами</w:t>
      </w:r>
      <w:r w:rsidRPr="007310F6">
        <w:rPr>
          <w:rFonts w:ascii="Times New Roman" w:eastAsia="Times New Roman" w:hAnsi="Times New Roman" w:cs="Times New Roman"/>
          <w:color w:val="323232"/>
          <w:kern w:val="3"/>
          <w:sz w:val="24"/>
          <w:szCs w:val="24"/>
          <w:lang w:eastAsia="zh-CN"/>
        </w:rPr>
        <w:t>».</w:t>
      </w:r>
      <w:r w:rsidRPr="007310F6">
        <w:rPr>
          <w:rFonts w:ascii="Times New Roman" w:eastAsia="Times New Roman" w:hAnsi="Times New Roman" w:cs="Times New Roman"/>
          <w:color w:val="000000"/>
          <w:kern w:val="3"/>
          <w:sz w:val="24"/>
          <w:szCs w:val="24"/>
          <w:lang w:eastAsia="zh-CN"/>
        </w:rPr>
        <w:t xml:space="preserve"> </w:t>
      </w:r>
      <w:r w:rsidRPr="007310F6">
        <w:rPr>
          <w:rFonts w:ascii="Times New Roman" w:eastAsia="Times New Roman" w:hAnsi="Times New Roman" w:cs="Times New Roman"/>
          <w:bCs/>
          <w:iCs/>
          <w:kern w:val="3"/>
          <w:sz w:val="24"/>
          <w:szCs w:val="24"/>
          <w:lang w:eastAsia="zh-CN"/>
        </w:rPr>
        <w:t>Шифр та назва спеціальності</w:t>
      </w:r>
      <w:r w:rsidRPr="007310F6">
        <w:rPr>
          <w:rFonts w:ascii="Times New Roman" w:eastAsia="Times New Roman" w:hAnsi="Times New Roman" w:cs="Times New Roman"/>
          <w:color w:val="323232"/>
          <w:kern w:val="3"/>
          <w:sz w:val="24"/>
          <w:szCs w:val="24"/>
          <w:lang w:eastAsia="zh-CN"/>
        </w:rPr>
        <w:t xml:space="preserve"> – </w:t>
      </w:r>
      <w:r w:rsidRPr="007310F6">
        <w:rPr>
          <w:rFonts w:ascii="Times New Roman" w:eastAsia="Times New Roman" w:hAnsi="Times New Roman" w:cs="Times New Roman"/>
          <w:kern w:val="3"/>
          <w:sz w:val="24"/>
          <w:szCs w:val="24"/>
          <w:lang w:eastAsia="zh-CN"/>
        </w:rPr>
        <w:t>05.13.05 – комп'ютерні системи та компоненти</w:t>
      </w:r>
      <w:r w:rsidRPr="007310F6">
        <w:rPr>
          <w:rFonts w:ascii="Times New Roman" w:eastAsia="Times New Roman" w:hAnsi="Times New Roman" w:cs="Times New Roman"/>
          <w:color w:val="323232"/>
          <w:kern w:val="3"/>
          <w:sz w:val="24"/>
          <w:szCs w:val="24"/>
          <w:lang w:eastAsia="zh-CN"/>
        </w:rPr>
        <w:t>. Спецрада Д 26.185.01 Інституту проблем моделювання в енергетиці ім. Г.Є. Пухова НАН України</w:t>
      </w:r>
    </w:p>
    <w:sectPr w:rsidR="00CD7D1F" w:rsidRPr="00C87E4E"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3E9D" w:rsidRDefault="000B3E9D">
      <w:pPr>
        <w:spacing w:after="0" w:line="240" w:lineRule="auto"/>
      </w:pPr>
      <w:r>
        <w:separator/>
      </w:r>
    </w:p>
  </w:endnote>
  <w:endnote w:type="continuationSeparator" w:id="0">
    <w:p w:rsidR="000B3E9D" w:rsidRDefault="000B3E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6D573D">
    <w:pPr>
      <w:rPr>
        <w:sz w:val="2"/>
        <w:szCs w:val="2"/>
      </w:rPr>
    </w:pPr>
    <w:r w:rsidRPr="006D573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3E9D" w:rsidRDefault="006D573D">
                <w:pPr>
                  <w:spacing w:line="240" w:lineRule="auto"/>
                </w:pPr>
                <w:fldSimple w:instr=" PAGE \* MERGEFORMAT ">
                  <w:r w:rsidR="000B3E9D">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6D573D">
    <w:pPr>
      <w:rPr>
        <w:sz w:val="2"/>
        <w:szCs w:val="2"/>
      </w:rPr>
    </w:pPr>
    <w:r w:rsidRPr="006D573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3E9D" w:rsidRDefault="006D573D">
                <w:pPr>
                  <w:spacing w:line="240" w:lineRule="auto"/>
                </w:pPr>
                <w:fldSimple w:instr=" PAGE \* MERGEFORMAT ">
                  <w:r w:rsidR="00C87E4E" w:rsidRPr="00C87E4E">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3E9D" w:rsidRDefault="000B3E9D"/>
    <w:p w:rsidR="000B3E9D" w:rsidRDefault="000B3E9D"/>
    <w:p w:rsidR="000B3E9D" w:rsidRDefault="000B3E9D"/>
    <w:p w:rsidR="000B3E9D" w:rsidRDefault="000B3E9D"/>
    <w:p w:rsidR="000B3E9D" w:rsidRDefault="000B3E9D"/>
    <w:p w:rsidR="000B3E9D" w:rsidRDefault="000B3E9D"/>
    <w:p w:rsidR="000B3E9D" w:rsidRDefault="006D573D">
      <w:pPr>
        <w:rPr>
          <w:sz w:val="2"/>
          <w:szCs w:val="2"/>
        </w:rPr>
      </w:pPr>
      <w:r w:rsidRPr="006D573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3E9D" w:rsidRDefault="006D573D">
                  <w:pPr>
                    <w:spacing w:line="240" w:lineRule="auto"/>
                  </w:pPr>
                  <w:fldSimple w:instr=" PAGE \* MERGEFORMAT ">
                    <w:r w:rsidR="000B3E9D" w:rsidRPr="005214BE">
                      <w:rPr>
                        <w:rStyle w:val="afffff9"/>
                        <w:b w:val="0"/>
                        <w:bCs w:val="0"/>
                        <w:noProof/>
                      </w:rPr>
                      <w:t>8</w:t>
                    </w:r>
                  </w:fldSimple>
                </w:p>
              </w:txbxContent>
            </v:textbox>
            <w10:wrap anchorx="page" anchory="page"/>
          </v:shape>
        </w:pict>
      </w:r>
    </w:p>
    <w:p w:rsidR="000B3E9D" w:rsidRDefault="000B3E9D"/>
    <w:p w:rsidR="000B3E9D" w:rsidRDefault="000B3E9D"/>
    <w:p w:rsidR="000B3E9D" w:rsidRDefault="006D573D">
      <w:pPr>
        <w:rPr>
          <w:sz w:val="2"/>
          <w:szCs w:val="2"/>
        </w:rPr>
      </w:pPr>
      <w:r w:rsidRPr="006D573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3E9D" w:rsidRDefault="000B3E9D"/>
                <w:p w:rsidR="000B3E9D" w:rsidRDefault="006D573D">
                  <w:pPr>
                    <w:pStyle w:val="1ffffff7"/>
                    <w:spacing w:line="240" w:lineRule="auto"/>
                  </w:pPr>
                  <w:fldSimple w:instr=" PAGE \* MERGEFORMAT ">
                    <w:r w:rsidR="000B3E9D" w:rsidRPr="005214BE">
                      <w:rPr>
                        <w:rStyle w:val="3b"/>
                        <w:noProof/>
                      </w:rPr>
                      <w:t>8</w:t>
                    </w:r>
                  </w:fldSimple>
                </w:p>
              </w:txbxContent>
            </v:textbox>
            <w10:wrap anchorx="page" anchory="page"/>
          </v:shape>
        </w:pict>
      </w:r>
    </w:p>
    <w:p w:rsidR="000B3E9D" w:rsidRDefault="000B3E9D"/>
    <w:p w:rsidR="000B3E9D" w:rsidRDefault="000B3E9D">
      <w:pPr>
        <w:rPr>
          <w:sz w:val="2"/>
          <w:szCs w:val="2"/>
        </w:rPr>
      </w:pPr>
    </w:p>
    <w:p w:rsidR="000B3E9D" w:rsidRDefault="000B3E9D"/>
    <w:p w:rsidR="000B3E9D" w:rsidRDefault="000B3E9D">
      <w:pPr>
        <w:spacing w:after="0" w:line="240" w:lineRule="auto"/>
      </w:pPr>
    </w:p>
  </w:footnote>
  <w:footnote w:type="continuationSeparator" w:id="0">
    <w:p w:rsidR="000B3E9D" w:rsidRDefault="000B3E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0B3E9D"/>
  <w:p w:rsidR="000B3E9D" w:rsidRDefault="000B3E9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Pr="005856C0" w:rsidRDefault="000B3E9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531"/>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F7"/>
    <w:rsid w:val="001A4B48"/>
    <w:rsid w:val="001A4BAE"/>
    <w:rsid w:val="001A4C01"/>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D0"/>
    <w:rsid w:val="001F0EE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9B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2E"/>
    <w:rsid w:val="00601D3B"/>
    <w:rsid w:val="00601E2A"/>
    <w:rsid w:val="00601E4E"/>
    <w:rsid w:val="00601EEC"/>
    <w:rsid w:val="00601F93"/>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0FB1"/>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5FFC"/>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052"/>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5C1"/>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CB"/>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7F5"/>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2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DEDCD3-7FD3-4401-9324-7E2B416CD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1243</TotalTime>
  <Pages>1</Pages>
  <Words>46</Words>
  <Characters>267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37</cp:revision>
  <cp:lastPrinted>2009-02-06T05:36:00Z</cp:lastPrinted>
  <dcterms:created xsi:type="dcterms:W3CDTF">2021-08-30T19:08:00Z</dcterms:created>
  <dcterms:modified xsi:type="dcterms:W3CDTF">2021-08-31T16:35:00Z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