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CF49" w14:textId="0216B997" w:rsidR="000D30BF" w:rsidRDefault="002654B5" w:rsidP="002654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Біліченко Павло Геннадійович. Просвітницька діяльність українських меценатів родини Терещенків(друга половина ХІХ – поч. ХХ століття)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22B856B1" w14:textId="77777777" w:rsidR="002654B5" w:rsidRPr="002654B5" w:rsidRDefault="002654B5" w:rsidP="00265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54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Біліченко П.Г. </w:t>
      </w:r>
      <w:r w:rsidRPr="002654B5">
        <w:rPr>
          <w:rFonts w:ascii="Times New Roman" w:eastAsia="Times New Roman" w:hAnsi="Times New Roman" w:cs="Times New Roman"/>
          <w:color w:val="000000"/>
          <w:sz w:val="27"/>
          <w:szCs w:val="27"/>
        </w:rPr>
        <w:t>– </w:t>
      </w:r>
      <w:r w:rsidRPr="002654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Просвітницька діяльність українських меценатів родини Терещенків (друга половина ХІХ – поч. ХХ століття). – </w:t>
      </w:r>
      <w:r w:rsidRPr="002654B5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14E29261" w14:textId="77777777" w:rsidR="002654B5" w:rsidRPr="002654B5" w:rsidRDefault="002654B5" w:rsidP="00265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54B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 – загальна педагогіка та історія педагогіки. – Харківський національний педагогічний університет імені Г.С.Сковороди, Харків, 2008.</w:t>
      </w:r>
    </w:p>
    <w:p w14:paraId="5316510E" w14:textId="77777777" w:rsidR="002654B5" w:rsidRPr="002654B5" w:rsidRDefault="002654B5" w:rsidP="00265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54B5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аналізу широкої джерельної бази в дисертації системно проаналізовано передумови становлення меценатства в історії вітчизняної освіти. Схарактеризовано роботу благодійних товариств, які різнилися за об’єктом надання допомоги, галуззю й територією діяльності, а також розкрито роль наукових товариств в університетах і професійних школах, науково-технічних, промислово-фінансових та культурних об’єднаннях.</w:t>
      </w:r>
    </w:p>
    <w:p w14:paraId="1A305A4F" w14:textId="77777777" w:rsidR="002654B5" w:rsidRPr="002654B5" w:rsidRDefault="002654B5" w:rsidP="00265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54B5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Наукове узагальнення отримали питання досвіду організації навчально-виховної роботи в закладах загальної освіти, професійної освіти, створених за сприяння Терещенків, способів участі членів родини українських меценатів у роботі просвітницьких установ соціального спрямування.</w:t>
      </w:r>
    </w:p>
    <w:p w14:paraId="4C054278" w14:textId="77777777" w:rsidR="002654B5" w:rsidRPr="002654B5" w:rsidRDefault="002654B5" w:rsidP="00265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54B5">
        <w:rPr>
          <w:rFonts w:ascii="Times New Roman" w:eastAsia="Times New Roman" w:hAnsi="Times New Roman" w:cs="Times New Roman"/>
          <w:color w:val="000000"/>
          <w:sz w:val="27"/>
          <w:szCs w:val="27"/>
        </w:rPr>
        <w:t>Схарактеризовано тенденції розвитку меценатської підтримки освіти в сучасній Україні: врегулювання нормативно-правової бази меценатської діяльності в галузі освіти; доцільність відновлення українського меценатства як соціокультурного явища; формування соціальної свідомості людей, відповідних ціннісних орієнтацій; поступова децентралізація управління освітньою галуззю, створення умов для формування прозорого фінансового бюджету освітніх закладів. Подальшої розробки набули питання визначення категорій „меценатство”, „просвітництво”, „благодійництво”.</w:t>
      </w:r>
    </w:p>
    <w:p w14:paraId="00D3D129" w14:textId="77777777" w:rsidR="002654B5" w:rsidRPr="002654B5" w:rsidRDefault="002654B5" w:rsidP="00265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54B5">
        <w:rPr>
          <w:rFonts w:ascii="Times New Roman" w:eastAsia="Times New Roman" w:hAnsi="Times New Roman" w:cs="Times New Roman"/>
          <w:color w:val="000000"/>
          <w:sz w:val="27"/>
          <w:szCs w:val="27"/>
        </w:rPr>
        <w:t>Отримані наукові узагальнення покладені в основу розробленого здобувачем спецкурсу з історії педагогіки „Історія і традиції меценатської підтримки просвітництва в Україні”.</w:t>
      </w:r>
    </w:p>
    <w:p w14:paraId="667BDFE1" w14:textId="77777777" w:rsidR="002654B5" w:rsidRPr="002654B5" w:rsidRDefault="002654B5" w:rsidP="002654B5"/>
    <w:sectPr w:rsidR="002654B5" w:rsidRPr="002654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18FC" w14:textId="77777777" w:rsidR="00756E51" w:rsidRDefault="00756E51">
      <w:pPr>
        <w:spacing w:after="0" w:line="240" w:lineRule="auto"/>
      </w:pPr>
      <w:r>
        <w:separator/>
      </w:r>
    </w:p>
  </w:endnote>
  <w:endnote w:type="continuationSeparator" w:id="0">
    <w:p w14:paraId="494C0F4F" w14:textId="77777777" w:rsidR="00756E51" w:rsidRDefault="0075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22F5" w14:textId="77777777" w:rsidR="00756E51" w:rsidRDefault="00756E51">
      <w:pPr>
        <w:spacing w:after="0" w:line="240" w:lineRule="auto"/>
      </w:pPr>
      <w:r>
        <w:separator/>
      </w:r>
    </w:p>
  </w:footnote>
  <w:footnote w:type="continuationSeparator" w:id="0">
    <w:p w14:paraId="50A776BA" w14:textId="77777777" w:rsidR="00756E51" w:rsidRDefault="0075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6E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E51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2313</cp:revision>
  <dcterms:created xsi:type="dcterms:W3CDTF">2024-06-20T08:51:00Z</dcterms:created>
  <dcterms:modified xsi:type="dcterms:W3CDTF">2024-07-06T23:53:00Z</dcterms:modified>
  <cp:category/>
</cp:coreProperties>
</file>