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B6BCF"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Теликова, Ксения Николаевна.</w:t>
      </w:r>
    </w:p>
    <w:p w14:paraId="33939235"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Изучение теплового состояния ранней Вселенной методами абсорбционной спектроскопии квазаров : диссертация ... кандидата физико-математических наук : 1.3.1. / Теликова Ксения Николаевна; [Место защиты: Физико-технический институт им. А.Ф. Иоффе Российской академии наук ; Диссовет ФТИ 34.01.04]. - Санкт-Петербург, 2023. - 183 с. : ил.</w:t>
      </w:r>
    </w:p>
    <w:p w14:paraId="3F5CC2F6"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Оглавление диссертациикандидат наук Теликова Ксения Николаевна</w:t>
      </w:r>
    </w:p>
    <w:p w14:paraId="64B02AAF"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Введение</w:t>
      </w:r>
    </w:p>
    <w:p w14:paraId="55627B2D"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1 Абсорбционная спектроскопия квазаров</w:t>
      </w:r>
    </w:p>
    <w:p w14:paraId="3E1C5400"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1.1 Открытие и первые наблюдения квазаров</w:t>
      </w:r>
    </w:p>
    <w:p w14:paraId="5FCF57FE"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1.2 Наблюдения Вселенной в поглощении</w:t>
      </w:r>
    </w:p>
    <w:p w14:paraId="306F9CDE"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1.3 Основы спектрального анализа</w:t>
      </w:r>
    </w:p>
    <w:p w14:paraId="44E1B236"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1.4 Распределение систем поглощения И I по лучевым концентрациям</w:t>
      </w:r>
    </w:p>
    <w:p w14:paraId="217E98FC"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2 Тепловое состояние межгалактической среды на ^ = 2 —</w:t>
      </w:r>
    </w:p>
    <w:p w14:paraId="10BFCD72"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2.1 Введение</w:t>
      </w:r>
    </w:p>
    <w:p w14:paraId="29395659"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2.2 Распределение абсорбционных систем Ьуа леса</w:t>
      </w:r>
    </w:p>
    <w:p w14:paraId="17B25632"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2.3 Непрозрачность Ьуа леса</w:t>
      </w:r>
    </w:p>
    <w:p w14:paraId="2FA1890B"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2.4 Данные наблюдений</w:t>
      </w:r>
    </w:p>
    <w:p w14:paraId="63132C68"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2.5 Спектральный анализ данных</w:t>
      </w:r>
    </w:p>
    <w:p w14:paraId="719B8192"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2.5.1 Поиск и анализ линий И I</w:t>
      </w:r>
    </w:p>
    <w:p w14:paraId="75C6BE8A"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2.5.2 Прополка Ьуа леса от линий металлов</w:t>
      </w:r>
    </w:p>
    <w:p w14:paraId="6488A1C0"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2.6 Статистический анализ Ьуа леса</w:t>
      </w:r>
    </w:p>
    <w:p w14:paraId="68B2390F"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2.6.1 Функция правдоподобия</w:t>
      </w:r>
    </w:p>
    <w:p w14:paraId="1843ED63"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2.6.2 Анализ функции распределения линий Ьуа леса методом Монте-Карло по схеме марковских цепей</w:t>
      </w:r>
    </w:p>
    <w:p w14:paraId="00F6A8E3"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2.7 Результаты</w:t>
      </w:r>
    </w:p>
    <w:p w14:paraId="11B9CF9B"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2.8 Возможные источники неопределённостей</w:t>
      </w:r>
    </w:p>
    <w:p w14:paraId="205E1732"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2.9 Заключение к главе</w:t>
      </w:r>
    </w:p>
    <w:p w14:paraId="54ACACBF"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3 Джинсовское уширение линий межгалактической среды на</w:t>
      </w:r>
    </w:p>
    <w:p w14:paraId="7F6BF9D5"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2 = 2 —</w:t>
      </w:r>
    </w:p>
    <w:p w14:paraId="6C5C4BD3"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3.1 Введение</w:t>
      </w:r>
    </w:p>
    <w:p w14:paraId="2BD5C9C7"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3.2 Формализм</w:t>
      </w:r>
    </w:p>
    <w:p w14:paraId="43AA8EF7"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3.3 Наблюдательные данные</w:t>
      </w:r>
    </w:p>
    <w:p w14:paraId="013B7200"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lastRenderedPageBreak/>
        <w:t>3.4 Анализ</w:t>
      </w:r>
    </w:p>
    <w:p w14:paraId="60911C6D"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3.5 Результаты</w:t>
      </w:r>
    </w:p>
    <w:p w14:paraId="39FC64CE"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3.6 Заключение к главе</w:t>
      </w:r>
    </w:p>
    <w:p w14:paraId="22B404A9"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4 Температура нейтрального окологалактического газа на z ~</w:t>
      </w:r>
    </w:p>
    <w:p w14:paraId="6F23885B"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4.1 Введение</w:t>
      </w:r>
    </w:p>
    <w:p w14:paraId="4132F768"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4.2 Наблюдательные данные</w:t>
      </w:r>
    </w:p>
    <w:p w14:paraId="5B4A1D6E"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4.3 Лнализ</w:t>
      </w:r>
    </w:p>
    <w:p w14:paraId="4557FE32"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4.4 Температура тёплой нейтральной среды на z ~</w:t>
      </w:r>
    </w:p>
    <w:p w14:paraId="5BBF99F5"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4.5 Сравнение с измерениями из литературы на z &gt;</w:t>
      </w:r>
    </w:p>
    <w:p w14:paraId="60822504"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4.6 Зависимость между температурой и лучевой концентрацией нейтрального водорода</w:t>
      </w:r>
    </w:p>
    <w:p w14:paraId="7BD3028F"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4.7 Перспективы: ESPRESSO и UVES</w:t>
      </w:r>
    </w:p>
    <w:p w14:paraId="69162EAB"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4.8 Заключение к главе</w:t>
      </w:r>
    </w:p>
    <w:p w14:paraId="130946BE"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5 Межзвёздное и окологалактическое вещество на z ~ 2 — 3: распространённость H2 и темп охлаждения газа в линии</w:t>
      </w:r>
    </w:p>
    <w:p w14:paraId="65EB9AB9"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[C II] А158 мкм</w:t>
      </w:r>
    </w:p>
    <w:p w14:paraId="1A9B91C9"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5.1 Введение</w:t>
      </w:r>
    </w:p>
    <w:p w14:paraId="5D34990B"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5.2 Наблюдательные данные</w:t>
      </w:r>
    </w:p>
    <w:p w14:paraId="45E030B5"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5.3 Спектральный анализ</w:t>
      </w:r>
    </w:p>
    <w:p w14:paraId="44B9774E"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5.3.1 Нейтральный водород</w:t>
      </w:r>
    </w:p>
    <w:p w14:paraId="1A22C63A"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5.3.2 Молекулярный водород</w:t>
      </w:r>
    </w:p>
    <w:p w14:paraId="431B5F36"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5.3.3 Металлы и деплеция</w:t>
      </w:r>
    </w:p>
    <w:p w14:paraId="0C2060AE"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5.3.4 Нейтральный углерод</w:t>
      </w:r>
    </w:p>
    <w:p w14:paraId="5129A051"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5.3.5 Поглощение на пыли</w:t>
      </w:r>
    </w:p>
    <w:p w14:paraId="44F82A9A"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5.4 Оценка концентрации электронов</w:t>
      </w:r>
    </w:p>
    <w:p w14:paraId="7F87345A"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5.5 Сравнение результатов анализа новых ESDLA систем с данными из литературы: содержание металлов и H2</w:t>
      </w:r>
    </w:p>
    <w:p w14:paraId="00F05BCF"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5.6 Охлаждение газа в линии [CII] А158мкм</w:t>
      </w:r>
    </w:p>
    <w:p w14:paraId="1FFEB219"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5.7 Бимодальность темпов охлаждения газа в линии [C II] А158мкм 110 5.7.1 Отношение C II*/C II: наблюдения</w:t>
      </w:r>
    </w:p>
    <w:p w14:paraId="09032EC5"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5.7.2 Отношение C II*/C II: моделирование</w:t>
      </w:r>
    </w:p>
    <w:p w14:paraId="5A25F7B2"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5.7.3 Фазовая диаграмма нейтрального газа</w:t>
      </w:r>
    </w:p>
    <w:p w14:paraId="7D9C4BBA"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lastRenderedPageBreak/>
        <w:t>5.7.4 Бимодальность темпов охлаждения в линии [CII] А158мкм как результат мультифазности нейтральной среды</w:t>
      </w:r>
    </w:p>
    <w:p w14:paraId="701221D8"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5.7.5 Вклад ионизованного газа</w:t>
      </w:r>
    </w:p>
    <w:p w14:paraId="02A93E4E"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5.8 Заключение к главе</w:t>
      </w:r>
    </w:p>
    <w:p w14:paraId="31C7D9EE"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Заключение</w:t>
      </w:r>
    </w:p>
    <w:p w14:paraId="5B003DA7"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Литература</w:t>
      </w:r>
    </w:p>
    <w:p w14:paraId="334A175F"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Приложение A</w:t>
      </w:r>
    </w:p>
    <w:p w14:paraId="3C6F59F9"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A.1 Наблюдательные данные из архива KODIAQ</w:t>
      </w:r>
    </w:p>
    <w:p w14:paraId="16DB83B8"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A.2 Апостериорные распределения плотности вероятности параметров</w:t>
      </w:r>
    </w:p>
    <w:p w14:paraId="7E58F0A6"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A.3 Формализм матрицы Фишера для профиля Фойгта</w:t>
      </w:r>
    </w:p>
    <w:p w14:paraId="35150319"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A.4 Модельная плотность вероятности распределения Lya линий</w:t>
      </w:r>
    </w:p>
    <w:p w14:paraId="0224940D"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Приложение B</w:t>
      </w:r>
    </w:p>
    <w:p w14:paraId="50507284"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B.1 Наблюдательные данные из архива SQUAD</w:t>
      </w:r>
    </w:p>
    <w:p w14:paraId="394609D9"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Приложение C</w:t>
      </w:r>
    </w:p>
    <w:p w14:paraId="4EF496C8"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C.1 Анализ суб-DLA системы на z = 2.187 в направлении на квазар</w:t>
      </w:r>
    </w:p>
    <w:p w14:paraId="18496567"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HE</w:t>
      </w:r>
    </w:p>
    <w:p w14:paraId="52C3E5BA"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C.2 Анализ DLA системы на z = 2.076 в направлении на квазар</w:t>
      </w:r>
    </w:p>
    <w:p w14:paraId="4050EB16"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Q</w:t>
      </w:r>
    </w:p>
    <w:p w14:paraId="7B576EA6"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Приложение D</w:t>
      </w:r>
    </w:p>
    <w:p w14:paraId="643CD754"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D.1 J</w:t>
      </w:r>
    </w:p>
    <w:p w14:paraId="0D1DA9A1"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D.2 J1238+1620</w:t>
      </w:r>
    </w:p>
    <w:p w14:paraId="46013F7C"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D.3 J1353+0956</w:t>
      </w:r>
    </w:p>
    <w:p w14:paraId="38ED4227"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D.4 J1418+0718</w:t>
      </w:r>
    </w:p>
    <w:p w14:paraId="010F9E4D"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D.5 J 2205+102</w:t>
      </w:r>
    </w:p>
    <w:p w14:paraId="4F389210"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D.6 J 2351—0639</w:t>
      </w:r>
    </w:p>
    <w:p w14:paraId="48486274"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D.7 J 2359+1354</w:t>
      </w:r>
    </w:p>
    <w:p w14:paraId="1BF5DE00" w14:textId="77777777" w:rsidR="0065234C" w:rsidRPr="0065234C" w:rsidRDefault="0065234C" w:rsidP="0065234C">
      <w:pPr>
        <w:rPr>
          <w:rFonts w:ascii="Verdana" w:hAnsi="Verdana"/>
          <w:b/>
          <w:bCs/>
          <w:color w:val="000000"/>
          <w:sz w:val="21"/>
          <w:szCs w:val="21"/>
          <w:shd w:val="clear" w:color="auto" w:fill="FFFFFF"/>
        </w:rPr>
      </w:pPr>
      <w:r w:rsidRPr="0065234C">
        <w:rPr>
          <w:rFonts w:ascii="Verdana" w:hAnsi="Verdana"/>
          <w:b/>
          <w:bCs/>
          <w:color w:val="000000"/>
          <w:sz w:val="21"/>
          <w:szCs w:val="21"/>
          <w:shd w:val="clear" w:color="auto" w:fill="FFFFFF"/>
        </w:rPr>
        <w:t>Введение</w:t>
      </w:r>
    </w:p>
    <w:p w14:paraId="54F2B699" w14:textId="570BEBDD" w:rsidR="00F505A7" w:rsidRPr="0065234C" w:rsidRDefault="00F505A7" w:rsidP="0065234C"/>
    <w:sectPr w:rsidR="00F505A7" w:rsidRPr="0065234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743D" w14:textId="77777777" w:rsidR="002962B1" w:rsidRDefault="002962B1">
      <w:pPr>
        <w:spacing w:after="0" w:line="240" w:lineRule="auto"/>
      </w:pPr>
      <w:r>
        <w:separator/>
      </w:r>
    </w:p>
  </w:endnote>
  <w:endnote w:type="continuationSeparator" w:id="0">
    <w:p w14:paraId="3DDF8C0F" w14:textId="77777777" w:rsidR="002962B1" w:rsidRDefault="00296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84FB9" w14:textId="77777777" w:rsidR="002962B1" w:rsidRDefault="002962B1"/>
    <w:p w14:paraId="1C575123" w14:textId="77777777" w:rsidR="002962B1" w:rsidRDefault="002962B1"/>
    <w:p w14:paraId="5CD078E4" w14:textId="77777777" w:rsidR="002962B1" w:rsidRDefault="002962B1"/>
    <w:p w14:paraId="44BAA01D" w14:textId="77777777" w:rsidR="002962B1" w:rsidRDefault="002962B1"/>
    <w:p w14:paraId="469D57D8" w14:textId="77777777" w:rsidR="002962B1" w:rsidRDefault="002962B1"/>
    <w:p w14:paraId="1D3FD51C" w14:textId="77777777" w:rsidR="002962B1" w:rsidRDefault="002962B1"/>
    <w:p w14:paraId="34DF4C45" w14:textId="77777777" w:rsidR="002962B1" w:rsidRDefault="002962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A06D07" wp14:editId="56838E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1251B" w14:textId="77777777" w:rsidR="002962B1" w:rsidRDefault="002962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06D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D1251B" w14:textId="77777777" w:rsidR="002962B1" w:rsidRDefault="002962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7DB646" w14:textId="77777777" w:rsidR="002962B1" w:rsidRDefault="002962B1"/>
    <w:p w14:paraId="72C69902" w14:textId="77777777" w:rsidR="002962B1" w:rsidRDefault="002962B1"/>
    <w:p w14:paraId="47E8CC0D" w14:textId="77777777" w:rsidR="002962B1" w:rsidRDefault="002962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F6B601" wp14:editId="06B107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943F4" w14:textId="77777777" w:rsidR="002962B1" w:rsidRDefault="002962B1"/>
                          <w:p w14:paraId="63109B0A" w14:textId="77777777" w:rsidR="002962B1" w:rsidRDefault="002962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F6B6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D943F4" w14:textId="77777777" w:rsidR="002962B1" w:rsidRDefault="002962B1"/>
                    <w:p w14:paraId="63109B0A" w14:textId="77777777" w:rsidR="002962B1" w:rsidRDefault="002962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E8DEF8" w14:textId="77777777" w:rsidR="002962B1" w:rsidRDefault="002962B1"/>
    <w:p w14:paraId="28BEBE8A" w14:textId="77777777" w:rsidR="002962B1" w:rsidRDefault="002962B1">
      <w:pPr>
        <w:rPr>
          <w:sz w:val="2"/>
          <w:szCs w:val="2"/>
        </w:rPr>
      </w:pPr>
    </w:p>
    <w:p w14:paraId="38A083EF" w14:textId="77777777" w:rsidR="002962B1" w:rsidRDefault="002962B1"/>
    <w:p w14:paraId="00F22C76" w14:textId="77777777" w:rsidR="002962B1" w:rsidRDefault="002962B1">
      <w:pPr>
        <w:spacing w:after="0" w:line="240" w:lineRule="auto"/>
      </w:pPr>
    </w:p>
  </w:footnote>
  <w:footnote w:type="continuationSeparator" w:id="0">
    <w:p w14:paraId="16D31529" w14:textId="77777777" w:rsidR="002962B1" w:rsidRDefault="00296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B1"/>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107666</TotalTime>
  <Pages>3</Pages>
  <Words>461</Words>
  <Characters>2629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1550</cp:revision>
  <cp:lastPrinted>2009-02-06T05:36:00Z</cp:lastPrinted>
  <dcterms:created xsi:type="dcterms:W3CDTF">2024-01-07T13:43:00Z</dcterms:created>
  <dcterms:modified xsi:type="dcterms:W3CDTF">2025-06-07T10:50:00Z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