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53E909DD" w:rsidR="00670968" w:rsidRPr="00CC40A1" w:rsidRDefault="00CC40A1" w:rsidP="00CC40A1">
      <w:r>
        <w:rPr>
          <w:rFonts w:ascii="Verdana" w:hAnsi="Verdana"/>
          <w:b/>
          <w:bCs/>
          <w:color w:val="000000"/>
          <w:shd w:val="clear" w:color="auto" w:fill="FFFFFF"/>
        </w:rPr>
        <w:t>Мізюк Вікторія Миколаївна. Клініко-патогенетичне обгрунтування застосування антитромбоцитарних засобів та інгібіторів if-каналів у комплексному лікуванні хворих на гострий коронарний синдром без підйому сегмента ST із супутньою серцевою недостатністю : Дис... канд. наук: 14.01.11 - 2010.</w:t>
      </w:r>
    </w:p>
    <w:sectPr w:rsidR="00670968" w:rsidRPr="00CC40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7C910" w14:textId="77777777" w:rsidR="009F2EEE" w:rsidRDefault="009F2EEE">
      <w:pPr>
        <w:spacing w:after="0" w:line="240" w:lineRule="auto"/>
      </w:pPr>
      <w:r>
        <w:separator/>
      </w:r>
    </w:p>
  </w:endnote>
  <w:endnote w:type="continuationSeparator" w:id="0">
    <w:p w14:paraId="1EEA219C" w14:textId="77777777" w:rsidR="009F2EEE" w:rsidRDefault="009F2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2746A" w14:textId="77777777" w:rsidR="009F2EEE" w:rsidRDefault="009F2EEE">
      <w:pPr>
        <w:spacing w:after="0" w:line="240" w:lineRule="auto"/>
      </w:pPr>
      <w:r>
        <w:separator/>
      </w:r>
    </w:p>
  </w:footnote>
  <w:footnote w:type="continuationSeparator" w:id="0">
    <w:p w14:paraId="776745AC" w14:textId="77777777" w:rsidR="009F2EEE" w:rsidRDefault="009F2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2E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EEE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121134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4330</cp:revision>
  <dcterms:created xsi:type="dcterms:W3CDTF">2024-06-20T08:51:00Z</dcterms:created>
  <dcterms:modified xsi:type="dcterms:W3CDTF">2025-01-18T14:39:00Z</dcterms:modified>
  <cp:category/>
</cp:coreProperties>
</file>