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45E6" w14:textId="77777777" w:rsidR="002B39C7" w:rsidRDefault="002B39C7" w:rsidP="002B39C7">
      <w:pPr>
        <w:pStyle w:val="afffffffffffffffffffffffffff5"/>
        <w:rPr>
          <w:rFonts w:ascii="Verdana" w:hAnsi="Verdana"/>
          <w:color w:val="000000"/>
          <w:sz w:val="21"/>
          <w:szCs w:val="21"/>
        </w:rPr>
      </w:pPr>
      <w:r>
        <w:rPr>
          <w:rFonts w:ascii="Helvetica" w:hAnsi="Helvetica" w:cs="Helvetica"/>
          <w:b/>
          <w:bCs w:val="0"/>
          <w:color w:val="222222"/>
          <w:sz w:val="21"/>
          <w:szCs w:val="21"/>
        </w:rPr>
        <w:t>Демченко, Олег Вячеславович.</w:t>
      </w:r>
    </w:p>
    <w:p w14:paraId="23B651E9" w14:textId="77777777" w:rsidR="002B39C7" w:rsidRDefault="002B39C7" w:rsidP="002B39C7">
      <w:pPr>
        <w:pStyle w:val="20"/>
        <w:spacing w:before="0" w:after="312"/>
        <w:rPr>
          <w:rFonts w:ascii="Arial" w:hAnsi="Arial" w:cs="Arial"/>
          <w:caps/>
          <w:color w:val="333333"/>
          <w:sz w:val="27"/>
          <w:szCs w:val="27"/>
        </w:rPr>
      </w:pPr>
      <w:r>
        <w:rPr>
          <w:rFonts w:ascii="Helvetica" w:hAnsi="Helvetica" w:cs="Helvetica"/>
          <w:caps/>
          <w:color w:val="222222"/>
          <w:sz w:val="21"/>
          <w:szCs w:val="21"/>
        </w:rPr>
        <w:t>Арифметические свойства спаривания Гильберта на формальных группах : диссертация ... кандидата физико-математических наук : 01.01.06. - Санкт-Петербург, 2000. - 67 с.</w:t>
      </w:r>
    </w:p>
    <w:p w14:paraId="24712AD1" w14:textId="77777777" w:rsidR="002B39C7" w:rsidRDefault="002B39C7" w:rsidP="002B39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Демченко, Олег Вячеславович</w:t>
      </w:r>
    </w:p>
    <w:p w14:paraId="24845F3B"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получения явных формул для символа Гильберта имеет длинную историю, которая началась с работы Артина и Хассе [2]. В этой работе были получены явные формулы для символа Гильберта в круговом расширении Кп = Qp(Cn), Of = Для пар (а,Сп) и (а, (п - 1), где а; — главная единица. В частности, л \ A~Frtr loga</w:t>
      </w:r>
    </w:p>
    <w:p w14:paraId="054622F8"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 Cnjn = Cn P где tr = tr Kn/Qp жрф2.</w:t>
      </w:r>
    </w:p>
    <w:p w14:paraId="6EB830F9"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Другой тип явных формул имеет свои корни в формулах Куммера [18]. Результат Куммера на современном языке можно написать следующим образом. Пусть Ki =';.Qp(£i), р ф 2. Для главной единицы е = 1 + ai7Г + а2тт2 + ., где 7г = ^^уни^^рмизующая К\ и а{ Е Z, обозначаем ряд 1 + а\х + а2х2 + . через'^ж)-, таким образом £(7г) = е. Тогда для главных единиц е и г/ из К\ имеет место формула ч &gt;.res х (log n-f- log е/хр)</w:t>
      </w:r>
    </w:p>
    <w:p w14:paraId="2B3BB918"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M)i = Ci ~</w:t>
      </w:r>
    </w:p>
    <w:p w14:paraId="2D389248"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Мы видим, что в формулах Артина-Хассе ответ дается в виде следа некоторого числа, в формулах Куммера — в виде вычета некоторого ряда. В этом смысле второй тип формул ближе к аналогиям с алгебраическими функциями.</w:t>
      </w:r>
    </w:p>
    <w:p w14:paraId="6E508F59"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Дальнейшее получение явных формул для символа Гильберта пошло по этим двум направлениям — типа Артина-Хассе и типа Куммера. Надо отметить, что в первом направлении на один из аргументов, например, на второй, всегда накладываются ограничения вида v{f3 — 1) &gt; где v - регулярное нормирование. Соответствующие явные формулы типа Артина-Хассе в круговом поле Qp(Cn) были получены К. Ивасава [16], а в произвольном локальном поле — Ш. Сеном [20]. Полные формулы Куммеров-ского типа в локальном поле были получены независимо X. Брюкнером [6] и С. Востоковым [23].</w:t>
      </w:r>
    </w:p>
    <w:p w14:paraId="23983634"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Понятие символа Гильберта допускает обобщение на случай произвольной формальной группы над кольцом целых локального поля (см. [14]). При</w:t>
      </w:r>
    </w:p>
    <w:p w14:paraId="21643FE2"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этом обычный символ Гильберта получается как частный случай обобщенного символа Гильберта для мультипликативной формальной группы. Полной классификации формальных групп в настоящее время не существует, однако приведенное ниже описание некоторых классов формальных групп свидетельствует об их многообразиии.</w:t>
      </w:r>
    </w:p>
    <w:p w14:paraId="1DF39686"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локальной теории полей классов исключительно важную роль играет теория формальных групп Любина-Тэйта, которая позволяет конструктивно строить абелевы расширения локальных полей. Формальные группы Любина-Тэйта (см. [19]) находятся ближе всех остальных групп к мультипликативной формальной группе и имеют наиболее простое строение. Они также известны тем, что в отличие от большинства других формальных групп, строящихся по своему логарифму, могут быть определены через выделенную изогению.</w:t>
      </w:r>
    </w:p>
    <w:p w14:paraId="24E248DB"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Обобщением формальных групп Любина-Тэйта, незначительным с точки зрения теории формальных групп, но достаточно существенным в некоторых аспектах локальной теории полей классов, являются относительные формальные группы Любина-Тэйта (см. [10]). Они также весьма просты по своей структуре и определяются через выделенный гомоморфизм.</w:t>
      </w:r>
    </w:p>
    <w:p w14:paraId="1811B98D" w14:textId="77777777" w:rsidR="002B39C7" w:rsidRDefault="002B39C7" w:rsidP="002B39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Идя дальше по пути обобщения, мы встретимся с таким замечательным классом формальных групп, как формальные группы Хонды (см. [15]). С одной стороны, эти формальные группы вполне изучены и полностью классифицированы, а с другой, представляют собой достаточно общий случай — например, ими исчерпываются все формальные группы для как базисного поля. Но формальные группы Хонды, хотя и являются обобщением групп Любина-Тэйта, строятся по своему логарифму. Если же мы намереваемся обобщить какие-нибудь результаты, касающиеся формальных групп Любина-Тэйта, на случай групп Хонды, то нам необходимо иметь аналог конструкции Любина-Тэйта с выделенным гомоморфизмом для формальных групп Хонды.</w:t>
      </w:r>
    </w:p>
    <w:p w14:paraId="4FDAD129" w14:textId="16F52421" w:rsidR="00BD642D" w:rsidRPr="002B39C7" w:rsidRDefault="00BD642D" w:rsidP="002B39C7"/>
    <w:sectPr w:rsidR="00BD642D" w:rsidRPr="002B39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79F6" w14:textId="77777777" w:rsidR="001A3B75" w:rsidRDefault="001A3B75">
      <w:pPr>
        <w:spacing w:after="0" w:line="240" w:lineRule="auto"/>
      </w:pPr>
      <w:r>
        <w:separator/>
      </w:r>
    </w:p>
  </w:endnote>
  <w:endnote w:type="continuationSeparator" w:id="0">
    <w:p w14:paraId="6B1417D1" w14:textId="77777777" w:rsidR="001A3B75" w:rsidRDefault="001A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E11E" w14:textId="77777777" w:rsidR="001A3B75" w:rsidRDefault="001A3B75"/>
    <w:p w14:paraId="3A01F7EB" w14:textId="77777777" w:rsidR="001A3B75" w:rsidRDefault="001A3B75"/>
    <w:p w14:paraId="7890B8CD" w14:textId="77777777" w:rsidR="001A3B75" w:rsidRDefault="001A3B75"/>
    <w:p w14:paraId="630E86C8" w14:textId="77777777" w:rsidR="001A3B75" w:rsidRDefault="001A3B75"/>
    <w:p w14:paraId="3F559FAA" w14:textId="77777777" w:rsidR="001A3B75" w:rsidRDefault="001A3B75"/>
    <w:p w14:paraId="52DB2402" w14:textId="77777777" w:rsidR="001A3B75" w:rsidRDefault="001A3B75"/>
    <w:p w14:paraId="3C01461B" w14:textId="77777777" w:rsidR="001A3B75" w:rsidRDefault="001A3B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90E5A" wp14:editId="6FF870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F8715" w14:textId="77777777" w:rsidR="001A3B75" w:rsidRDefault="001A3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90E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F8715" w14:textId="77777777" w:rsidR="001A3B75" w:rsidRDefault="001A3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EB4A6F" w14:textId="77777777" w:rsidR="001A3B75" w:rsidRDefault="001A3B75"/>
    <w:p w14:paraId="389348E2" w14:textId="77777777" w:rsidR="001A3B75" w:rsidRDefault="001A3B75"/>
    <w:p w14:paraId="055FE7A9" w14:textId="77777777" w:rsidR="001A3B75" w:rsidRDefault="001A3B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03CE76" wp14:editId="12143F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A0FC" w14:textId="77777777" w:rsidR="001A3B75" w:rsidRDefault="001A3B75"/>
                          <w:p w14:paraId="510EB212" w14:textId="77777777" w:rsidR="001A3B75" w:rsidRDefault="001A3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3CE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AA0FC" w14:textId="77777777" w:rsidR="001A3B75" w:rsidRDefault="001A3B75"/>
                    <w:p w14:paraId="510EB212" w14:textId="77777777" w:rsidR="001A3B75" w:rsidRDefault="001A3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4704E7" w14:textId="77777777" w:rsidR="001A3B75" w:rsidRDefault="001A3B75"/>
    <w:p w14:paraId="7E93E8D5" w14:textId="77777777" w:rsidR="001A3B75" w:rsidRDefault="001A3B75">
      <w:pPr>
        <w:rPr>
          <w:sz w:val="2"/>
          <w:szCs w:val="2"/>
        </w:rPr>
      </w:pPr>
    </w:p>
    <w:p w14:paraId="0B582832" w14:textId="77777777" w:rsidR="001A3B75" w:rsidRDefault="001A3B75"/>
    <w:p w14:paraId="500AC088" w14:textId="77777777" w:rsidR="001A3B75" w:rsidRDefault="001A3B75">
      <w:pPr>
        <w:spacing w:after="0" w:line="240" w:lineRule="auto"/>
      </w:pPr>
    </w:p>
  </w:footnote>
  <w:footnote w:type="continuationSeparator" w:id="0">
    <w:p w14:paraId="115D7779" w14:textId="77777777" w:rsidR="001A3B75" w:rsidRDefault="001A3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7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97751</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688</cp:revision>
  <cp:lastPrinted>2009-02-06T05:36:00Z</cp:lastPrinted>
  <dcterms:created xsi:type="dcterms:W3CDTF">2024-01-07T13:43:00Z</dcterms:created>
  <dcterms:modified xsi:type="dcterms:W3CDTF">2025-05-21T07:07:00Z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