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F0AD" w14:textId="77777777" w:rsidR="00685F7A" w:rsidRDefault="00685F7A" w:rsidP="00685F7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Романюк, Андрей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>Полимерные нанореакторы на основе полиоксалата : получение, свойства и биомедицинское применение : диссертация ... кандидата химических наук : 02.00.06; 03.01.04 / Романюк Андрей Владимирович; [Место защиты: Моск. гос. ун-т им. М.В. Ломоносова]. - Москва, 2017. - 209 с. : ил.</w:t>
      </w:r>
    </w:p>
    <w:p w14:paraId="1132E7DB" w14:textId="77777777" w:rsidR="00685F7A" w:rsidRDefault="00685F7A" w:rsidP="00685F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8F56937" w14:textId="77777777" w:rsidR="00685F7A" w:rsidRDefault="00685F7A" w:rsidP="00685F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Романюк Андрей Владимирович</w:t>
      </w:r>
    </w:p>
    <w:p w14:paraId="29D246B6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Обзор литературы</w:t>
      </w:r>
    </w:p>
    <w:p w14:paraId="02EF84E5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Полимерные нанореакторы</w:t>
      </w:r>
    </w:p>
    <w:p w14:paraId="39C9F153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Единичные макромолекулы</w:t>
      </w:r>
    </w:p>
    <w:p w14:paraId="133BD679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Полимерные наногели</w:t>
      </w:r>
    </w:p>
    <w:p w14:paraId="799F97DA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Нанореакторы типа «ядро-оболочка»</w:t>
      </w:r>
    </w:p>
    <w:p w14:paraId="7A91735D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Нанореакторы типа «полость-оболочка»</w:t>
      </w:r>
    </w:p>
    <w:p w14:paraId="3903A9A7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2.1.4.1 Полимерсомы</w:t>
      </w:r>
    </w:p>
    <w:p w14:paraId="5C9030AD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2.1.4.2 Везикулы на основе полиэлектролитных комплексов</w:t>
      </w:r>
    </w:p>
    <w:p w14:paraId="22A841DA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 Заключение главы</w:t>
      </w:r>
    </w:p>
    <w:p w14:paraId="2BF31C57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Амфифильные полимеры</w:t>
      </w:r>
    </w:p>
    <w:p w14:paraId="28930EC6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Полоксамеры (плюроники)</w:t>
      </w:r>
    </w:p>
    <w:p w14:paraId="2CAA7B40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Сополимеры ДМС-ЭО</w:t>
      </w:r>
    </w:p>
    <w:p w14:paraId="23471E5E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Заключение главы</w:t>
      </w:r>
    </w:p>
    <w:p w14:paraId="7A64C700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Фотодинамическая терапия</w:t>
      </w:r>
    </w:p>
    <w:p w14:paraId="07333673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Фотодинамический эффект</w:t>
      </w:r>
    </w:p>
    <w:p w14:paraId="52BC9F89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Фотодинамическая терапия</w:t>
      </w:r>
    </w:p>
    <w:p w14:paraId="294128BB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Полимерные носители в фотодинамической терапии</w:t>
      </w:r>
    </w:p>
    <w:p w14:paraId="43C45F3B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Синглетный кислород</w:t>
      </w:r>
    </w:p>
    <w:p w14:paraId="5F863758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 Детектирование синглетного кислорода</w:t>
      </w:r>
    </w:p>
    <w:p w14:paraId="3B060DCD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2.3.5.1 Флуоресцентные зонды для определения синглетного кислорода</w:t>
      </w:r>
    </w:p>
    <w:p w14:paraId="724C3B59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2.3.5.2 Флуорогенные зонды для определения синглетного кислорода</w:t>
      </w:r>
    </w:p>
    <w:p w14:paraId="718DC947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2.3.5.3 Хромогенные ловушки</w:t>
      </w:r>
    </w:p>
    <w:p w14:paraId="676FA40C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 Заключение главы</w:t>
      </w:r>
    </w:p>
    <w:p w14:paraId="40F558EB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Активные формы кислорода и окислительный стресс</w:t>
      </w:r>
    </w:p>
    <w:p w14:paraId="1F61132E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Активные формы кислорода</w:t>
      </w:r>
    </w:p>
    <w:p w14:paraId="6A297D16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2.4.1.1 Физико-химические аспекты</w:t>
      </w:r>
    </w:p>
    <w:p w14:paraId="54B0A9BB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2.4.1.2 Биохимические механизмы образования активных форм кислорода</w:t>
      </w:r>
    </w:p>
    <w:p w14:paraId="186C44A0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2.4.1.3 Биохимические системы нейтрализации АФК</w:t>
      </w:r>
    </w:p>
    <w:p w14:paraId="0C9171DD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2.4.1.4 Роль АФК клеточном метаболизме</w:t>
      </w:r>
    </w:p>
    <w:p w14:paraId="42C9E68E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Окислительный стресс в раковых клетках</w:t>
      </w:r>
    </w:p>
    <w:p w14:paraId="569EA310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Определение активных форм кислорода в биологических системах</w:t>
      </w:r>
    </w:p>
    <w:p w14:paraId="1EE26F9C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2.4.3.1 Электронный парамагнитный резонанс</w:t>
      </w:r>
    </w:p>
    <w:p w14:paraId="6FE0827E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2.4.3.2 Спектрофотометрия</w:t>
      </w:r>
    </w:p>
    <w:p w14:paraId="12FB1F47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2.4.3.3 Флуориметрия</w:t>
      </w:r>
    </w:p>
    <w:p w14:paraId="46EB91E0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2.4.3.4 Выделение продуктов окисления и их анализ</w:t>
      </w:r>
    </w:p>
    <w:p w14:paraId="56482939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Заключение главы</w:t>
      </w:r>
    </w:p>
    <w:p w14:paraId="29624A4C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Хемилюминесценция и её применение в фармакологии, медицине и биологии</w:t>
      </w:r>
    </w:p>
    <w:p w14:paraId="3AC9103D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Явление хемилюминесценции</w:t>
      </w:r>
    </w:p>
    <w:p w14:paraId="4E80CAB4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Хемилюминесцентные реакции, используемые в биологических системах</w:t>
      </w:r>
    </w:p>
    <w:p w14:paraId="3DED2D5D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2.5.2.1 Хемилюминесценция реакция люминола</w:t>
      </w:r>
    </w:p>
    <w:p w14:paraId="4EF217AF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2.5.2.2 Хемилюминесцентная реакция люцигенина</w:t>
      </w:r>
    </w:p>
    <w:p w14:paraId="388378AE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2.5.2.3 Пероксиоксалатная хемилюминесцентная реакция (ПО-реакция)</w:t>
      </w:r>
    </w:p>
    <w:p w14:paraId="26B97877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2.5.2.4 Хемилюминесцентная реакция лофина</w:t>
      </w:r>
    </w:p>
    <w:p w14:paraId="344F2B1F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2.5.2.5 Биолюминесценцентные реакции люциферинов</w:t>
      </w:r>
    </w:p>
    <w:p w14:paraId="5C361F73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 Хемилюминесцентные индикаторы для определения синглетного кислорода</w:t>
      </w:r>
    </w:p>
    <w:p w14:paraId="23615ACB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 Хемилюминесцентные системы как источник возбуждения фотосенсибилизаторов для ФДТ</w:t>
      </w:r>
    </w:p>
    <w:p w14:paraId="68E4D351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 Полимерные нанореакторы для использования хемилюминесцентных реакций в биологических системах</w:t>
      </w:r>
    </w:p>
    <w:p w14:paraId="2D8BC5C2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 Полимерные оксалаты</w:t>
      </w:r>
    </w:p>
    <w:p w14:paraId="662E7C90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2.5.7 Заключение главы</w:t>
      </w:r>
    </w:p>
    <w:p w14:paraId="206D9F65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Экспериментальная часть</w:t>
      </w:r>
    </w:p>
    <w:p w14:paraId="28889B91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Материалы и очистка реактивов</w:t>
      </w:r>
    </w:p>
    <w:p w14:paraId="1BC4D428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Синтетические методы</w:t>
      </w:r>
    </w:p>
    <w:p w14:paraId="690BCB22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Физико-химические методы</w:t>
      </w:r>
    </w:p>
    <w:p w14:paraId="047CD7EF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Методы работы с клетками в культуре</w:t>
      </w:r>
    </w:p>
    <w:p w14:paraId="4474939C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Результаты и их обсуждение</w:t>
      </w:r>
    </w:p>
    <w:p w14:paraId="474FB2D2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Мицеллы амфифильных сополимеров как нанореакторы для проведения пероксиоксалатной реакции</w:t>
      </w:r>
    </w:p>
    <w:p w14:paraId="578BF263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Бис-(пентахлорфенил)оксалат в ассоциатах плюроника L61</w:t>
      </w:r>
    </w:p>
    <w:p w14:paraId="2EDEA079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Бис-(4-нитрофенил)оксалат в мицеллах амфифильных полимеров</w:t>
      </w:r>
    </w:p>
    <w:p w14:paraId="2DBF1A00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Связь структуры амфифильных полимеров и эффективности пероксиоксалатной реакции</w:t>
      </w:r>
    </w:p>
    <w:p w14:paraId="175535E3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Полиоксалат</w:t>
      </w:r>
    </w:p>
    <w:p w14:paraId="3B010EAC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Синтез полиоксалата</w:t>
      </w:r>
    </w:p>
    <w:p w14:paraId="329CA1B8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Эмульсионные нанореакторы. Получение и коллоидные свойства</w:t>
      </w:r>
    </w:p>
    <w:p w14:paraId="3DF4E364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Пероксиоксалатная реакция и образование синглетного кислорода в эмульсионных нанореакторах</w:t>
      </w:r>
    </w:p>
    <w:p w14:paraId="76C43B1B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 Оптимизация состава эмульсионных нанореакторов для повышения эффективности пероксиоксалатной реакции</w:t>
      </w:r>
    </w:p>
    <w:p w14:paraId="611C7B75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4.2.5 Зависимость скорости пероксиоксалатной реакции и стабильности полиоксалата в эмульсионных нанореакторах от его молекулярной массы</w:t>
      </w:r>
    </w:p>
    <w:p w14:paraId="1CB93310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 Взаимодействие эмульсионных нанореакторов с раковыми клетками</w:t>
      </w:r>
    </w:p>
    <w:p w14:paraId="07E8B473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4.2.6.1 Цитотоксичность хемилюминесцентных эмульсий</w:t>
      </w:r>
    </w:p>
    <w:p w14:paraId="055F45C5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4.2.6.2 Влияние состава хемилюминесцентных эмульсий на цитотоксичность</w:t>
      </w:r>
    </w:p>
    <w:p w14:paraId="33044D91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4.2.6.3 Хемилюминесценция в клетках в состоянии окислительного стресса</w:t>
      </w:r>
    </w:p>
    <w:p w14:paraId="47207397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4.2.6.4 Накопление хемилюминесцентных эмульсий в клетках и образование синглетного кислорода в результате внутриклеточной пероксиоксалатной реакции</w:t>
      </w:r>
    </w:p>
    <w:p w14:paraId="42FF3F5F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4.2.6.5 Зависимость цитотоксичности, обусловленной протеканием пероксиоксалатной реакции, от уровня окислительного стресса</w:t>
      </w:r>
    </w:p>
    <w:p w14:paraId="552EFF58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4.2.7 Полимер-коллоидные комплексы полиоксалата в эмульсии и поликатиона</w:t>
      </w:r>
    </w:p>
    <w:p w14:paraId="0706B906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Заключение</w:t>
      </w:r>
    </w:p>
    <w:p w14:paraId="27F4DDCB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Итоги выполненного исследования</w:t>
      </w:r>
    </w:p>
    <w:p w14:paraId="77ED7A94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Выводы</w:t>
      </w:r>
    </w:p>
    <w:p w14:paraId="6C8464B1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Рекомендации и перспективы дальнейшей разработки темы</w:t>
      </w:r>
    </w:p>
    <w:p w14:paraId="2E17CDEB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Список сокращений и условных обозначений</w:t>
      </w:r>
    </w:p>
    <w:p w14:paraId="62436E56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Благодарности</w:t>
      </w:r>
    </w:p>
    <w:p w14:paraId="4FECBB66" w14:textId="77777777" w:rsidR="00685F7A" w:rsidRDefault="00685F7A" w:rsidP="00685F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 Список литературы</w:t>
      </w:r>
    </w:p>
    <w:p w14:paraId="713AD9BE" w14:textId="4F3DF277" w:rsidR="00BA5E4F" w:rsidRPr="00685F7A" w:rsidRDefault="00BA5E4F" w:rsidP="00685F7A"/>
    <w:sectPr w:rsidR="00BA5E4F" w:rsidRPr="00685F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8A92" w14:textId="77777777" w:rsidR="008548EB" w:rsidRDefault="008548EB">
      <w:pPr>
        <w:spacing w:after="0" w:line="240" w:lineRule="auto"/>
      </w:pPr>
      <w:r>
        <w:separator/>
      </w:r>
    </w:p>
  </w:endnote>
  <w:endnote w:type="continuationSeparator" w:id="0">
    <w:p w14:paraId="670EF916" w14:textId="77777777" w:rsidR="008548EB" w:rsidRDefault="0085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A2C0" w14:textId="77777777" w:rsidR="008548EB" w:rsidRDefault="008548EB">
      <w:pPr>
        <w:spacing w:after="0" w:line="240" w:lineRule="auto"/>
      </w:pPr>
      <w:r>
        <w:separator/>
      </w:r>
    </w:p>
  </w:footnote>
  <w:footnote w:type="continuationSeparator" w:id="0">
    <w:p w14:paraId="57A2ABDE" w14:textId="77777777" w:rsidR="008548EB" w:rsidRDefault="0085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48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8EB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138478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7957</cp:revision>
  <dcterms:created xsi:type="dcterms:W3CDTF">2024-06-20T08:51:00Z</dcterms:created>
  <dcterms:modified xsi:type="dcterms:W3CDTF">2025-02-10T11:46:00Z</dcterms:modified>
  <cp:category/>
</cp:coreProperties>
</file>