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BFCA" w14:textId="137D50A2" w:rsidR="00D63F57" w:rsidRDefault="00544221" w:rsidP="00544221">
      <w:pPr>
        <w:rPr>
          <w:rFonts w:ascii="Verdana" w:hAnsi="Verdana"/>
          <w:b/>
          <w:bCs/>
          <w:color w:val="000000"/>
          <w:shd w:val="clear" w:color="auto" w:fill="FFFFFF"/>
        </w:rPr>
      </w:pPr>
      <w:r>
        <w:rPr>
          <w:rFonts w:ascii="Verdana" w:hAnsi="Verdana"/>
          <w:b/>
          <w:bCs/>
          <w:color w:val="000000"/>
          <w:shd w:val="clear" w:color="auto" w:fill="FFFFFF"/>
        </w:rPr>
        <w:t>Іщенко Роман Вікторович. Терапія неоперабельного раку молочної залози : дис... канд. мед. наук: 14.01.07 / Донецький держ. медичний ун-т ім. М.Горького. — Донецьк, 2007. — 165арк. — Бібліогр.: арк. 153-165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4221" w:rsidRPr="00544221" w14:paraId="60DB07BF" w14:textId="77777777" w:rsidTr="005442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221" w:rsidRPr="00544221" w14:paraId="70971B6C" w14:textId="77777777">
              <w:trPr>
                <w:tblCellSpacing w:w="0" w:type="dxa"/>
              </w:trPr>
              <w:tc>
                <w:tcPr>
                  <w:tcW w:w="0" w:type="auto"/>
                  <w:vAlign w:val="center"/>
                  <w:hideMark/>
                </w:tcPr>
                <w:p w14:paraId="4ED1E160" w14:textId="77777777" w:rsidR="00544221" w:rsidRPr="00544221" w:rsidRDefault="00544221" w:rsidP="005442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lastRenderedPageBreak/>
                    <w:t>Іщенко Р.В. Терапія неоперабельного раку молочної залози. – Рукопис.</w:t>
                  </w:r>
                </w:p>
                <w:p w14:paraId="64C006D3" w14:textId="77777777" w:rsidR="00544221" w:rsidRPr="00544221" w:rsidRDefault="00544221" w:rsidP="005442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 онкологія. – Донецький державний медичний університет ім. М. Горького, Донецьк, 2007.</w:t>
                  </w:r>
                </w:p>
                <w:p w14:paraId="35D2BC85" w14:textId="77777777" w:rsidR="00544221" w:rsidRPr="00544221" w:rsidRDefault="00544221" w:rsidP="005442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t>На основі кліничного матеріалу (119 хворих на рак молочної залози, що одержали комплексне паліативне лікування) розроблено нове наукове рішення актуального завдання сучасної онкомамології – розроблений вірогідно ефективний метод паліативного лікування пацієнток із первинно-неоперабельними формами раку молочної залози. На підставі результатів вивчення токсичності поліхіміотерапії при різних шляхах введення показана вірогідно більш низька токсичність при використанні селективної внутрішньоартеріальної поліхіміотерапії. Дослідження кількісних характеристик гематологічної токсичності виявило статистично значимі (p=0,002) відмінності, при цьому медіанне значення ступеня токсичності в дослідній групі відповідало 2, а в контрольній групі – 3. Показано, що якість життя підвищується після лікування як для пацієнток контрольної (p=0,008), так і дослідної груп (p&lt;0,001). При цьому середній бал оцінки фізичного стану після лікування в дослідній групі статистично значимо (p&lt;0,001) вищий, ніж у контрольній. Застосування променевої терапії у два етапи в комплексі з селективною внутрішньоартеріальною поліхіміотерапією й гормонотерапією дозволяє одержати середню тривалість життя хворих 2,7 </w:t>
                  </w:r>
                  <w:r w:rsidRPr="00544221">
                    <w:rPr>
                      <w:rFonts w:ascii="Times New Roman" w:eastAsia="Times New Roman" w:hAnsi="Times New Roman" w:cs="Times New Roman"/>
                      <w:sz w:val="24"/>
                      <w:szCs w:val="24"/>
                      <w:u w:val="single"/>
                    </w:rPr>
                    <w:t>+</w:t>
                  </w:r>
                  <w:r w:rsidRPr="00544221">
                    <w:rPr>
                      <w:rFonts w:ascii="Times New Roman" w:eastAsia="Times New Roman" w:hAnsi="Times New Roman" w:cs="Times New Roman"/>
                      <w:sz w:val="24"/>
                      <w:szCs w:val="24"/>
                    </w:rPr>
                    <w:t> 0,2 роки, тоді як при використанні системної терапії та стандартного курсу паліативної променевої терапії дозволяє одержати середню тривалість життя хворих 2,21</w:t>
                  </w:r>
                  <w:r w:rsidRPr="00544221">
                    <w:rPr>
                      <w:rFonts w:ascii="Times New Roman" w:eastAsia="Times New Roman" w:hAnsi="Times New Roman" w:cs="Times New Roman"/>
                      <w:sz w:val="24"/>
                      <w:szCs w:val="24"/>
                      <w:u w:val="single"/>
                    </w:rPr>
                    <w:t>+</w:t>
                  </w:r>
                  <w:r w:rsidRPr="00544221">
                    <w:rPr>
                      <w:rFonts w:ascii="Times New Roman" w:eastAsia="Times New Roman" w:hAnsi="Times New Roman" w:cs="Times New Roman"/>
                      <w:sz w:val="24"/>
                      <w:szCs w:val="24"/>
                    </w:rPr>
                    <w:t>0,25 роки. Розроблена методика паліативного лікування дозволила досягти повний або частковий ефект в 73,3±5,1% випадків, тоді як при використанні системної терапії аналогічний ефект досягнутий у 50,0±7,5% випадків (розходження статистично значуще на рівні значимості p=0,02). Ризик прогресування захворювання для хворих дослідної групи у порівнянні з контрольною зменшується в ВР=3,4 (ДІ 1,4-8,4) рази (розходження статистично значиме, p=0,01).</w:t>
                  </w:r>
                </w:p>
              </w:tc>
            </w:tr>
          </w:tbl>
          <w:p w14:paraId="7003E7A8" w14:textId="77777777" w:rsidR="00544221" w:rsidRPr="00544221" w:rsidRDefault="00544221" w:rsidP="00544221">
            <w:pPr>
              <w:spacing w:after="0" w:line="240" w:lineRule="auto"/>
              <w:rPr>
                <w:rFonts w:ascii="Times New Roman" w:eastAsia="Times New Roman" w:hAnsi="Times New Roman" w:cs="Times New Roman"/>
                <w:sz w:val="24"/>
                <w:szCs w:val="24"/>
              </w:rPr>
            </w:pPr>
          </w:p>
        </w:tc>
      </w:tr>
      <w:tr w:rsidR="00544221" w:rsidRPr="00544221" w14:paraId="2EA71D52" w14:textId="77777777" w:rsidTr="005442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221" w:rsidRPr="00544221" w14:paraId="0EA6471C" w14:textId="77777777">
              <w:trPr>
                <w:tblCellSpacing w:w="0" w:type="dxa"/>
              </w:trPr>
              <w:tc>
                <w:tcPr>
                  <w:tcW w:w="0" w:type="auto"/>
                  <w:vAlign w:val="center"/>
                  <w:hideMark/>
                </w:tcPr>
                <w:p w14:paraId="4DC523FF" w14:textId="77777777" w:rsidR="00544221" w:rsidRPr="00544221" w:rsidRDefault="00544221" w:rsidP="00FA3A8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t>У дисертації наведено нове наукове рішення актуального завдання сучасної онкомамології – розроблений вірогідно ефективний метод паліативного лікування пацієнток із первинно-неоперабельними формами раку молочної залози.</w:t>
                  </w:r>
                </w:p>
                <w:p w14:paraId="1F02BFE9" w14:textId="77777777" w:rsidR="00544221" w:rsidRPr="00544221" w:rsidRDefault="00544221" w:rsidP="00FA3A8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t>На підставі результатів вивчення токсичності поліхіміотерапії при різних шляхах введення показана вірогідно більш низька токсичність при використанні селективної внутрішньоартеріальної поліхіміотерапії. Дослідження кількісних характеристик гематологічної токсичності виявило статистично значимі (p=0,002) відмінності, при цьому медіанне значення ступеня токсичності в дослідній групі відповідало 2, а в контрольній групі – 3.</w:t>
                  </w:r>
                </w:p>
                <w:p w14:paraId="4789120E" w14:textId="77777777" w:rsidR="00544221" w:rsidRPr="00544221" w:rsidRDefault="00544221" w:rsidP="00FA3A8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t>Показано, що якість життя підвищується після лікування як для пацієнток контрольної (p=0,008), так і дослідної груп (p&lt;0,001). При цьому середній бал оцінки фізичного стану після лікування в дослідній групі статистично значимо (p&lt;0,001) вищий, ніж у контрольній.</w:t>
                  </w:r>
                </w:p>
                <w:p w14:paraId="708676B4" w14:textId="77777777" w:rsidR="00544221" w:rsidRPr="00544221" w:rsidRDefault="00544221" w:rsidP="00FA3A8B">
                  <w:pPr>
                    <w:framePr w:hSpace="45" w:wrap="around" w:vAnchor="text" w:hAnchor="text" w:xAlign="right" w:yAlign="cente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t>Застосування променевої терапії у два етапи в комплексі з селективною внутрішньоартеріальною поліхіміотерапією й гормонотерапією дозволяє одержати середню тривалість життя хворих 2,7 </w:t>
                  </w:r>
                  <w:r w:rsidRPr="00544221">
                    <w:rPr>
                      <w:rFonts w:ascii="Times New Roman" w:eastAsia="Times New Roman" w:hAnsi="Times New Roman" w:cs="Times New Roman"/>
                      <w:sz w:val="24"/>
                      <w:szCs w:val="24"/>
                      <w:u w:val="single"/>
                    </w:rPr>
                    <w:t>+</w:t>
                  </w:r>
                  <w:r w:rsidRPr="00544221">
                    <w:rPr>
                      <w:rFonts w:ascii="Times New Roman" w:eastAsia="Times New Roman" w:hAnsi="Times New Roman" w:cs="Times New Roman"/>
                      <w:sz w:val="24"/>
                      <w:szCs w:val="24"/>
                    </w:rPr>
                    <w:t> 0,2 роки, тоді як при використанні системної терапії та стандартного курсу паліативної променевої терапії дозволяє одержати середню тривалість життя хворих 2,21</w:t>
                  </w:r>
                  <w:r w:rsidRPr="00544221">
                    <w:rPr>
                      <w:rFonts w:ascii="Times New Roman" w:eastAsia="Times New Roman" w:hAnsi="Times New Roman" w:cs="Times New Roman"/>
                      <w:sz w:val="24"/>
                      <w:szCs w:val="24"/>
                      <w:u w:val="single"/>
                    </w:rPr>
                    <w:t>+</w:t>
                  </w:r>
                  <w:r w:rsidRPr="00544221">
                    <w:rPr>
                      <w:rFonts w:ascii="Times New Roman" w:eastAsia="Times New Roman" w:hAnsi="Times New Roman" w:cs="Times New Roman"/>
                      <w:sz w:val="24"/>
                      <w:szCs w:val="24"/>
                    </w:rPr>
                    <w:t>0,25 роки.</w:t>
                  </w:r>
                </w:p>
                <w:p w14:paraId="7184CC80" w14:textId="77777777" w:rsidR="00544221" w:rsidRPr="00544221" w:rsidRDefault="00544221" w:rsidP="00FA3A8B">
                  <w:pPr>
                    <w:framePr w:hSpace="45" w:wrap="around" w:vAnchor="text" w:hAnchor="text" w:xAlign="right" w:yAlign="cente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44221">
                    <w:rPr>
                      <w:rFonts w:ascii="Times New Roman" w:eastAsia="Times New Roman" w:hAnsi="Times New Roman" w:cs="Times New Roman"/>
                      <w:sz w:val="24"/>
                      <w:szCs w:val="24"/>
                    </w:rPr>
                    <w:lastRenderedPageBreak/>
                    <w:t>Розроблена методика паліативного лікування дозволила досягти повний або частковий ефект в 73,3±5,1% випадків, тоді як при використанні системної терапії аналогічний ефект досягнутий у 50,0±7,5% випадків, p=0,02; ризик прогресування захворювання для хворих дослідної групи у порівнянні з контрольною зменшується в 3,4 (ДІ 1,4-8,4) рази, p=0,01.</w:t>
                  </w:r>
                </w:p>
              </w:tc>
            </w:tr>
          </w:tbl>
          <w:p w14:paraId="1C02B359" w14:textId="77777777" w:rsidR="00544221" w:rsidRPr="00544221" w:rsidRDefault="00544221" w:rsidP="00544221">
            <w:pPr>
              <w:spacing w:after="0" w:line="240" w:lineRule="auto"/>
              <w:rPr>
                <w:rFonts w:ascii="Times New Roman" w:eastAsia="Times New Roman" w:hAnsi="Times New Roman" w:cs="Times New Roman"/>
                <w:sz w:val="24"/>
                <w:szCs w:val="24"/>
              </w:rPr>
            </w:pPr>
          </w:p>
        </w:tc>
      </w:tr>
    </w:tbl>
    <w:p w14:paraId="498B157E" w14:textId="77777777" w:rsidR="00544221" w:rsidRPr="00544221" w:rsidRDefault="00544221" w:rsidP="00544221"/>
    <w:sectPr w:rsidR="00544221" w:rsidRPr="005442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C444" w14:textId="77777777" w:rsidR="00FA3A8B" w:rsidRDefault="00FA3A8B">
      <w:pPr>
        <w:spacing w:after="0" w:line="240" w:lineRule="auto"/>
      </w:pPr>
      <w:r>
        <w:separator/>
      </w:r>
    </w:p>
  </w:endnote>
  <w:endnote w:type="continuationSeparator" w:id="0">
    <w:p w14:paraId="67B5BB39" w14:textId="77777777" w:rsidR="00FA3A8B" w:rsidRDefault="00FA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6DDE" w14:textId="77777777" w:rsidR="00FA3A8B" w:rsidRDefault="00FA3A8B">
      <w:pPr>
        <w:spacing w:after="0" w:line="240" w:lineRule="auto"/>
      </w:pPr>
      <w:r>
        <w:separator/>
      </w:r>
    </w:p>
  </w:footnote>
  <w:footnote w:type="continuationSeparator" w:id="0">
    <w:p w14:paraId="78D9685B" w14:textId="77777777" w:rsidR="00FA3A8B" w:rsidRDefault="00FA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3A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842"/>
    <w:multiLevelType w:val="multilevel"/>
    <w:tmpl w:val="7904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1109EB"/>
    <w:multiLevelType w:val="multilevel"/>
    <w:tmpl w:val="3F16AFC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8A1FD3"/>
    <w:multiLevelType w:val="multilevel"/>
    <w:tmpl w:val="4DF88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1"/>
    <w:lvlOverride w:ilvl="1">
      <w:startOverride w:val="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8B"/>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129550</TotalTime>
  <Pages>3</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5993</cp:revision>
  <dcterms:created xsi:type="dcterms:W3CDTF">2024-06-20T08:51:00Z</dcterms:created>
  <dcterms:modified xsi:type="dcterms:W3CDTF">2025-01-28T12:57:00Z</dcterms:modified>
  <cp:category/>
</cp:coreProperties>
</file>