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3779"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Эрнандес Риверо, Аэрулио Тулио.</w:t>
      </w:r>
    </w:p>
    <w:p w14:paraId="78F70B2C"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Использование микротрона для проведения активационного анализа горных пород и метеоритного вещества : диссертация ... кандидата физико-математических наук : 01.04.16. - Дубна, 1984. - 181 с. : ил.</w:t>
      </w:r>
    </w:p>
    <w:p w14:paraId="38749E9B"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Оглавление диссертациикандидат физико-математических наук Эрнандес Риверо, Аэрулио Тулио</w:t>
      </w:r>
    </w:p>
    <w:p w14:paraId="6CF57174"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ВВВДЕНИЕ.</w:t>
      </w:r>
    </w:p>
    <w:p w14:paraId="1F0E647B"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ГЛАВА I. ИСПОЛЬЗОВАНИЕ ТОРМОЗНОГО ИЗЛУЧЕНИЯ ЭЛЕКТРОННЫХ УСКОРИТЕЛЕЙ ДЛЯ ПРОВЕДЕНИЯ ГАММА-АКТИВАЩОННОГО АНАЛИЗА ЕСТЕСТВЕННЫХ ОБРАЗЦОВ (ЛИТЕРАТУРНЫЙ ОБЗОР).</w:t>
      </w:r>
    </w:p>
    <w:p w14:paraId="0631878C"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1. Физические основы гамма-активационного метода анализа вещества.</w:t>
      </w:r>
    </w:p>
    <w:p w14:paraId="3529B690"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2. Сравнение гамма-активациоиного метода с другими методами активационного анализа вещества</w:t>
      </w:r>
    </w:p>
    <w:p w14:paraId="1C4D8EB4"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3. Основные,источники тормозного излучения, используемые для'гамма-активационного анализа и их сравнение</w:t>
      </w:r>
    </w:p>
    <w:p w14:paraId="66684171"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4. Состояние и перспективы развития гамма-активационного метода анализа с использованием тормозного излучения электронных ускорителей.</w:t>
      </w:r>
    </w:p>
    <w:p w14:paraId="48A372C7"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ГЛАВА П. ОПТИМИЗАЦИЯ УСЛОВИЙ ОБЛУЧЕНИЯ И ИЗМЕРЕНИЯ ПРИ</w:t>
      </w:r>
    </w:p>
    <w:p w14:paraId="41771742"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ПРОВЩЕНИИ ГАММА-АКТИВАЩОННОГО АНАЛИЗА С ПОМОЩЬЮ МИКРОТРОНА.</w:t>
      </w:r>
    </w:p>
    <w:p w14:paraId="10C40616"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1. Введение.</w:t>
      </w:r>
    </w:p>
    <w:p w14:paraId="4B2A3BEE"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2. Угловое распределение тормозного излучения из толстой мишени при разных порогах регистрации гамма-квантов</w:t>
      </w:r>
    </w:p>
    <w:p w14:paraId="2E49ED4F"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3. Распределение тормозного излучения микротрона вдоль оси пучка.</w:t>
      </w:r>
    </w:p>
    <w:p w14:paraId="6521ACFD"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4. Экспериментальное исследование выбора оптимальных размеров образцов.</w:t>
      </w:r>
    </w:p>
    <w:p w14:paraId="57F65614"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5. Выбор оптимального времени измерения короткоживущих радиоизотопов при массовом гамма-активационном анализе</w:t>
      </w:r>
    </w:p>
    <w:p w14:paraId="205113E3"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6. Выводы.</w:t>
      </w:r>
    </w:p>
    <w:p w14:paraId="61749E0A"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ГЛАВА Ш. ИССЛЕДОВАНИЕ ВЛИЯНИЯ ИНТЕРФЕРИРУЩИХ РЕАКЦИЙ И ИХ КОЛИЧЕСТВЕННЫЙ УЧЕТ ПРИ ПРОВЕДЕНИИ ГАММА-АКТИВА-ЦИОННОГО АНАЛИЗА.</w:t>
      </w:r>
    </w:p>
    <w:p w14:paraId="51DFD6C6"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1. Введение.</w:t>
      </w:r>
    </w:p>
    <w:p w14:paraId="133F4E69"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2. Исследование интерферщзующих реакций. Экспериментальные результаты.</w:t>
      </w:r>
    </w:p>
    <w:p w14:paraId="7EAFDBDF" w14:textId="77777777" w:rsidR="00FA789E" w:rsidRPr="00FA789E" w:rsidRDefault="00FA789E" w:rsidP="00FA789E">
      <w:pPr>
        <w:rPr>
          <w:rFonts w:ascii="Helvetica" w:eastAsia="Symbol" w:hAnsi="Helvetica" w:cs="Helvetica"/>
          <w:b/>
          <w:bCs/>
          <w:color w:val="222222"/>
          <w:kern w:val="0"/>
          <w:sz w:val="21"/>
          <w:szCs w:val="21"/>
          <w:lang w:eastAsia="ru-RU"/>
        </w:rPr>
      </w:pPr>
      <w:r w:rsidRPr="00FA789E">
        <w:rPr>
          <w:rFonts w:ascii="Helvetica" w:eastAsia="Symbol" w:hAnsi="Helvetica" w:cs="Helvetica"/>
          <w:b/>
          <w:bCs/>
          <w:color w:val="222222"/>
          <w:kern w:val="0"/>
          <w:sz w:val="21"/>
          <w:szCs w:val="21"/>
          <w:lang w:eastAsia="ru-RU"/>
        </w:rPr>
        <w:t>3. Инструментальное определение урана и тория в образцах сложного химического состава методом активации тормозным излучением микротрона.</w:t>
      </w:r>
    </w:p>
    <w:p w14:paraId="3869883D" w14:textId="6681AB18" w:rsidR="00F11235" w:rsidRPr="00FA789E" w:rsidRDefault="00F11235" w:rsidP="00FA789E"/>
    <w:sectPr w:rsidR="00F11235" w:rsidRPr="00FA78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8638" w14:textId="77777777" w:rsidR="0046623D" w:rsidRDefault="0046623D">
      <w:pPr>
        <w:spacing w:after="0" w:line="240" w:lineRule="auto"/>
      </w:pPr>
      <w:r>
        <w:separator/>
      </w:r>
    </w:p>
  </w:endnote>
  <w:endnote w:type="continuationSeparator" w:id="0">
    <w:p w14:paraId="2BB43B68" w14:textId="77777777" w:rsidR="0046623D" w:rsidRDefault="0046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3CC5" w14:textId="77777777" w:rsidR="0046623D" w:rsidRDefault="0046623D"/>
    <w:p w14:paraId="18C207F8" w14:textId="77777777" w:rsidR="0046623D" w:rsidRDefault="0046623D"/>
    <w:p w14:paraId="66B8639F" w14:textId="77777777" w:rsidR="0046623D" w:rsidRDefault="0046623D"/>
    <w:p w14:paraId="4AD2C33F" w14:textId="77777777" w:rsidR="0046623D" w:rsidRDefault="0046623D"/>
    <w:p w14:paraId="129924BA" w14:textId="77777777" w:rsidR="0046623D" w:rsidRDefault="0046623D"/>
    <w:p w14:paraId="1822A912" w14:textId="77777777" w:rsidR="0046623D" w:rsidRDefault="0046623D"/>
    <w:p w14:paraId="04BCE58B" w14:textId="77777777" w:rsidR="0046623D" w:rsidRDefault="004662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CB01E" wp14:editId="16FD42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0763E" w14:textId="77777777" w:rsidR="0046623D" w:rsidRDefault="004662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CB0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20763E" w14:textId="77777777" w:rsidR="0046623D" w:rsidRDefault="004662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BEBC58" w14:textId="77777777" w:rsidR="0046623D" w:rsidRDefault="0046623D"/>
    <w:p w14:paraId="794C544E" w14:textId="77777777" w:rsidR="0046623D" w:rsidRDefault="0046623D"/>
    <w:p w14:paraId="004B3A76" w14:textId="77777777" w:rsidR="0046623D" w:rsidRDefault="004662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656AE" wp14:editId="61681B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81DB" w14:textId="77777777" w:rsidR="0046623D" w:rsidRDefault="0046623D"/>
                          <w:p w14:paraId="13F46C01" w14:textId="77777777" w:rsidR="0046623D" w:rsidRDefault="004662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656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1A81DB" w14:textId="77777777" w:rsidR="0046623D" w:rsidRDefault="0046623D"/>
                    <w:p w14:paraId="13F46C01" w14:textId="77777777" w:rsidR="0046623D" w:rsidRDefault="004662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0E79BC" w14:textId="77777777" w:rsidR="0046623D" w:rsidRDefault="0046623D"/>
    <w:p w14:paraId="03611C56" w14:textId="77777777" w:rsidR="0046623D" w:rsidRDefault="0046623D">
      <w:pPr>
        <w:rPr>
          <w:sz w:val="2"/>
          <w:szCs w:val="2"/>
        </w:rPr>
      </w:pPr>
    </w:p>
    <w:p w14:paraId="3F88B47B" w14:textId="77777777" w:rsidR="0046623D" w:rsidRDefault="0046623D"/>
    <w:p w14:paraId="7A80B716" w14:textId="77777777" w:rsidR="0046623D" w:rsidRDefault="0046623D">
      <w:pPr>
        <w:spacing w:after="0" w:line="240" w:lineRule="auto"/>
      </w:pPr>
    </w:p>
  </w:footnote>
  <w:footnote w:type="continuationSeparator" w:id="0">
    <w:p w14:paraId="693D6E7A" w14:textId="77777777" w:rsidR="0046623D" w:rsidRDefault="0046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23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166924</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5219</cp:revision>
  <cp:lastPrinted>2009-02-06T05:36:00Z</cp:lastPrinted>
  <dcterms:created xsi:type="dcterms:W3CDTF">2024-01-07T13:43:00Z</dcterms:created>
  <dcterms:modified xsi:type="dcterms:W3CDTF">2025-09-19T19:50:00Z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