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9116" w14:textId="39F6FA5B" w:rsidR="006E3831" w:rsidRDefault="00AB5476" w:rsidP="00AB547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Алексеева Наталья Ивановна. Правовой режим церковно-монастырских земель в России в XV-XVII вв.</w:t>
      </w:r>
      <w:bookmarkEnd w:id="0"/>
      <w:r>
        <w:rPr>
          <w:rFonts w:ascii="Verdana" w:hAnsi="Verdana"/>
          <w:color w:val="000000"/>
          <w:sz w:val="18"/>
          <w:szCs w:val="18"/>
          <w:shd w:val="clear" w:color="auto" w:fill="FFFFFF"/>
        </w:rPr>
        <w:t>: диссертация ... кандидата Юридических наук: 12.00.01 / Алексеева Наталья Ивановна;[Место защиты: ФГАОУВО Балтийский федеральный университет имени Иммануила Канта], 2016</w:t>
      </w:r>
    </w:p>
    <w:p w14:paraId="79E200C7" w14:textId="77777777" w:rsidR="00AB5476" w:rsidRPr="00AB5476" w:rsidRDefault="00AB5476" w:rsidP="00AB547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B5476">
        <w:rPr>
          <w:rFonts w:ascii="Verdana" w:eastAsia="Times New Roman" w:hAnsi="Verdana" w:cs="Times New Roman"/>
          <w:b/>
          <w:bCs/>
          <w:color w:val="AC370B"/>
          <w:kern w:val="0"/>
          <w:sz w:val="23"/>
          <w:szCs w:val="23"/>
          <w:lang w:eastAsia="ru-RU"/>
        </w:rPr>
        <w:t>Введение к работе</w:t>
      </w:r>
    </w:p>
    <w:p w14:paraId="6E44D783"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Актуальность темы исследования.</w:t>
      </w:r>
      <w:r w:rsidRPr="00AB5476">
        <w:rPr>
          <w:rFonts w:ascii="Verdana" w:eastAsia="Times New Roman" w:hAnsi="Verdana" w:cs="Times New Roman"/>
          <w:color w:val="000000"/>
          <w:kern w:val="0"/>
          <w:sz w:val="18"/>
          <w:szCs w:val="18"/>
          <w:lang w:eastAsia="ru-RU"/>
        </w:rPr>
        <w:t> Вопрос собственности вне зависимости от исторической эпохи выступает одним из основных в жизни любого общества и государства. Актуальность проблемы регулирования церковного имущества на современном этапе обусловлена активной позицией Русской православной церкви в общественной и политической жизни страны, особой формой собственности РПЦ и ее канонических подразделений, а также политикой государства по передаче религиозным организациям имущества религиозного назначения.</w:t>
      </w:r>
    </w:p>
    <w:p w14:paraId="620CBB4B"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Несмотря на принятие Федерального закона Российской Федерации № 327-ФЗ «O передаче религиозным организациям имущества религиозного назначения, находящегося в государственной или муниципальной собственности», ряд вопросов, связанных с имуществом религиозного назначения, остается по-прежнему не урегулированным.</w:t>
      </w:r>
    </w:p>
    <w:p w14:paraId="1D7A0C15"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Разработка в историко-правовой науке проблем взаимоотношений церкви и государства, правового регулирования собственности РПЦ, правоспособности религиозных объединений (в форме от публикации статей и монографий, защиты диссертаций, проведения конференций до обсуждения в СМИ) не исчерпала полностью вопросов осмысления историко-правовых аспектов проблемы собственности Русской православной церкви.</w:t>
      </w:r>
    </w:p>
    <w:p w14:paraId="6E2E4151"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Познание современных явлений и процессов невозможно без обращения к историческому прошлому. Историко-правовое осмысление опыта правового регулирования взаимоотношений церкви и государства в сфере права собственности на землю в XV–XVII вв. позволит восполнить пробел относительно этих вопросов в историко-правовой науке, избежать ошибок прошлого и по-новому взглянуть на существующие проблемы.</w:t>
      </w:r>
    </w:p>
    <w:p w14:paraId="7F8CA966"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Комплексное исследование правового режима церковно-</w:t>
      </w:r>
    </w:p>
    <w:p w14:paraId="524B9A53"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монастырских земель в России в XV–XVII вв. и анализ государственной политики по отношению к церковной собственности могут послужить основой для изучения взаимоотношений церкви и государства на современном этапе развития общества и выработки предложений и рекомендаций по усовершенствованию законодательства в сфере имущественной правоспособности церкви.</w:t>
      </w:r>
    </w:p>
    <w:p w14:paraId="396C4E20"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Актуальность решения проблем церковно-монастырского имущества в современном российском обществе, а также наличие определенного исторического опыта по регулированию аналогичных вопросов в период интенсивного роста церковно-монастырского землевладения и хозяйства в XV–XVII вв. обусловили выбор темы диссертационного исследования.</w:t>
      </w:r>
    </w:p>
    <w:p w14:paraId="0AFDF1A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Указанные обстоятельства подтверждают своевременность изучения вопросов правового режима церковно-монастырских земель и право-</w:t>
      </w:r>
    </w:p>
    <w:p w14:paraId="4B2C46D8"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вого регулирования имущественных отношений государства и Русской православной церкви в России в XV–XVII вв.</w:t>
      </w:r>
    </w:p>
    <w:p w14:paraId="7CA6A8A1"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Степень научной разработанности темы</w:t>
      </w:r>
      <w:r w:rsidRPr="00AB5476">
        <w:rPr>
          <w:rFonts w:ascii="Verdana" w:eastAsia="Times New Roman" w:hAnsi="Verdana" w:cs="Times New Roman"/>
          <w:color w:val="000000"/>
          <w:kern w:val="0"/>
          <w:sz w:val="18"/>
          <w:szCs w:val="18"/>
          <w:lang w:eastAsia="ru-RU"/>
        </w:rPr>
        <w:t>. Проблемы правового регулирования церковного землевладения, управления церковным имуществом, взаимоотношений церкви и государства, отражены в трудах дореволюционных российских ученых – специалистов в области гражданского права (М.Ф. Владимирского-Буданова, К.П. Победоносцева, Г.Ф. Шерше-невича и др.), а также в общих работах дореволюционных авторов по церковному праву (И.С. Бердникова, В.И. Бенешевича, К. Высоцкого, Н.А. За-озерского, М.Е. Красножена, А.С. Павлова, Н.С. Суворова).</w:t>
      </w:r>
    </w:p>
    <w:p w14:paraId="20A0125D"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 xml:space="preserve">Среди зарубежных исследователей стоит отметить труд церковного историка епископа Никодима Далматинско-Истринского «Православное церковное право», а также его толкования Апостольских правил. Особого внимания заслуживают работы современного канониста протоиерея В.А. Цыпина, </w:t>
      </w:r>
      <w:r w:rsidRPr="00AB5476">
        <w:rPr>
          <w:rFonts w:ascii="Verdana" w:eastAsia="Times New Roman" w:hAnsi="Verdana" w:cs="Times New Roman"/>
          <w:color w:val="000000"/>
          <w:kern w:val="0"/>
          <w:sz w:val="18"/>
          <w:szCs w:val="18"/>
          <w:lang w:eastAsia="ru-RU"/>
        </w:rPr>
        <w:lastRenderedPageBreak/>
        <w:t>в которых освещаются вопросы взаимоотношений церкви и государства, правовой статус церкви и ее имущественные права.</w:t>
      </w:r>
    </w:p>
    <w:p w14:paraId="37ED4696"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Отдельные аспекты проблемы церковного и монастырского имущества излагаются в работах Е.Е. Голубинского, М.И. Горчакова, А.В. Кар-ташева, А.В. Кураева, В. Милютина, П.Ф. Николаевского, Н.М. Никольского, С.В. Юшкова, а также М.Ю. Варьяса, который одним из первых применил к церковному праву общетеоретический подход.</w:t>
      </w:r>
    </w:p>
    <w:p w14:paraId="24B9C94D"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Разработкой проблем государственно-церковных и государственно-конфессиональных отношений в разное время занимались такие ученые, как Н.Г. Аванесов, С.Н. Булгаков, А.А. Дорская, А.Н. Гуденица, В.А. Жи-вулин, К.Г. Каневский, В.А. Кольцов, Е.Г. Коробов, Л.А. Морозова, Р.В. Нутрихин, В.В. Симонов, С.А. Салтыкова, Н.В. Соколова, Е.В. Тихонова, Е.Л. Шапошников и др.</w:t>
      </w:r>
    </w:p>
    <w:p w14:paraId="066C5C8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Теоретические и историко-правовые основы собственности и проблемы развития феодальной собственности на землю рассматривались в трудах как дореволюционных авторов (И.Д. Беляева, Е.В. Васьковского, М.Ф. Владимирского-Буданова, Н.Л. Дювернуа, В.Г. Кукольника, Д.И. Мейера, К.А. Неволина, К.П. Победоносцева, В.И. Сергеевича, Г.Ф. Шершеневича и др.), так и советских ученых (Ю.Г. Алексеева, А.В. Венедиктова, Б.Д. Грекова, А.Я. Гуревича, И.М. Дьяконова, С.М. Каштанова, В.Б. Кобрина, М.В. Колганова, А.И. Копанева, В.Л. Па-шуто, А.Е. Преснякова, И.Я. Фроянова, Л.В. Черепнина) и современных исследователей (Ю.В. Готье, П.М. Коловангина, В.Е. Рубаника, Т.В. Черниковой, Л.В. Щенниковой и др.).</w:t>
      </w:r>
    </w:p>
    <w:p w14:paraId="06265A73"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Некоторые аспекты проблемы церковной собственности затрагивались в исторических работах. Такие ученые, как С.Б. Веселовский, А.Я. Гуревич, Л.В. Данилова, И.М. Дьяконов, Б.Ф. Поршнев, А.М. Сахаров, Л.В. Черепнин, исследуя проблемы становления и развития феодаль-</w:t>
      </w:r>
    </w:p>
    <w:p w14:paraId="0868921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ного землевладения, в той или иной степени освещали вопросы церковной собственности.</w:t>
      </w:r>
    </w:p>
    <w:p w14:paraId="2EBA6669"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Особую группу составили исследования, посвященные истории возникновения монастырей и проблеме становления монастырского хозяйства. Среди них работы И.У. Будовниц, Л.И. Ивиной, Н.В. Синицыной, А.А. Савича, И.К. Смолича. В отдельных исследованиях становление монастырской вотчины рассматривалось на примере конкретного монастыря (А.Х. Горфункель – Кирилло-Белозерский монастырь, Н.И. Покровский – Тобольский Софийский дом, А.Е. Чекунова – вотчины Донского монастыря, М.С. Черкасова – вотчины Троице-Сергиева монастыря) либо развития монастырского хозяйства в отдельном регионе (Ю.С. Васильев – Важская земля, З.В. Дмитриева – Белозерье, Э.Л. Дубман – Среднее Поволжье, В.И. Иванов – Поморье, Н.В. Соколова – Нижегородский край).</w:t>
      </w:r>
    </w:p>
    <w:p w14:paraId="3FF797F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 современной отечественной исторической и юридической науке насчитывается большое количество исследований, посвященных отдельным аспектам деятельности Русской православной церкви. Необходимо отметить диссертационные работы современных авторов, затрагивающие вопросы церковной собственности, имущественной правоспособности церкви, канонического права и другие аспекты поставленной проблемы, в том числе в историко-правовом ключе.</w:t>
      </w:r>
    </w:p>
    <w:p w14:paraId="188EE0E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Церковному праву посвящены работы Д.Д. Борового, А.А. Дорской. Отдельные вопросы истории церкви и церковного права, судьба церковных канонов, влияние византийских традиций на русскую государственность освещаются в статьях Е.В. Беляковой. П.С. Стефанович в своем исследовании обращается к вопросам становления духовного сословия, истории русского прихода, рассматривая, в том числе материальные средства и доходы Русской православной церкви.</w:t>
      </w:r>
    </w:p>
    <w:p w14:paraId="3C572B3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Вопросы правового регулирования имущественных отношений религиозных организаций в России исследовались в работах Е.В. Гарановой, Е.В. Кискина, Е.В. Даниловой, И.А. Куницына, В.Б. Романовской и др.</w:t>
      </w:r>
    </w:p>
    <w:p w14:paraId="77222F1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Теоретическое осмысление сущности церковной собственности и соотношения законодательства о церковной собственности с каноническим правом Русской православной церкви было предпринято М.В. Хлыстовым. Комплексному изучению государственно-конфессиональных отношений, правовых основ деятельности религиозных объединений и правового режима церковного имущества посвящены работы О.Н. Петюковой и М.О. Шахова.</w:t>
      </w:r>
    </w:p>
    <w:p w14:paraId="7574F86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lastRenderedPageBreak/>
        <w:t>В рамках исследований, касающихся проблемы имущественных отношений в России, заслуживает внимания монография Т.Е. Новицкой. Несмотря на то что работа охватывает более поздний хронологический период, автор освещает особенности правового регулирования в предшествующий период. Комплексное исследование вещных прав в Московском государстве в XVI–XVII вв. провела Е.А. Шитова, выявив основания их воз-</w:t>
      </w:r>
    </w:p>
    <w:p w14:paraId="236A0459"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никновения и прекращения. Определенный интерес представляет исследование А.В. Басковой, поднимающее вопросы управления монастырским имуществом в XVI–XVII вв.</w:t>
      </w:r>
    </w:p>
    <w:p w14:paraId="3535931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Несмотря на возрастающий интерес к истории Русской православной церкви и разработку ряда проблемных вопросов в исследованиях современных авторов, особенности правового режима церковно-монастырских земель в XV–XVII вв., вопросы правовой регламентации церковной земельной собственности, а также роль канонических норм в правовом регулировании церковно-имущественных вопросов, освещены в недостаточной степени и требуют своего анализа. Настоящее исследование направлено на раскрытие сущности и выявление особенностей правового режима церковно-монастырских земель в России в XV–XVII вв.</w:t>
      </w:r>
    </w:p>
    <w:p w14:paraId="63589B2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Объектом диссертационного исследования</w:t>
      </w:r>
      <w:r w:rsidRPr="00AB5476">
        <w:rPr>
          <w:rFonts w:ascii="Verdana" w:eastAsia="Times New Roman" w:hAnsi="Verdana" w:cs="Times New Roman"/>
          <w:color w:val="000000"/>
          <w:kern w:val="0"/>
          <w:sz w:val="18"/>
          <w:szCs w:val="18"/>
          <w:lang w:eastAsia="ru-RU"/>
        </w:rPr>
        <w:t> стали общественные отношения в сфере регулирования церковно-монастырского землевладения в России в XV–XVII вв.</w:t>
      </w:r>
    </w:p>
    <w:p w14:paraId="5944A059"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Предметом диссертационного исследования</w:t>
      </w:r>
      <w:r w:rsidRPr="00AB5476">
        <w:rPr>
          <w:rFonts w:ascii="Verdana" w:eastAsia="Times New Roman" w:hAnsi="Verdana" w:cs="Times New Roman"/>
          <w:color w:val="000000"/>
          <w:kern w:val="0"/>
          <w:sz w:val="18"/>
          <w:szCs w:val="18"/>
          <w:lang w:eastAsia="ru-RU"/>
        </w:rPr>
        <w:t> выступает комплекс нормативно-правовых актов, регулирующих церковно-монастырское землевладение в России XV–XVII вв., канонические нормы и частноправовые акты (жалованные, купчие, меновые, вкладные грамоты), регламентирующие право церкви и монастырей на недвижимое имущество.</w:t>
      </w:r>
    </w:p>
    <w:p w14:paraId="38C8623B"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Хронологические рамки исследования.</w:t>
      </w:r>
      <w:r w:rsidRPr="00AB5476">
        <w:rPr>
          <w:rFonts w:ascii="Verdana" w:eastAsia="Times New Roman" w:hAnsi="Verdana" w:cs="Times New Roman"/>
          <w:color w:val="000000"/>
          <w:kern w:val="0"/>
          <w:sz w:val="18"/>
          <w:szCs w:val="18"/>
          <w:lang w:eastAsia="ru-RU"/>
        </w:rPr>
        <w:t> Период с XV в. по первую половину XVII в. представляет особый интерес. На это время приходится завершающий этап складывания Московского централизованного государства, выработка единого для страны законодательства, появление общерусских сводов – Судебников 1497 и 1550 гг., Соборного уложения 1649 г.</w:t>
      </w:r>
    </w:p>
    <w:p w14:paraId="7A6D3A7C"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Вместе с тем XV–XVI вв. – период интенсивного роста церковно-монастырского землевладения и хозяйства, формирования практики неотчуждаемости церковного имущества, наибольшего имущественного расцвета монастырей, их самостоятельности и независимости.</w:t>
      </w:r>
    </w:p>
    <w:p w14:paraId="4B69AB12"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Исходной точкой периода, рассматриваемого в диссертационном исследовании, является 1497 г. – год введения Судебника, с принятия которого начинается разработка соответствующих правовых норм в области регулирования вопросов землевладения. Конечной границей определен 1649 г., когда было принято Соборное уложение, нормы которого позволили светской власти установить контроль над имущественным фондом церкви.</w:t>
      </w:r>
    </w:p>
    <w:p w14:paraId="2FD4AD7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Цель исследования</w:t>
      </w:r>
      <w:r w:rsidRPr="00AB5476">
        <w:rPr>
          <w:rFonts w:ascii="Verdana" w:eastAsia="Times New Roman" w:hAnsi="Verdana" w:cs="Times New Roman"/>
          <w:color w:val="000000"/>
          <w:kern w:val="0"/>
          <w:sz w:val="18"/>
          <w:szCs w:val="18"/>
          <w:lang w:eastAsia="ru-RU"/>
        </w:rPr>
        <w:t> – комплексное историко-правовое исследование правового режима церковно-монастырских земель в России XV–XVII вв. на основе анализа нормативно-правовых, частноправовых актов и канонических норм. Достижение поставленной цели обеспечивается решением следующих </w:t>
      </w:r>
      <w:r w:rsidRPr="00AB5476">
        <w:rPr>
          <w:rFonts w:ascii="Verdana" w:eastAsia="Times New Roman" w:hAnsi="Verdana" w:cs="Times New Roman"/>
          <w:b/>
          <w:bCs/>
          <w:color w:val="000000"/>
          <w:kern w:val="0"/>
          <w:sz w:val="18"/>
          <w:szCs w:val="18"/>
          <w:lang w:eastAsia="ru-RU"/>
        </w:rPr>
        <w:t>задач:</w:t>
      </w:r>
    </w:p>
    <w:p w14:paraId="0D0FF64B"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 проанализировать становление и развитие представлений о праве собственности на землю в Московском государстве XV–XVII вв.;</w:t>
      </w:r>
    </w:p>
    <w:p w14:paraId="38684DF9"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обобщить концептуальные подходы к категории «правовой режим» и сформулировать определение правового режима церковно-монастырских земель;</w:t>
      </w:r>
    </w:p>
    <w:p w14:paraId="1484222D"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охарактеризовать понятие монастырского иммунитета и проследить эволюцию иммунитетной политики государства в отношении церковного землевладения в XV–XVII вв.;</w:t>
      </w:r>
    </w:p>
    <w:p w14:paraId="2C1FCE39"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определить роль государственных и церковных органов в системе управления церковно-монастырским имуществом в Московском государстве XV–XVII вв.;</w:t>
      </w:r>
    </w:p>
    <w:p w14:paraId="5B372B2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выявить особенности и обосновать этапы правового регулирования церковно-монастырского землевладения в XV–XVII вв.;</w:t>
      </w:r>
    </w:p>
    <w:p w14:paraId="6E80990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lastRenderedPageBreak/>
        <w:t>классифицировать основные виды земель, принадлежавших церкви и монастырям в XV–XVII вв., и определить на основе анализа источников время появления «монастырской вотчины»;</w:t>
      </w:r>
    </w:p>
    <w:p w14:paraId="567C1535"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выявить источники формирования церковного недвижимого имущества в XV–XVII вв.;</w:t>
      </w:r>
    </w:p>
    <w:p w14:paraId="714686C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 определить субъектный состав церковно-монастырского земле</w:t>
      </w:r>
      <w:r w:rsidRPr="00AB5476">
        <w:rPr>
          <w:rFonts w:ascii="Verdana" w:eastAsia="Times New Roman" w:hAnsi="Verdana" w:cs="Times New Roman"/>
          <w:color w:val="000000"/>
          <w:kern w:val="0"/>
          <w:sz w:val="18"/>
          <w:szCs w:val="18"/>
          <w:lang w:eastAsia="ru-RU"/>
        </w:rPr>
        <w:br/>
        <w:t>владения в России XV–XVII вв.</w:t>
      </w:r>
    </w:p>
    <w:p w14:paraId="39ACF85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Методология и методы исследования.</w:t>
      </w:r>
      <w:r w:rsidRPr="00AB5476">
        <w:rPr>
          <w:rFonts w:ascii="Verdana" w:eastAsia="Times New Roman" w:hAnsi="Verdana" w:cs="Times New Roman"/>
          <w:color w:val="000000"/>
          <w:kern w:val="0"/>
          <w:sz w:val="18"/>
          <w:szCs w:val="18"/>
          <w:lang w:eastAsia="ru-RU"/>
        </w:rPr>
        <w:t> Методологическую основу диссертационного исследования составила совокупность общенаучных, частнонаучных и специальных методов познания, диалектический подход с учетом принципов историзма, объективности и конкретности, являющихся основой историко-правовых исследований.</w:t>
      </w:r>
    </w:p>
    <w:p w14:paraId="3BC064F2"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Методы аналогии и анализа использовались при изучении актового материала и архивных источников. Историко-правовой метод позволил проанализировать нормативно-правовые и частноправовые акты, регламентирующие имущественные права церкви, и выявить закономерности политики государства в отношении имущественной правоспособности церкви.</w:t>
      </w:r>
    </w:p>
    <w:p w14:paraId="5EED5FFE"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Построение исследовательской методологии на принципах диалектики в совокупности с принципами историзма, применение сравнительно-исторического и хронологического методов позволили изучить предмет исследования в динамике, проследить эволюцию церковно-монастырского землевладения в XV–XVII вв. с учетом всей совокупности фактов, повлиявших на его становление и развитие.</w:t>
      </w:r>
    </w:p>
    <w:p w14:paraId="5388896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С использованием проблемно-хронологического метода были выделены основные этапы правового регулирования церковно-монастырского землевладения в исследуемый период. Формально-юридический метод применялся при раскрытии сущности юридических категорий, используемых в диссертационном исследовании. Системно-структурный метод позволил целостно и всесторонне раскрыть процесс становления и развития церковно-монастырского землевладения, сравнительно-правовой – выявить общие черты и особенности, присущие отдельным категориям, та-7</w:t>
      </w:r>
    </w:p>
    <w:p w14:paraId="380D5253"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ким как феодальный и монастырский иммунитет, правовой режим в целом и правовой режим церковных земель.</w:t>
      </w:r>
    </w:p>
    <w:p w14:paraId="721BFC50"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Источниковая база исследования</w:t>
      </w:r>
      <w:r w:rsidRPr="00AB5476">
        <w:rPr>
          <w:rFonts w:ascii="Verdana" w:eastAsia="Times New Roman" w:hAnsi="Verdana" w:cs="Times New Roman"/>
          <w:color w:val="000000"/>
          <w:kern w:val="0"/>
          <w:sz w:val="18"/>
          <w:szCs w:val="18"/>
          <w:lang w:eastAsia="ru-RU"/>
        </w:rPr>
        <w:t> включает несколько групп источников: 1) правовые акты Московского государства (отдельные законодательные акты о княжеском и церковно-монастырском землевладении 1551, 1572, 1580, 1584 гг.) и общерусские памятники (Судебники 1497 и 1550 гг., Соборное уложение 1649 г.); 2) акты церковных соборов, церковно-правительственные сборники (Стоглав 1551 г), памятники церковного и канонического права (Кормчая книга, Апостольские правила, Постановления Вселенских и Поместных соборов); 3) акты частноправового характера (жалованные, вкладные, меновые, закладные, указные, порядные грамоты); 4) научные труды (монографии, сборники статей, диссертации и авторефераты диссертаций).</w:t>
      </w:r>
    </w:p>
    <w:p w14:paraId="36AB71D0"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 диссертационном исследовании использовались как опубликованные источники (архивы московских монастырей и соборов XV– начала XVII в.; акты Новгородского Вяжищского монастыря конца XV– начала XVII в.; переписные, писцовые, дозорные книги и др.), так и архивные материалы – дела из фондов Российского государственного архива древних актов (РГАДА). Среди последних необходимо особо отметить ф. 235 (Патриарший (Синодальный) казенный приказ), ф. 1199 (Савво-Сторожевский мужской монастырь), ф. 1196 (Антониев-Сийский мужской монастырь), ф. 281 (Грамоты Коллегии экономии), ф. 141 (Приказные дела старых лет), ф. 196 (Рукописное собрание Ф.Ф. Мазурина).</w:t>
      </w:r>
    </w:p>
    <w:p w14:paraId="6A3A1000"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Теоретическую основу исследования</w:t>
      </w:r>
      <w:r w:rsidRPr="00AB5476">
        <w:rPr>
          <w:rFonts w:ascii="Verdana" w:eastAsia="Times New Roman" w:hAnsi="Verdana" w:cs="Times New Roman"/>
          <w:color w:val="000000"/>
          <w:kern w:val="0"/>
          <w:sz w:val="18"/>
          <w:szCs w:val="18"/>
          <w:lang w:eastAsia="ru-RU"/>
        </w:rPr>
        <w:t> составили труды российских ученых-юристов, сфера интересов которых охватывает проблемы общей теории и истории государства и права (М.И. Абдуллаева, С.С. Алексеева, C.И. Архипова, М.И. Байтина, В.К. Бабаева, А.Б. Венгерова, И.А. Исаева, А.Ю. Калинина, А.Д. Керимова, Д.А. Керимова, С.А. Комарова, Г.В. Мальцева, А.В. Малько, М.Н. Марченко, Н.И. Матузова, А.В. Меле-хина, Л.А. Морозовой, В.С. Hepceсянца, А.С. Пиголкина, Н.И. Полищука, А.В. Поповой, В.А. Рыбакова, З.А. Станкевича, Ю.А. Тихомирова, В.А. Томсинова, Н.А. Фроловой, О.И. Цыбулевской и др.).</w:t>
      </w:r>
    </w:p>
    <w:p w14:paraId="5084CF3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lastRenderedPageBreak/>
        <w:t>Основные постулаты теоретического фундамента исследования юридических аспектов правового регулирования земельных отношений базируются на творческом наследии дореволюционных правоведов и историков, таких как И.Д. Беляев, Е.В. Васьковский, М.Ф. Владимирский-Буданов, Н.П. Загоскин, В.О. Ключевский Д.И. Мейер, К.А Неволин., Н.П. Павлов-Сильванский, В.И. Сергеевич, В.И. Синайский, Г.Ф. Шерше-невич, А.Н. Филиппов и др.</w:t>
      </w:r>
    </w:p>
    <w:p w14:paraId="120ECE3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 исследовании использованы методологические принципы и выводы, содержащиеся в общетеоретических работах, а также в работах ученых-цивилистов, посвященных исследованию категории «правовой режим» (Г.А. Аксененка, С.С. Алексеева, В.А. Александрова, А.П. Анисимо-</w:t>
      </w:r>
    </w:p>
    <w:p w14:paraId="5D0B091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ва, Д.Н. Бахраха, Г.С. Беляевой, Е.С. Бедовой, Е.С. Болтановой, С.Н. Братуся, А.В. Венедиктова, И.П. Грешникова, Н.Н. Дебольского, Л.И. Дембо, И.И. Евтихеева, Б.В. Ерофеева, И.А. Иконицкой, А.В. Исаева, В.Б. Исакова, Н.В. Козловой, Н.И. Краснова, И.О. Краснова, О.И. Крассова, Н.И. Ма-тузова, А.В. Малько, А.А. Минаевой, Л.А. Морозовой, Е.Н. Никитиной, О.С. Родионова, В.И. Сенчищева, О.В. Тарасенко, А.С. Трифонова, Э.Ф. Шамсумовой и др.).</w:t>
      </w:r>
    </w:p>
    <w:p w14:paraId="0B69D9FC"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Научная новизна исследования</w:t>
      </w:r>
      <w:r w:rsidRPr="00AB5476">
        <w:rPr>
          <w:rFonts w:ascii="Verdana" w:eastAsia="Times New Roman" w:hAnsi="Verdana" w:cs="Times New Roman"/>
          <w:color w:val="000000"/>
          <w:kern w:val="0"/>
          <w:sz w:val="18"/>
          <w:szCs w:val="18"/>
          <w:lang w:eastAsia="ru-RU"/>
        </w:rPr>
        <w:t> заключается в том, что оно представляет собой комплексный анализ правового режима церковно-монастырских земель в России в XV–XVII вв., осуществленный с опорой на большое количество опубликованных и неопубликованных источников и научных трудов.</w:t>
      </w:r>
    </w:p>
    <w:p w14:paraId="76DC455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 ходе исследования был получен ряд результатов, представляющих научную новизну:</w:t>
      </w:r>
    </w:p>
    <w:p w14:paraId="7B5D7F5C"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проанализированы и структурированы основные элементы правового режима земель, сформулировано определение правового режима церковно-монастырских земель и обозначены его особенности;</w:t>
      </w:r>
    </w:p>
    <w:p w14:paraId="4CEBDB6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определена роль государственных и церковных органов в системе управления церковно-монастырским имуществом;</w:t>
      </w:r>
    </w:p>
    <w:p w14:paraId="0F4C659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выделены и обоснованы этапы правового регулирования, направленного на ограничение церковно-монастырского землевладения в XV– XVII вв.;</w:t>
      </w:r>
    </w:p>
    <w:p w14:paraId="00E33385"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 дана классификация основных видов земель, принадлежащих</w:t>
      </w:r>
      <w:r w:rsidRPr="00AB5476">
        <w:rPr>
          <w:rFonts w:ascii="Verdana" w:eastAsia="Times New Roman" w:hAnsi="Verdana" w:cs="Times New Roman"/>
          <w:color w:val="000000"/>
          <w:kern w:val="0"/>
          <w:sz w:val="18"/>
          <w:szCs w:val="18"/>
          <w:lang w:eastAsia="ru-RU"/>
        </w:rPr>
        <w:br/>
        <w:t>церкви и монастырям, на основе имеющихся источников определено вре</w:t>
      </w:r>
      <w:r w:rsidRPr="00AB5476">
        <w:rPr>
          <w:rFonts w:ascii="Verdana" w:eastAsia="Times New Roman" w:hAnsi="Verdana" w:cs="Times New Roman"/>
          <w:color w:val="000000"/>
          <w:kern w:val="0"/>
          <w:sz w:val="18"/>
          <w:szCs w:val="18"/>
          <w:lang w:eastAsia="ru-RU"/>
        </w:rPr>
        <w:br/>
        <w:t>мя складывания «монастырской вотчины»;</w:t>
      </w:r>
    </w:p>
    <w:p w14:paraId="273C35FB"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 выявлены особенности монастырского иммунитета, являющегося</w:t>
      </w:r>
      <w:r w:rsidRPr="00AB5476">
        <w:rPr>
          <w:rFonts w:ascii="Verdana" w:eastAsia="Times New Roman" w:hAnsi="Verdana" w:cs="Times New Roman"/>
          <w:color w:val="000000"/>
          <w:kern w:val="0"/>
          <w:sz w:val="18"/>
          <w:szCs w:val="18"/>
          <w:lang w:eastAsia="ru-RU"/>
        </w:rPr>
        <w:br/>
        <w:t>основой правового регулирования имущественных отношений государ</w:t>
      </w:r>
      <w:r w:rsidRPr="00AB5476">
        <w:rPr>
          <w:rFonts w:ascii="Verdana" w:eastAsia="Times New Roman" w:hAnsi="Verdana" w:cs="Times New Roman"/>
          <w:color w:val="000000"/>
          <w:kern w:val="0"/>
          <w:sz w:val="18"/>
          <w:szCs w:val="18"/>
          <w:lang w:eastAsia="ru-RU"/>
        </w:rPr>
        <w:br/>
        <w:t>ства и церкви.</w:t>
      </w:r>
    </w:p>
    <w:p w14:paraId="4BEFAEA8"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На защиту выносятся следующие положения диссертации</w:t>
      </w:r>
      <w:r w:rsidRPr="00AB5476">
        <w:rPr>
          <w:rFonts w:ascii="Verdana" w:eastAsia="Times New Roman" w:hAnsi="Verdana" w:cs="Times New Roman"/>
          <w:color w:val="000000"/>
          <w:kern w:val="0"/>
          <w:sz w:val="18"/>
          <w:szCs w:val="18"/>
          <w:lang w:eastAsia="ru-RU"/>
        </w:rPr>
        <w:t>:</w:t>
      </w:r>
    </w:p>
    <w:p w14:paraId="450C4B85"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1. Характерной чертой земельных правоотношений в XV–XVII</w:t>
      </w:r>
      <w:r w:rsidRPr="00AB5476">
        <w:rPr>
          <w:rFonts w:ascii="Verdana" w:eastAsia="Times New Roman" w:hAnsi="Verdana" w:cs="Times New Roman"/>
          <w:color w:val="000000"/>
          <w:kern w:val="0"/>
          <w:sz w:val="18"/>
          <w:szCs w:val="18"/>
          <w:lang w:eastAsia="ru-RU"/>
        </w:rPr>
        <w:br/>
        <w:t>вв. являлась их многоуровневость, обусловленная делением общества на</w:t>
      </w:r>
      <w:r w:rsidRPr="00AB5476">
        <w:rPr>
          <w:rFonts w:ascii="Verdana" w:eastAsia="Times New Roman" w:hAnsi="Verdana" w:cs="Times New Roman"/>
          <w:color w:val="000000"/>
          <w:kern w:val="0"/>
          <w:sz w:val="18"/>
          <w:szCs w:val="18"/>
          <w:lang w:eastAsia="ru-RU"/>
        </w:rPr>
        <w:br/>
        <w:t>отдельные социальные группы, существованием сособственников и рас</w:t>
      </w:r>
      <w:r w:rsidRPr="00AB5476">
        <w:rPr>
          <w:rFonts w:ascii="Verdana" w:eastAsia="Times New Roman" w:hAnsi="Verdana" w:cs="Times New Roman"/>
          <w:color w:val="000000"/>
          <w:kern w:val="0"/>
          <w:sz w:val="18"/>
          <w:szCs w:val="18"/>
          <w:lang w:eastAsia="ru-RU"/>
        </w:rPr>
        <w:br/>
        <w:t>пределением или перераспределением правомочий собственника в отно</w:t>
      </w:r>
      <w:r w:rsidRPr="00AB5476">
        <w:rPr>
          <w:rFonts w:ascii="Verdana" w:eastAsia="Times New Roman" w:hAnsi="Verdana" w:cs="Times New Roman"/>
          <w:color w:val="000000"/>
          <w:kern w:val="0"/>
          <w:sz w:val="18"/>
          <w:szCs w:val="18"/>
          <w:lang w:eastAsia="ru-RU"/>
        </w:rPr>
        <w:br/>
        <w:t>шении одного объекта между двумя или несколькими субъектами.</w:t>
      </w:r>
    </w:p>
    <w:p w14:paraId="03B9FF71"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На основе анализа прав на различные объекты земельной собственности (родовой, выслуженной, купленной вотчины и поместья) доказано, что отдельным правомочиям собственника был присущ сложный дифференцированный характер.</w:t>
      </w:r>
    </w:p>
    <w:p w14:paraId="1189488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2. С учетом специфики исторического периода в отношении цер</w:t>
      </w:r>
      <w:r w:rsidRPr="00AB5476">
        <w:rPr>
          <w:rFonts w:ascii="Verdana" w:eastAsia="Times New Roman" w:hAnsi="Verdana" w:cs="Times New Roman"/>
          <w:color w:val="000000"/>
          <w:kern w:val="0"/>
          <w:sz w:val="18"/>
          <w:szCs w:val="18"/>
          <w:lang w:eastAsia="ru-RU"/>
        </w:rPr>
        <w:br/>
        <w:t>ковно-монастырских земель XV–XVII вв. можно использовать категорию</w:t>
      </w:r>
      <w:r w:rsidRPr="00AB5476">
        <w:rPr>
          <w:rFonts w:ascii="Verdana" w:eastAsia="Times New Roman" w:hAnsi="Verdana" w:cs="Times New Roman"/>
          <w:color w:val="000000"/>
          <w:kern w:val="0"/>
          <w:sz w:val="18"/>
          <w:szCs w:val="18"/>
          <w:lang w:eastAsia="ru-RU"/>
        </w:rPr>
        <w:br/>
        <w:t>«правовой режим». Под правовым режимом церковно-монастырских зе</w:t>
      </w:r>
      <w:r w:rsidRPr="00AB5476">
        <w:rPr>
          <w:rFonts w:ascii="Verdana" w:eastAsia="Times New Roman" w:hAnsi="Verdana" w:cs="Times New Roman"/>
          <w:color w:val="000000"/>
          <w:kern w:val="0"/>
          <w:sz w:val="18"/>
          <w:szCs w:val="18"/>
          <w:lang w:eastAsia="ru-RU"/>
        </w:rPr>
        <w:br/>
        <w:t>мель следует понимать установленный каноническими нормами, норма</w:t>
      </w:r>
      <w:r w:rsidRPr="00AB5476">
        <w:rPr>
          <w:rFonts w:ascii="Verdana" w:eastAsia="Times New Roman" w:hAnsi="Verdana" w:cs="Times New Roman"/>
          <w:color w:val="000000"/>
          <w:kern w:val="0"/>
          <w:sz w:val="18"/>
          <w:szCs w:val="18"/>
          <w:lang w:eastAsia="ru-RU"/>
        </w:rPr>
        <w:br/>
        <w:t>тивно-правовыми и частноправовыми актами особый порядок предостав-</w:t>
      </w:r>
      <w:r w:rsidRPr="00AB5476">
        <w:rPr>
          <w:rFonts w:ascii="Verdana" w:eastAsia="Times New Roman" w:hAnsi="Verdana" w:cs="Times New Roman"/>
          <w:color w:val="000000"/>
          <w:kern w:val="0"/>
          <w:sz w:val="18"/>
          <w:szCs w:val="18"/>
          <w:lang w:eastAsia="ru-RU"/>
        </w:rPr>
        <w:br/>
        <w:t>9</w:t>
      </w:r>
    </w:p>
    <w:p w14:paraId="5AB0188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lastRenderedPageBreak/>
        <w:t>ления, оборота, использования и охраны церковных и монастырских земель, обязательный для всех субъектов земельных правоотношений.</w:t>
      </w:r>
    </w:p>
    <w:p w14:paraId="30AA5A7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Главным критерием разграничения правового режима конкретной категории земель в рассматриваемый период являлось ее целевое назначение. В соответствии с церковными канонами, Апостольскими правилами и Правилами вселенских соборов церковно-монастырское имущество предназначалось исключительно для целей церкви и не могло быть использовано ни на какие другие нужды.</w:t>
      </w:r>
    </w:p>
    <w:p w14:paraId="125E975A"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Правовому режиму церковно-монастырских земель XV–XVII вв. были свойственны следующие черты: 1) устанавливался каноническими нормами, законодательными актами государства и частноправовыми актами (жалованными, меновыми, вкладными и купчими грамотами); 2) имел особый порядок оборота, регламентированный в канонах, признанный со стороны государства и обусловленный целевым назначением и принципом неотчуждаемости церковных земель; 3) отличался особым порядком предоставления земель, заключавшимся в наличии таких специфических способов приобретения, присущих только церкви и монастырям, как вклады на помин души и вклады при пострижении; 4) характеризовался особым субъектом церковного и монастырского землевладения.</w:t>
      </w:r>
    </w:p>
    <w:p w14:paraId="51E109AC"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3. Монастырский иммунитет, будучи разновидностью феодаль</w:t>
      </w:r>
      <w:r w:rsidRPr="00AB5476">
        <w:rPr>
          <w:rFonts w:ascii="Verdana" w:eastAsia="Times New Roman" w:hAnsi="Verdana" w:cs="Times New Roman"/>
          <w:color w:val="000000"/>
          <w:kern w:val="0"/>
          <w:sz w:val="18"/>
          <w:szCs w:val="18"/>
          <w:lang w:eastAsia="ru-RU"/>
        </w:rPr>
        <w:br/>
        <w:t>ного иммунитета, представлял собой совокупность привилегий, получае</w:t>
      </w:r>
      <w:r w:rsidRPr="00AB5476">
        <w:rPr>
          <w:rFonts w:ascii="Verdana" w:eastAsia="Times New Roman" w:hAnsi="Verdana" w:cs="Times New Roman"/>
          <w:color w:val="000000"/>
          <w:kern w:val="0"/>
          <w:sz w:val="18"/>
          <w:szCs w:val="18"/>
          <w:lang w:eastAsia="ru-RU"/>
        </w:rPr>
        <w:br/>
        <w:t>мых монастырем на осуществление публично-правовых функций внутри</w:t>
      </w:r>
      <w:r w:rsidRPr="00AB5476">
        <w:rPr>
          <w:rFonts w:ascii="Verdana" w:eastAsia="Times New Roman" w:hAnsi="Verdana" w:cs="Times New Roman"/>
          <w:color w:val="000000"/>
          <w:kern w:val="0"/>
          <w:sz w:val="18"/>
          <w:szCs w:val="18"/>
          <w:lang w:eastAsia="ru-RU"/>
        </w:rPr>
        <w:br/>
        <w:t>вотчины. От широты привилегий, предоставляемых по жалованным, указ</w:t>
      </w:r>
      <w:r w:rsidRPr="00AB5476">
        <w:rPr>
          <w:rFonts w:ascii="Verdana" w:eastAsia="Times New Roman" w:hAnsi="Verdana" w:cs="Times New Roman"/>
          <w:color w:val="000000"/>
          <w:kern w:val="0"/>
          <w:sz w:val="18"/>
          <w:szCs w:val="18"/>
          <w:lang w:eastAsia="ru-RU"/>
        </w:rPr>
        <w:br/>
        <w:t>ным, тарханным и несудимым грамотам, которыми пользовалось мона</w:t>
      </w:r>
      <w:r w:rsidRPr="00AB5476">
        <w:rPr>
          <w:rFonts w:ascii="Verdana" w:eastAsia="Times New Roman" w:hAnsi="Verdana" w:cs="Times New Roman"/>
          <w:color w:val="000000"/>
          <w:kern w:val="0"/>
          <w:sz w:val="18"/>
          <w:szCs w:val="18"/>
          <w:lang w:eastAsia="ru-RU"/>
        </w:rPr>
        <w:br/>
        <w:t>стырское владение, зависело не только его положение, развитие, размеры</w:t>
      </w:r>
      <w:r w:rsidRPr="00AB5476">
        <w:rPr>
          <w:rFonts w:ascii="Verdana" w:eastAsia="Times New Roman" w:hAnsi="Verdana" w:cs="Times New Roman"/>
          <w:color w:val="000000"/>
          <w:kern w:val="0"/>
          <w:sz w:val="18"/>
          <w:szCs w:val="18"/>
          <w:lang w:eastAsia="ru-RU"/>
        </w:rPr>
        <w:br/>
        <w:t>ренты, но и степень самостоятельности монастыря, его независимости от</w:t>
      </w:r>
      <w:r w:rsidRPr="00AB5476">
        <w:rPr>
          <w:rFonts w:ascii="Verdana" w:eastAsia="Times New Roman" w:hAnsi="Verdana" w:cs="Times New Roman"/>
          <w:color w:val="000000"/>
          <w:kern w:val="0"/>
          <w:sz w:val="18"/>
          <w:szCs w:val="18"/>
          <w:lang w:eastAsia="ru-RU"/>
        </w:rPr>
        <w:br/>
        <w:t>верховной власти.</w:t>
      </w:r>
    </w:p>
    <w:p w14:paraId="413CEB3E"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Изменение иммунитетной политики государства в отношении церковно-монастырского землевладения во второй половине XVI–первой половине XVII в. было обусловлено укреплением абсолютизма, хозяйственным кризисом 60-х гг. XVI в. и политическим кризисом начала XVII в., что первоначально проявилось в ослаблении налогового иммунитета, а впоследствии – в отмене отдельных привилегий церкви.</w:t>
      </w:r>
    </w:p>
    <w:p w14:paraId="5919889B"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4. Управление церковно-монастырским имуществом в XV–</w:t>
      </w:r>
      <w:r w:rsidRPr="00AB5476">
        <w:rPr>
          <w:rFonts w:ascii="Verdana" w:eastAsia="Times New Roman" w:hAnsi="Verdana" w:cs="Times New Roman"/>
          <w:color w:val="000000"/>
          <w:kern w:val="0"/>
          <w:sz w:val="18"/>
          <w:szCs w:val="18"/>
          <w:lang w:eastAsia="ru-RU"/>
        </w:rPr>
        <w:br/>
        <w:t>XVII вв. имело многоуровневую систему. Так, на уровне государства непо</w:t>
      </w:r>
      <w:r w:rsidRPr="00AB5476">
        <w:rPr>
          <w:rFonts w:ascii="Verdana" w:eastAsia="Times New Roman" w:hAnsi="Verdana" w:cs="Times New Roman"/>
          <w:color w:val="000000"/>
          <w:kern w:val="0"/>
          <w:sz w:val="18"/>
          <w:szCs w:val="18"/>
          <w:lang w:eastAsia="ru-RU"/>
        </w:rPr>
        <w:br/>
        <w:t>средственные функции по управлению церковно-монастырским имуще</w:t>
      </w:r>
      <w:r w:rsidRPr="00AB5476">
        <w:rPr>
          <w:rFonts w:ascii="Verdana" w:eastAsia="Times New Roman" w:hAnsi="Verdana" w:cs="Times New Roman"/>
          <w:color w:val="000000"/>
          <w:kern w:val="0"/>
          <w:sz w:val="18"/>
          <w:szCs w:val="18"/>
          <w:lang w:eastAsia="ru-RU"/>
        </w:rPr>
        <w:br/>
        <w:t>ством осуществлял государь (великий князь, а с 1547 г. – царь) с помощью</w:t>
      </w:r>
      <w:r w:rsidRPr="00AB5476">
        <w:rPr>
          <w:rFonts w:ascii="Verdana" w:eastAsia="Times New Roman" w:hAnsi="Verdana" w:cs="Times New Roman"/>
          <w:color w:val="000000"/>
          <w:kern w:val="0"/>
          <w:sz w:val="18"/>
          <w:szCs w:val="18"/>
          <w:lang w:eastAsia="ru-RU"/>
        </w:rPr>
        <w:br/>
        <w:t>системы государственных органов (приказы и земские избы); на уровне</w:t>
      </w:r>
      <w:r w:rsidRPr="00AB5476">
        <w:rPr>
          <w:rFonts w:ascii="Verdana" w:eastAsia="Times New Roman" w:hAnsi="Verdana" w:cs="Times New Roman"/>
          <w:color w:val="000000"/>
          <w:kern w:val="0"/>
          <w:sz w:val="18"/>
          <w:szCs w:val="18"/>
          <w:lang w:eastAsia="ru-RU"/>
        </w:rPr>
        <w:br/>
        <w:t>церкви управление имело сложную иерархическую структуру, во главе ко</w:t>
      </w:r>
      <w:r w:rsidRPr="00AB5476">
        <w:rPr>
          <w:rFonts w:ascii="Verdana" w:eastAsia="Times New Roman" w:hAnsi="Verdana" w:cs="Times New Roman"/>
          <w:color w:val="000000"/>
          <w:kern w:val="0"/>
          <w:sz w:val="18"/>
          <w:szCs w:val="18"/>
          <w:lang w:eastAsia="ru-RU"/>
        </w:rPr>
        <w:br/>
        <w:t>торой находился митрополит, а с 1589 г. – патриарх. На уровне монастыря</w:t>
      </w:r>
      <w:r w:rsidRPr="00AB5476">
        <w:rPr>
          <w:rFonts w:ascii="Verdana" w:eastAsia="Times New Roman" w:hAnsi="Verdana" w:cs="Times New Roman"/>
          <w:color w:val="000000"/>
          <w:kern w:val="0"/>
          <w:sz w:val="18"/>
          <w:szCs w:val="18"/>
          <w:lang w:eastAsia="ru-RU"/>
        </w:rPr>
        <w:br/>
        <w:t>функции управления имуществом принадлежали настоятелю и Монастыр</w:t>
      </w:r>
      <w:r w:rsidRPr="00AB5476">
        <w:rPr>
          <w:rFonts w:ascii="Verdana" w:eastAsia="Times New Roman" w:hAnsi="Verdana" w:cs="Times New Roman"/>
          <w:color w:val="000000"/>
          <w:kern w:val="0"/>
          <w:sz w:val="18"/>
          <w:szCs w:val="18"/>
          <w:lang w:eastAsia="ru-RU"/>
        </w:rPr>
        <w:br/>
        <w:t>скому собору, выступавшему хранителем интересов общины. Складывание</w:t>
      </w:r>
      <w:r w:rsidRPr="00AB5476">
        <w:rPr>
          <w:rFonts w:ascii="Verdana" w:eastAsia="Times New Roman" w:hAnsi="Verdana" w:cs="Times New Roman"/>
          <w:color w:val="000000"/>
          <w:kern w:val="0"/>
          <w:sz w:val="18"/>
          <w:szCs w:val="18"/>
          <w:lang w:eastAsia="ru-RU"/>
        </w:rPr>
        <w:br/>
        <w:t>епархиальной приказной системы в первой половине XVII в. свидетель-</w:t>
      </w:r>
      <w:r w:rsidRPr="00AB5476">
        <w:rPr>
          <w:rFonts w:ascii="Verdana" w:eastAsia="Times New Roman" w:hAnsi="Verdana" w:cs="Times New Roman"/>
          <w:color w:val="000000"/>
          <w:kern w:val="0"/>
          <w:sz w:val="18"/>
          <w:szCs w:val="18"/>
          <w:lang w:eastAsia="ru-RU"/>
        </w:rPr>
        <w:br/>
        <w:t>10</w:t>
      </w:r>
    </w:p>
    <w:p w14:paraId="439A8F6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ствовало о тенденции к унификации механизмов управления как светских, так и церковных структур. Патриаршие приказы, будучи изначально самостоятельной структурой, после принятия Соборного уложения 1649 г. становятся частью общегосударственной приказной системы управления.</w:t>
      </w:r>
    </w:p>
    <w:p w14:paraId="1B7C4E3E"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5. Особенности правового регулирования церковно-</w:t>
      </w:r>
    </w:p>
    <w:p w14:paraId="0AD2629D"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монастырского землевладения заключаются в том, что в XV–XVI вв. преобладающее значение в регулировании этих вопросов имели канонические нормы и церковное законодательство (постановления соборов), тогда как в конце XVI–начале XVII в. русское право относительно имущества религиозного назначения развивалось в русле западноевропейского законодательства, направленного на ограничение роста церковного недвижимого имущества, что проявилось в принятии амортизационных законов. Характерной чертой политики государства в отношении церковного землевладения была непоследовательность.</w:t>
      </w:r>
    </w:p>
    <w:p w14:paraId="441DDC7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lastRenderedPageBreak/>
        <w:t>В развитии законодательства об ограничении церковно-</w:t>
      </w:r>
    </w:p>
    <w:p w14:paraId="489F298E"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монастырского землевладения выделятся следующие этапы: 1) XV в. – 1550 г.: правомочия пользования и распоряжения церкви и монастырей ограничивались лишь учением о неотчуждаемости церковной собственности, при этом не было никаких ограничений относительно способов приобретения имущества церковью и монастырями. 2) 1550 – 1649 гг.: стремление светской власти ограничить имущественную правоспособность церкви (в правах ограничены отдельные монастыри, которым запрещалось покупать и продавать земли без разрешения государя, отменялись иммуни-тетные пожалования, вводились ограничения на специфические способы приобретения имущества). 3) 1649 г. – конец XVII в.: государственная власть устанавливает контроль над имуществом церкви, передав его в ведение Монастырского приказа, ограничивается имущественная правоспособность и ряд других привилегий церкви и монастырей.</w:t>
      </w:r>
    </w:p>
    <w:p w14:paraId="1D09F724"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6. Предложена классификация церковных и монастырских земель</w:t>
      </w:r>
    </w:p>
    <w:p w14:paraId="225AEFA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по следующим критериям: наличие налогового иммунитета, объем правомочий, населенность. В зависимости от наличия налогового иммунитета земли церкви могли быть тяглыми (земли, население которых платило государственные платежи), оброчными (земли, связанные с промыслами, с которых платился денежный оброк), или льготными (населенные земли, освобожденные от уплаты государственных податей на определенный срок).</w:t>
      </w:r>
    </w:p>
    <w:p w14:paraId="15A8AFC3"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По объему правомочий все недвижимое имущество церкви и монастырей можно разделить на вотчинные земли (церковную и монастырскую вотчину), личные земельные владения церковных иерархов и священнослужителей, оброчные и арендованные земли.</w:t>
      </w:r>
    </w:p>
    <w:p w14:paraId="036B9A5E"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По последнему критерию церковные и монастырские земли делились на населенные (села, починки, деревни, дворы) и ненаселенные (пустоши, леса, сенокосы, пастбища, соляные промыслы и т. д.).</w:t>
      </w:r>
    </w:p>
    <w:p w14:paraId="520DC969" w14:textId="77777777" w:rsidR="00AB5476" w:rsidRPr="00AB5476" w:rsidRDefault="00AB5476" w:rsidP="007273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Несмотря на возникновение монастырского землевладения в XI–XII вв. и его распространение в XIV в., только со второй половины XVI в. можно говорить о складывании монастырской вотчины как таковой и об использовании понятия «монастырская вотчина» в отношении церковных и монастырских земель. С этого времени церковно-монастырские владения, получив государственные законодательные гарантии, становятся фактически полной неотчуждаемой собственностью церкви и монастырей. Такие права соответствовали режиму вотчины и подкреплялись судебно-административными привилегиями и финансовыми льготами, которые являлись составными частями монастырского иммунитета.</w:t>
      </w:r>
    </w:p>
    <w:p w14:paraId="75F4A2FF" w14:textId="77777777" w:rsidR="00AB5476" w:rsidRPr="00AB5476" w:rsidRDefault="00AB5476" w:rsidP="007273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До середины XVI в. церковные учреждения наряду с другими собственниками приобретали недвижимое имущество без ограничений различными способами: как общими, так и специфическими, свойственными только церкви и монастырям. Со второй половины XVI в. в сфере регулирования вопросов церковно-монастырского землевладения главной целью была не секуляризация как таковая, а лишь приостановление его роста. В связи с этим светской властью были предприняты ограничительные меры именно в отношении специфических способов приобретения права собственности. Так, вклады в монастырь и на помин души ограничиваются постановлениями соборов 1572, 1580, 1584 гг.</w:t>
      </w:r>
    </w:p>
    <w:p w14:paraId="451E1962" w14:textId="77777777" w:rsidR="00AB5476" w:rsidRPr="00AB5476" w:rsidRDefault="00AB5476" w:rsidP="007273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В XV–XVII вв. выделяются две группы субъектов церковно-монастырского землевладения: коллективные (церкви, патриарший, митрополичий и архиерейский дома, монастыри) и индивидуальные (лица духовного звания: патриарх, митрополиты, архимандриты, иноки, игумены, старцы). При этом лицо духовного звания действовало как от себя лично, имея собственное личное имущество и являясь отдельным физическим лицом, так и в качестве представителя церкви или монастыря как некоего коллективного субъекта. Церковь во взаимоотношениях с государственной властью выступала как корпоративный субъект землевладения, который не был строго консолидирован, поскольку в пределах церковно-монастырского землевладения существовала целая система условных прав.</w:t>
      </w:r>
    </w:p>
    <w:p w14:paraId="2EC08B1C"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Теоретическая значимость исследования</w:t>
      </w:r>
      <w:r w:rsidRPr="00AB5476">
        <w:rPr>
          <w:rFonts w:ascii="Verdana" w:eastAsia="Times New Roman" w:hAnsi="Verdana" w:cs="Times New Roman"/>
          <w:color w:val="000000"/>
          <w:kern w:val="0"/>
          <w:sz w:val="18"/>
          <w:szCs w:val="18"/>
          <w:lang w:eastAsia="ru-RU"/>
        </w:rPr>
        <w:t>. Диссертация представляет собой комплексное исследование правового режима церковно-монастырских земель в России в XV–XVII вв., результаты которого позволят глубже понять процессы, происходившие в области регулирования церковно-монастырского землевладения в указанный период. Разработка данной темы и выводы, сформулированные автором, обновят и дополнят современные научные представления о порядке управления церковным имуществом, о роли канонических норм в регулировании имущественных вопросов, о субъектном составе церковно-монастырского землевладения. Выводы диссертации могут быть использованы специалистами в области истории отечественного государства и права.</w:t>
      </w:r>
    </w:p>
    <w:p w14:paraId="2BA58817"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lastRenderedPageBreak/>
        <w:t>Практическая значимость исследования.</w:t>
      </w:r>
      <w:r w:rsidRPr="00AB5476">
        <w:rPr>
          <w:rFonts w:ascii="Verdana" w:eastAsia="Times New Roman" w:hAnsi="Verdana" w:cs="Times New Roman"/>
          <w:color w:val="000000"/>
          <w:kern w:val="0"/>
          <w:sz w:val="18"/>
          <w:szCs w:val="18"/>
          <w:lang w:eastAsia="ru-RU"/>
        </w:rPr>
        <w:t> Проведенный автором анализ, систематизация материала, полученные результаты, выводы и положения диссертационного исследования могут быть использованы как в учебном процессе при преподавании истории отечественного государства и права, подготовке лекций, семинаров и спецкурсов, так и в научно-исследовательской работе при изучении проблем церковно-монастырского землевладения и вопросов правового регулирования имущественной правоспособности церкви.</w:t>
      </w:r>
    </w:p>
    <w:p w14:paraId="0862A8CF"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Апробация результатов исследования.</w:t>
      </w:r>
      <w:r w:rsidRPr="00AB5476">
        <w:rPr>
          <w:rFonts w:ascii="Verdana" w:eastAsia="Times New Roman" w:hAnsi="Verdana" w:cs="Times New Roman"/>
          <w:color w:val="000000"/>
          <w:kern w:val="0"/>
          <w:sz w:val="18"/>
          <w:szCs w:val="18"/>
          <w:lang w:eastAsia="ru-RU"/>
        </w:rPr>
        <w:t> Результаты исследования обсуждались на кафедре теории и истории государства и права юридического института Федерального государственного автономного образовательного учреждения высшего образования «Балтийский федеральный университет имени Иммануила Канта» и на кафедре теории государства и права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p w14:paraId="4BF2C77E"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Основные выводы исследования были представлены на конференци</w:t>
      </w:r>
      <w:r w:rsidRPr="00AB5476">
        <w:rPr>
          <w:rFonts w:ascii="Verdana" w:eastAsia="Times New Roman" w:hAnsi="Verdana" w:cs="Times New Roman"/>
          <w:color w:val="000000"/>
          <w:kern w:val="0"/>
          <w:sz w:val="18"/>
          <w:szCs w:val="18"/>
          <w:lang w:eastAsia="ru-RU"/>
        </w:rPr>
        <w:br/>
        <w:t>ях различного уровня: I Международная научно-практическая конферен</w:t>
      </w:r>
      <w:r w:rsidRPr="00AB5476">
        <w:rPr>
          <w:rFonts w:ascii="Verdana" w:eastAsia="Times New Roman" w:hAnsi="Verdana" w:cs="Times New Roman"/>
          <w:color w:val="000000"/>
          <w:kern w:val="0"/>
          <w:sz w:val="18"/>
          <w:szCs w:val="18"/>
          <w:lang w:eastAsia="ru-RU"/>
        </w:rPr>
        <w:br/>
        <w:t>ция «Закон и порядок» (январь 2011 г., Москва), Международная заочная</w:t>
      </w:r>
      <w:r w:rsidRPr="00AB5476">
        <w:rPr>
          <w:rFonts w:ascii="Verdana" w:eastAsia="Times New Roman" w:hAnsi="Verdana" w:cs="Times New Roman"/>
          <w:color w:val="000000"/>
          <w:kern w:val="0"/>
          <w:sz w:val="18"/>
          <w:szCs w:val="18"/>
          <w:lang w:eastAsia="ru-RU"/>
        </w:rPr>
        <w:br/>
        <w:t>научно-практическая конференция «Актуальные проблемы права и госу</w:t>
      </w:r>
      <w:r w:rsidRPr="00AB5476">
        <w:rPr>
          <w:rFonts w:ascii="Verdana" w:eastAsia="Times New Roman" w:hAnsi="Verdana" w:cs="Times New Roman"/>
          <w:color w:val="000000"/>
          <w:kern w:val="0"/>
          <w:sz w:val="18"/>
          <w:szCs w:val="18"/>
          <w:lang w:eastAsia="ru-RU"/>
        </w:rPr>
        <w:br/>
        <w:t>дарства» (июнь 2012 г., Новосибирск), Международная заочная научно-</w:t>
      </w:r>
      <w:r w:rsidRPr="00AB5476">
        <w:rPr>
          <w:rFonts w:ascii="Verdana" w:eastAsia="Times New Roman" w:hAnsi="Verdana" w:cs="Times New Roman"/>
          <w:color w:val="000000"/>
          <w:kern w:val="0"/>
          <w:sz w:val="18"/>
          <w:szCs w:val="18"/>
          <w:lang w:eastAsia="ru-RU"/>
        </w:rPr>
        <w:br/>
        <w:t>практическая конференция «Современные проблемы социально-</w:t>
      </w:r>
      <w:r w:rsidRPr="00AB5476">
        <w:rPr>
          <w:rFonts w:ascii="Verdana" w:eastAsia="Times New Roman" w:hAnsi="Verdana" w:cs="Times New Roman"/>
          <w:color w:val="000000"/>
          <w:kern w:val="0"/>
          <w:sz w:val="18"/>
          <w:szCs w:val="18"/>
          <w:lang w:eastAsia="ru-RU"/>
        </w:rPr>
        <w:br/>
        <w:t>гуманитарных и юридических дисциплин: вклад молодых ученых в разви</w:t>
      </w:r>
      <w:r w:rsidRPr="00AB5476">
        <w:rPr>
          <w:rFonts w:ascii="Verdana" w:eastAsia="Times New Roman" w:hAnsi="Verdana" w:cs="Times New Roman"/>
          <w:color w:val="000000"/>
          <w:kern w:val="0"/>
          <w:sz w:val="18"/>
          <w:szCs w:val="18"/>
          <w:lang w:eastAsia="ru-RU"/>
        </w:rPr>
        <w:br/>
        <w:t>тие науки» (2012 г., Краснодар), V Международная научно-практическая</w:t>
      </w:r>
      <w:r w:rsidRPr="00AB5476">
        <w:rPr>
          <w:rFonts w:ascii="Verdana" w:eastAsia="Times New Roman" w:hAnsi="Verdana" w:cs="Times New Roman"/>
          <w:color w:val="000000"/>
          <w:kern w:val="0"/>
          <w:sz w:val="18"/>
          <w:szCs w:val="18"/>
          <w:lang w:eastAsia="ru-RU"/>
        </w:rPr>
        <w:br/>
        <w:t>конференция «Закон и порядок» (май 2012 г., Москва), Международная</w:t>
      </w:r>
      <w:r w:rsidRPr="00AB5476">
        <w:rPr>
          <w:rFonts w:ascii="Verdana" w:eastAsia="Times New Roman" w:hAnsi="Verdana" w:cs="Times New Roman"/>
          <w:color w:val="000000"/>
          <w:kern w:val="0"/>
          <w:sz w:val="18"/>
          <w:szCs w:val="18"/>
          <w:lang w:eastAsia="ru-RU"/>
        </w:rPr>
        <w:br/>
        <w:t>научно-практическая конференция юридического института БФУ им. И.</w:t>
      </w:r>
      <w:r w:rsidRPr="00AB5476">
        <w:rPr>
          <w:rFonts w:ascii="Verdana" w:eastAsia="Times New Roman" w:hAnsi="Verdana" w:cs="Times New Roman"/>
          <w:color w:val="000000"/>
          <w:kern w:val="0"/>
          <w:sz w:val="18"/>
          <w:szCs w:val="18"/>
          <w:lang w:eastAsia="ru-RU"/>
        </w:rPr>
        <w:br/>
        <w:t>Канта «Проблемы совершенствования правового регулирования обще</w:t>
      </w:r>
      <w:r w:rsidRPr="00AB5476">
        <w:rPr>
          <w:rFonts w:ascii="Verdana" w:eastAsia="Times New Roman" w:hAnsi="Verdana" w:cs="Times New Roman"/>
          <w:color w:val="000000"/>
          <w:kern w:val="0"/>
          <w:sz w:val="18"/>
          <w:szCs w:val="18"/>
          <w:lang w:eastAsia="ru-RU"/>
        </w:rPr>
        <w:br/>
        <w:t>ственных отношений» (23–24 ноября 2012 г., Калининград).</w:t>
      </w:r>
    </w:p>
    <w:p w14:paraId="3BDC12C0"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color w:val="000000"/>
          <w:kern w:val="0"/>
          <w:sz w:val="18"/>
          <w:szCs w:val="18"/>
          <w:lang w:eastAsia="ru-RU"/>
        </w:rPr>
        <w:t>Результаты и положения диссертационного исследования отражены в научных публикациях автора – статьях (3 статьи опубликованы в научных журналах, рекомендованных Высшей аттестационной комиссией Министерства образования и науки РФ, 4 статьи – в иных изданиях) и в параграфе коллективной монографии.</w:t>
      </w:r>
    </w:p>
    <w:p w14:paraId="04C831C3" w14:textId="77777777" w:rsidR="00AB5476" w:rsidRPr="00AB5476" w:rsidRDefault="00AB5476" w:rsidP="00AB54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476">
        <w:rPr>
          <w:rFonts w:ascii="Verdana" w:eastAsia="Times New Roman" w:hAnsi="Verdana" w:cs="Times New Roman"/>
          <w:b/>
          <w:bCs/>
          <w:color w:val="000000"/>
          <w:kern w:val="0"/>
          <w:sz w:val="18"/>
          <w:szCs w:val="18"/>
          <w:lang w:eastAsia="ru-RU"/>
        </w:rPr>
        <w:t>Структура диссертации.</w:t>
      </w:r>
      <w:r w:rsidRPr="00AB5476">
        <w:rPr>
          <w:rFonts w:ascii="Verdana" w:eastAsia="Times New Roman" w:hAnsi="Verdana" w:cs="Times New Roman"/>
          <w:color w:val="000000"/>
          <w:kern w:val="0"/>
          <w:sz w:val="18"/>
          <w:szCs w:val="18"/>
          <w:lang w:eastAsia="ru-RU"/>
        </w:rPr>
        <w:t> Диссертация состоит из введения, трех глав, включающих девять параграфов, заключения и списка литературы.</w:t>
      </w:r>
    </w:p>
    <w:p w14:paraId="52EF3F50" w14:textId="77777777" w:rsidR="00AB5476" w:rsidRPr="00AB5476" w:rsidRDefault="00AB5476" w:rsidP="00AB5476"/>
    <w:sectPr w:rsidR="00AB5476" w:rsidRPr="00AB547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AA1B0" w14:textId="77777777" w:rsidR="0072735C" w:rsidRDefault="0072735C">
      <w:pPr>
        <w:spacing w:after="0" w:line="240" w:lineRule="auto"/>
      </w:pPr>
      <w:r>
        <w:separator/>
      </w:r>
    </w:p>
  </w:endnote>
  <w:endnote w:type="continuationSeparator" w:id="0">
    <w:p w14:paraId="15CD225B" w14:textId="77777777" w:rsidR="0072735C" w:rsidRDefault="0072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12C5A" w14:textId="77777777" w:rsidR="0072735C" w:rsidRDefault="0072735C">
      <w:pPr>
        <w:spacing w:after="0" w:line="240" w:lineRule="auto"/>
      </w:pPr>
      <w:r>
        <w:separator/>
      </w:r>
    </w:p>
  </w:footnote>
  <w:footnote w:type="continuationSeparator" w:id="0">
    <w:p w14:paraId="25BB9484" w14:textId="77777777" w:rsidR="0072735C" w:rsidRDefault="00727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0E1B83"/>
    <w:multiLevelType w:val="multilevel"/>
    <w:tmpl w:val="2C2C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5C"/>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31628</TotalTime>
  <Pages>8</Pages>
  <Words>4278</Words>
  <Characters>24385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6063</cp:revision>
  <cp:lastPrinted>2009-02-06T05:36:00Z</cp:lastPrinted>
  <dcterms:created xsi:type="dcterms:W3CDTF">2016-09-19T15:12:00Z</dcterms:created>
  <dcterms:modified xsi:type="dcterms:W3CDTF">2017-02-20T11:54:00Z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