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98" w:rsidRDefault="006F42D6" w:rsidP="006F42D6">
      <w:pPr>
        <w:rPr>
          <w:rFonts w:ascii="Times New Roman" w:eastAsia="Times New Roman" w:hAnsi="Times New Roman" w:cs="Times New Roman"/>
          <w:b/>
          <w:bCs/>
          <w:color w:val="000000"/>
          <w:kern w:val="0"/>
          <w:sz w:val="26"/>
          <w:szCs w:val="26"/>
          <w:lang w:val="uk-UA" w:eastAsia="uk-UA" w:bidi="uk-UA"/>
        </w:rPr>
      </w:pPr>
      <w:r w:rsidRPr="006F42D6">
        <w:rPr>
          <w:rFonts w:ascii="Times New Roman" w:eastAsia="Times New Roman" w:hAnsi="Times New Roman" w:cs="Times New Roman" w:hint="eastAsia"/>
          <w:b/>
          <w:bCs/>
          <w:color w:val="000000"/>
          <w:kern w:val="0"/>
          <w:sz w:val="26"/>
          <w:szCs w:val="26"/>
          <w:lang w:val="uk-UA" w:eastAsia="uk-UA" w:bidi="uk-UA"/>
        </w:rPr>
        <w:t>Свірець</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Вячеслав</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Володимирович</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старший</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науковий</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співробітник</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відділу</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науково</w:t>
      </w:r>
      <w:r w:rsidRPr="006F42D6">
        <w:rPr>
          <w:rFonts w:ascii="Times New Roman" w:eastAsia="Times New Roman" w:hAnsi="Times New Roman" w:cs="Times New Roman"/>
          <w:b/>
          <w:bCs/>
          <w:color w:val="000000"/>
          <w:kern w:val="0"/>
          <w:sz w:val="26"/>
          <w:szCs w:val="26"/>
          <w:lang w:val="uk-UA" w:eastAsia="uk-UA" w:bidi="uk-UA"/>
        </w:rPr>
        <w:t>-</w:t>
      </w:r>
      <w:r w:rsidRPr="006F42D6">
        <w:rPr>
          <w:rFonts w:ascii="Times New Roman" w:eastAsia="Times New Roman" w:hAnsi="Times New Roman" w:cs="Times New Roman" w:hint="eastAsia"/>
          <w:b/>
          <w:bCs/>
          <w:color w:val="000000"/>
          <w:kern w:val="0"/>
          <w:sz w:val="26"/>
          <w:szCs w:val="26"/>
          <w:lang w:val="uk-UA" w:eastAsia="uk-UA" w:bidi="uk-UA"/>
        </w:rPr>
        <w:t>правових</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експертиз</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та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законопроектних</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робіт</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Приватна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установа</w:t>
      </w:r>
      <w:r w:rsidRPr="006F42D6">
        <w:rPr>
          <w:rFonts w:ascii="Times New Roman" w:eastAsia="Times New Roman" w:hAnsi="Times New Roman" w:cs="Times New Roman"/>
          <w:b/>
          <w:bCs/>
          <w:color w:val="000000"/>
          <w:kern w:val="0"/>
          <w:sz w:val="26"/>
          <w:szCs w:val="26"/>
          <w:lang w:val="uk-UA" w:eastAsia="uk-UA" w:bidi="uk-UA"/>
        </w:rPr>
        <w:t xml:space="preserve"> &amp;laquo;</w:t>
      </w:r>
      <w:r w:rsidRPr="006F42D6">
        <w:rPr>
          <w:rFonts w:ascii="Times New Roman" w:eastAsia="Times New Roman" w:hAnsi="Times New Roman" w:cs="Times New Roman" w:hint="eastAsia"/>
          <w:b/>
          <w:bCs/>
          <w:color w:val="000000"/>
          <w:kern w:val="0"/>
          <w:sz w:val="26"/>
          <w:szCs w:val="26"/>
          <w:lang w:val="uk-UA" w:eastAsia="uk-UA" w:bidi="uk-UA"/>
        </w:rPr>
        <w:t>Науково</w:t>
      </w:r>
      <w:r w:rsidRPr="006F42D6">
        <w:rPr>
          <w:rFonts w:ascii="Times New Roman" w:eastAsia="Times New Roman" w:hAnsi="Times New Roman" w:cs="Times New Roman"/>
          <w:b/>
          <w:bCs/>
          <w:color w:val="000000"/>
          <w:kern w:val="0"/>
          <w:sz w:val="26"/>
          <w:szCs w:val="26"/>
          <w:lang w:val="uk-UA" w:eastAsia="uk-UA" w:bidi="uk-UA"/>
        </w:rPr>
        <w:t>-</w:t>
      </w:r>
      <w:r w:rsidRPr="006F42D6">
        <w:rPr>
          <w:rFonts w:ascii="Times New Roman" w:eastAsia="Times New Roman" w:hAnsi="Times New Roman" w:cs="Times New Roman" w:hint="eastAsia"/>
          <w:b/>
          <w:bCs/>
          <w:color w:val="000000"/>
          <w:kern w:val="0"/>
          <w:sz w:val="26"/>
          <w:szCs w:val="26"/>
          <w:lang w:val="uk-UA" w:eastAsia="uk-UA" w:bidi="uk-UA"/>
        </w:rPr>
        <w:t>дослідний</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інститут</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публічного</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права</w:t>
      </w:r>
      <w:r w:rsidRPr="006F42D6">
        <w:rPr>
          <w:rFonts w:ascii="Times New Roman" w:eastAsia="Times New Roman" w:hAnsi="Times New Roman" w:cs="Times New Roman"/>
          <w:b/>
          <w:bCs/>
          <w:color w:val="000000"/>
          <w:kern w:val="0"/>
          <w:sz w:val="26"/>
          <w:szCs w:val="26"/>
          <w:lang w:val="uk-UA" w:eastAsia="uk-UA" w:bidi="uk-UA"/>
        </w:rPr>
        <w:t xml:space="preserve">&amp;raquo;. </w:t>
      </w:r>
      <w:r w:rsidRPr="006F42D6">
        <w:rPr>
          <w:rFonts w:ascii="Times New Roman" w:eastAsia="Times New Roman" w:hAnsi="Times New Roman" w:cs="Times New Roman" w:hint="eastAsia"/>
          <w:b/>
          <w:bCs/>
          <w:color w:val="000000"/>
          <w:kern w:val="0"/>
          <w:sz w:val="26"/>
          <w:szCs w:val="26"/>
          <w:lang w:val="uk-UA" w:eastAsia="uk-UA" w:bidi="uk-UA"/>
        </w:rPr>
        <w:t>Назва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дисертації</w:t>
      </w:r>
      <w:r w:rsidRPr="006F42D6">
        <w:rPr>
          <w:rFonts w:ascii="Times New Roman" w:eastAsia="Times New Roman" w:hAnsi="Times New Roman" w:cs="Times New Roman"/>
          <w:b/>
          <w:bCs/>
          <w:color w:val="000000"/>
          <w:kern w:val="0"/>
          <w:sz w:val="26"/>
          <w:szCs w:val="26"/>
          <w:lang w:val="uk-UA" w:eastAsia="uk-UA" w:bidi="uk-UA"/>
        </w:rPr>
        <w:t>: &amp;laquo;</w:t>
      </w:r>
      <w:r w:rsidRPr="006F42D6">
        <w:rPr>
          <w:rFonts w:ascii="Times New Roman" w:eastAsia="Times New Roman" w:hAnsi="Times New Roman" w:cs="Times New Roman" w:hint="eastAsia"/>
          <w:b/>
          <w:bCs/>
          <w:color w:val="000000"/>
          <w:kern w:val="0"/>
          <w:sz w:val="26"/>
          <w:szCs w:val="26"/>
          <w:lang w:val="uk-UA" w:eastAsia="uk-UA" w:bidi="uk-UA"/>
        </w:rPr>
        <w:t>Організаційно</w:t>
      </w:r>
      <w:r w:rsidRPr="006F42D6">
        <w:rPr>
          <w:rFonts w:ascii="Times New Roman" w:eastAsia="Times New Roman" w:hAnsi="Times New Roman" w:cs="Times New Roman"/>
          <w:b/>
          <w:bCs/>
          <w:color w:val="000000"/>
          <w:kern w:val="0"/>
          <w:sz w:val="26"/>
          <w:szCs w:val="26"/>
          <w:lang w:val="uk-UA" w:eastAsia="uk-UA" w:bidi="uk-UA"/>
        </w:rPr>
        <w:t>-</w:t>
      </w:r>
      <w:r w:rsidRPr="006F42D6">
        <w:rPr>
          <w:rFonts w:ascii="Times New Roman" w:eastAsia="Times New Roman" w:hAnsi="Times New Roman" w:cs="Times New Roman" w:hint="eastAsia"/>
          <w:b/>
          <w:bCs/>
          <w:color w:val="000000"/>
          <w:kern w:val="0"/>
          <w:sz w:val="26"/>
          <w:szCs w:val="26"/>
          <w:lang w:val="uk-UA" w:eastAsia="uk-UA" w:bidi="uk-UA"/>
        </w:rPr>
        <w:t>правове</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забезпечення</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реформування</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пенітенціарної</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системи</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в</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Україні</w:t>
      </w:r>
      <w:r w:rsidRPr="006F42D6">
        <w:rPr>
          <w:rFonts w:ascii="Times New Roman" w:eastAsia="Times New Roman" w:hAnsi="Times New Roman" w:cs="Times New Roman"/>
          <w:b/>
          <w:bCs/>
          <w:color w:val="000000"/>
          <w:kern w:val="0"/>
          <w:sz w:val="26"/>
          <w:szCs w:val="26"/>
          <w:lang w:val="uk-UA" w:eastAsia="uk-UA" w:bidi="uk-UA"/>
        </w:rPr>
        <w:t xml:space="preserve">&amp;raquo;. </w:t>
      </w:r>
      <w:r w:rsidRPr="006F42D6">
        <w:rPr>
          <w:rFonts w:ascii="Times New Roman" w:eastAsia="Times New Roman" w:hAnsi="Times New Roman" w:cs="Times New Roman" w:hint="eastAsia"/>
          <w:b/>
          <w:bCs/>
          <w:color w:val="000000"/>
          <w:kern w:val="0"/>
          <w:sz w:val="26"/>
          <w:szCs w:val="26"/>
          <w:lang w:val="uk-UA" w:eastAsia="uk-UA" w:bidi="uk-UA"/>
        </w:rPr>
        <w:t>Шифр</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та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назва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спеціальності</w:t>
      </w:r>
      <w:r w:rsidRPr="006F42D6">
        <w:rPr>
          <w:rFonts w:ascii="Times New Roman" w:eastAsia="Times New Roman" w:hAnsi="Times New Roman" w:cs="Times New Roman"/>
          <w:b/>
          <w:bCs/>
          <w:color w:val="000000"/>
          <w:kern w:val="0"/>
          <w:sz w:val="26"/>
          <w:szCs w:val="26"/>
          <w:lang w:val="uk-UA" w:eastAsia="uk-UA" w:bidi="uk-UA"/>
        </w:rPr>
        <w:t xml:space="preserve">  12.00.08  </w:t>
      </w:r>
      <w:r w:rsidRPr="006F42D6">
        <w:rPr>
          <w:rFonts w:ascii="Times New Roman" w:eastAsia="Times New Roman" w:hAnsi="Times New Roman" w:cs="Times New Roman" w:hint="eastAsia"/>
          <w:b/>
          <w:bCs/>
          <w:color w:val="000000"/>
          <w:kern w:val="0"/>
          <w:sz w:val="26"/>
          <w:szCs w:val="26"/>
          <w:lang w:val="uk-UA" w:eastAsia="uk-UA" w:bidi="uk-UA"/>
        </w:rPr>
        <w:t>кримінальне</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право</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та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кримінологія</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кримінально</w:t>
      </w:r>
      <w:r w:rsidRPr="006F42D6">
        <w:rPr>
          <w:rFonts w:ascii="Times New Roman" w:eastAsia="Times New Roman" w:hAnsi="Times New Roman" w:cs="Times New Roman"/>
          <w:b/>
          <w:bCs/>
          <w:color w:val="000000"/>
          <w:kern w:val="0"/>
          <w:sz w:val="26"/>
          <w:szCs w:val="26"/>
          <w:lang w:val="uk-UA" w:eastAsia="uk-UA" w:bidi="uk-UA"/>
        </w:rPr>
        <w:t>-</w:t>
      </w:r>
      <w:r w:rsidRPr="006F42D6">
        <w:rPr>
          <w:rFonts w:ascii="Times New Roman" w:eastAsia="Times New Roman" w:hAnsi="Times New Roman" w:cs="Times New Roman" w:hint="eastAsia"/>
          <w:b/>
          <w:bCs/>
          <w:color w:val="000000"/>
          <w:kern w:val="0"/>
          <w:sz w:val="26"/>
          <w:szCs w:val="26"/>
          <w:lang w:val="uk-UA" w:eastAsia="uk-UA" w:bidi="uk-UA"/>
        </w:rPr>
        <w:t>виконавче</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право</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Спецрада</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Д</w:t>
      </w:r>
      <w:r w:rsidRPr="006F42D6">
        <w:rPr>
          <w:rFonts w:ascii="Times New Roman" w:eastAsia="Times New Roman" w:hAnsi="Times New Roman" w:cs="Times New Roman"/>
          <w:b/>
          <w:bCs/>
          <w:color w:val="000000"/>
          <w:kern w:val="0"/>
          <w:sz w:val="26"/>
          <w:szCs w:val="26"/>
          <w:lang w:val="uk-UA" w:eastAsia="uk-UA" w:bidi="uk-UA"/>
        </w:rPr>
        <w:t xml:space="preserve"> 08.727.04 </w:t>
      </w:r>
      <w:r w:rsidRPr="006F42D6">
        <w:rPr>
          <w:rFonts w:ascii="Times New Roman" w:eastAsia="Times New Roman" w:hAnsi="Times New Roman" w:cs="Times New Roman" w:hint="eastAsia"/>
          <w:b/>
          <w:bCs/>
          <w:color w:val="000000"/>
          <w:kern w:val="0"/>
          <w:sz w:val="26"/>
          <w:szCs w:val="26"/>
          <w:lang w:val="uk-UA" w:eastAsia="uk-UA" w:bidi="uk-UA"/>
        </w:rPr>
        <w:t>Дніпропетровського</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державного</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університету</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внутрішніх</w:t>
      </w:r>
      <w:r w:rsidRPr="006F42D6">
        <w:rPr>
          <w:rFonts w:ascii="Times New Roman" w:eastAsia="Times New Roman" w:hAnsi="Times New Roman" w:cs="Times New Roman"/>
          <w:b/>
          <w:bCs/>
          <w:color w:val="000000"/>
          <w:kern w:val="0"/>
          <w:sz w:val="26"/>
          <w:szCs w:val="26"/>
          <w:lang w:val="uk-UA" w:eastAsia="uk-UA" w:bidi="uk-UA"/>
        </w:rPr>
        <w:t xml:space="preserve"> </w:t>
      </w:r>
      <w:r w:rsidRPr="006F42D6">
        <w:rPr>
          <w:rFonts w:ascii="Times New Roman" w:eastAsia="Times New Roman" w:hAnsi="Times New Roman" w:cs="Times New Roman" w:hint="eastAsia"/>
          <w:b/>
          <w:bCs/>
          <w:color w:val="000000"/>
          <w:kern w:val="0"/>
          <w:sz w:val="26"/>
          <w:szCs w:val="26"/>
          <w:lang w:val="uk-UA" w:eastAsia="uk-UA" w:bidi="uk-UA"/>
        </w:rPr>
        <w:t>справ</w:t>
      </w:r>
    </w:p>
    <w:p w:rsidR="006F42D6" w:rsidRDefault="006F42D6" w:rsidP="006F42D6">
      <w:pPr>
        <w:rPr>
          <w:rFonts w:ascii="Times New Roman" w:eastAsia="Times New Roman" w:hAnsi="Times New Roman" w:cs="Times New Roman"/>
          <w:b/>
          <w:bCs/>
          <w:color w:val="000000"/>
          <w:kern w:val="0"/>
          <w:sz w:val="26"/>
          <w:szCs w:val="26"/>
          <w:lang w:val="uk-UA" w:eastAsia="uk-UA" w:bidi="uk-UA"/>
        </w:rPr>
      </w:pPr>
    </w:p>
    <w:p w:rsidR="006F42D6" w:rsidRDefault="006F42D6" w:rsidP="006F42D6">
      <w:pPr>
        <w:rPr>
          <w:rFonts w:ascii="Times New Roman" w:eastAsia="Times New Roman" w:hAnsi="Times New Roman" w:cs="Times New Roman"/>
          <w:b/>
          <w:bCs/>
          <w:color w:val="000000"/>
          <w:kern w:val="0"/>
          <w:sz w:val="26"/>
          <w:szCs w:val="26"/>
          <w:lang w:val="uk-UA" w:eastAsia="uk-UA" w:bidi="uk-UA"/>
        </w:rPr>
      </w:pPr>
    </w:p>
    <w:p w:rsidR="006F42D6" w:rsidRPr="006F42D6" w:rsidRDefault="006F42D6" w:rsidP="006F42D6">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МІНІСТЕРСТВО ВНУТРІШНІХ СПАВ УКРАЇНИ</w:t>
      </w:r>
      <w:r w:rsidRPr="006F42D6">
        <w:rPr>
          <w:rFonts w:ascii="Times New Roman" w:eastAsia="Times New Roman" w:hAnsi="Times New Roman" w:cs="Times New Roman"/>
          <w:color w:val="000000"/>
          <w:kern w:val="0"/>
          <w:sz w:val="28"/>
          <w:szCs w:val="28"/>
          <w:lang w:val="uk-UA" w:eastAsia="uk-UA" w:bidi="uk-UA"/>
        </w:rPr>
        <w:br/>
        <w:t>ДНІПРОПЕТРОВСЬКИЙ УНІВЕРСИТЕТ ВНУТРІШНІХ</w:t>
      </w:r>
    </w:p>
    <w:p w:rsidR="006F42D6" w:rsidRPr="006F42D6" w:rsidRDefault="006F42D6" w:rsidP="006F42D6">
      <w:pPr>
        <w:tabs>
          <w:tab w:val="clear" w:pos="709"/>
        </w:tabs>
        <w:suppressAutoHyphens w:val="0"/>
        <w:spacing w:after="296" w:line="480" w:lineRule="exact"/>
        <w:ind w:firstLine="0"/>
        <w:jc w:val="center"/>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eastAsia="ru-RU" w:bidi="ru-RU"/>
        </w:rPr>
        <w:t>СПРАВ</w:t>
      </w:r>
    </w:p>
    <w:p w:rsidR="006F42D6" w:rsidRPr="006F42D6" w:rsidRDefault="006F42D6" w:rsidP="006F42D6">
      <w:pPr>
        <w:tabs>
          <w:tab w:val="clear" w:pos="709"/>
        </w:tabs>
        <w:suppressAutoHyphens w:val="0"/>
        <w:spacing w:after="1124" w:line="485" w:lineRule="exact"/>
        <w:ind w:left="6340"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6F42D6" w:rsidRPr="006F42D6" w:rsidRDefault="006F42D6" w:rsidP="006F42D6">
      <w:pPr>
        <w:keepNext/>
        <w:keepLines/>
        <w:tabs>
          <w:tab w:val="clear" w:pos="709"/>
        </w:tabs>
        <w:suppressAutoHyphens w:val="0"/>
        <w:spacing w:after="212" w:line="280" w:lineRule="exact"/>
        <w:ind w:firstLine="0"/>
        <w:jc w:val="center"/>
        <w:outlineLvl w:val="0"/>
        <w:rPr>
          <w:rFonts w:ascii="Times New Roman" w:eastAsia="Times New Roman" w:hAnsi="Times New Roman" w:cs="Times New Roman"/>
          <w:color w:val="000000"/>
          <w:kern w:val="0"/>
          <w:sz w:val="28"/>
          <w:szCs w:val="28"/>
          <w:lang w:val="uk-UA" w:eastAsia="uk-UA" w:bidi="uk-UA"/>
        </w:rPr>
      </w:pPr>
      <w:bookmarkStart w:id="0" w:name="bookmark0"/>
      <w:r w:rsidRPr="006F42D6">
        <w:rPr>
          <w:rFonts w:ascii="Times New Roman" w:eastAsia="Times New Roman" w:hAnsi="Times New Roman" w:cs="Times New Roman"/>
          <w:color w:val="000000"/>
          <w:kern w:val="0"/>
          <w:sz w:val="28"/>
          <w:szCs w:val="28"/>
          <w:lang w:val="uk-UA" w:eastAsia="uk-UA" w:bidi="uk-UA"/>
        </w:rPr>
        <w:t>СВІРЕЦЬ В’ЯЧЕСЛАВ ВОЛОДИМИРОВИЧ</w:t>
      </w:r>
      <w:bookmarkEnd w:id="0"/>
    </w:p>
    <w:p w:rsidR="006F42D6" w:rsidRPr="006F42D6" w:rsidRDefault="006F42D6" w:rsidP="006F42D6">
      <w:pPr>
        <w:tabs>
          <w:tab w:val="clear" w:pos="709"/>
        </w:tabs>
        <w:suppressAutoHyphens w:val="0"/>
        <w:spacing w:after="1112" w:line="280" w:lineRule="exact"/>
        <w:ind w:left="7160"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УДК 343.81</w:t>
      </w:r>
    </w:p>
    <w:p w:rsidR="006F42D6" w:rsidRPr="006F42D6" w:rsidRDefault="006F42D6" w:rsidP="006F42D6">
      <w:pPr>
        <w:tabs>
          <w:tab w:val="clear" w:pos="709"/>
        </w:tabs>
        <w:suppressAutoHyphens w:val="0"/>
        <w:spacing w:after="209" w:line="280" w:lineRule="exact"/>
        <w:ind w:firstLine="0"/>
        <w:jc w:val="center"/>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ДИСЕРТАЦІЯ</w:t>
      </w:r>
    </w:p>
    <w:p w:rsidR="006F42D6" w:rsidRPr="006F42D6" w:rsidRDefault="006F42D6" w:rsidP="006F42D6">
      <w:pPr>
        <w:keepNext/>
        <w:keepLines/>
        <w:tabs>
          <w:tab w:val="clear" w:pos="709"/>
        </w:tabs>
        <w:suppressAutoHyphens w:val="0"/>
        <w:spacing w:after="196" w:line="350" w:lineRule="exact"/>
        <w:ind w:firstLine="0"/>
        <w:jc w:val="center"/>
        <w:outlineLvl w:val="0"/>
        <w:rPr>
          <w:rFonts w:ascii="Times New Roman" w:eastAsia="Times New Roman" w:hAnsi="Times New Roman" w:cs="Times New Roman"/>
          <w:color w:val="000000"/>
          <w:kern w:val="0"/>
          <w:sz w:val="28"/>
          <w:szCs w:val="28"/>
          <w:lang w:val="uk-UA" w:eastAsia="uk-UA" w:bidi="uk-UA"/>
        </w:rPr>
      </w:pPr>
      <w:bookmarkStart w:id="1" w:name="bookmark1"/>
      <w:r w:rsidRPr="006F42D6">
        <w:rPr>
          <w:rFonts w:ascii="Times New Roman" w:eastAsia="Times New Roman" w:hAnsi="Times New Roman" w:cs="Times New Roman"/>
          <w:color w:val="000000"/>
          <w:kern w:val="0"/>
          <w:sz w:val="28"/>
          <w:szCs w:val="28"/>
          <w:lang w:val="uk-UA" w:eastAsia="uk-UA" w:bidi="uk-UA"/>
        </w:rPr>
        <w:t>ОРГАНІЗАЦІЙНО-ПРАВОВЕ ЗАБЕЗПЕЧЕННЯ РЕФОРМУВАННЯ</w:t>
      </w:r>
      <w:r w:rsidRPr="006F42D6">
        <w:rPr>
          <w:rFonts w:ascii="Times New Roman" w:eastAsia="Times New Roman" w:hAnsi="Times New Roman" w:cs="Times New Roman"/>
          <w:color w:val="000000"/>
          <w:kern w:val="0"/>
          <w:sz w:val="28"/>
          <w:szCs w:val="28"/>
          <w:lang w:val="uk-UA" w:eastAsia="uk-UA" w:bidi="uk-UA"/>
        </w:rPr>
        <w:br/>
      </w:r>
      <w:r w:rsidRPr="006F42D6">
        <w:rPr>
          <w:rFonts w:ascii="Times New Roman" w:eastAsia="Times New Roman" w:hAnsi="Times New Roman" w:cs="Times New Roman"/>
          <w:color w:val="000000"/>
          <w:kern w:val="0"/>
          <w:sz w:val="28"/>
          <w:u w:val="single"/>
          <w:lang w:val="uk-UA" w:eastAsia="uk-UA" w:bidi="uk-UA"/>
        </w:rPr>
        <w:t>П</w:t>
      </w:r>
      <w:r w:rsidRPr="006F42D6">
        <w:rPr>
          <w:rFonts w:ascii="Times New Roman" w:eastAsia="Times New Roman" w:hAnsi="Times New Roman" w:cs="Times New Roman"/>
          <w:color w:val="000000"/>
          <w:kern w:val="0"/>
          <w:sz w:val="28"/>
          <w:szCs w:val="28"/>
          <w:lang w:val="uk-UA" w:eastAsia="uk-UA" w:bidi="uk-UA"/>
        </w:rPr>
        <w:t>ЕНІТЕ</w:t>
      </w:r>
      <w:r w:rsidRPr="006F42D6">
        <w:rPr>
          <w:rFonts w:ascii="Times New Roman" w:eastAsia="Times New Roman" w:hAnsi="Times New Roman" w:cs="Times New Roman"/>
          <w:color w:val="000000"/>
          <w:kern w:val="0"/>
          <w:sz w:val="28"/>
          <w:u w:val="single"/>
          <w:lang w:val="uk-UA" w:eastAsia="uk-UA" w:bidi="uk-UA"/>
        </w:rPr>
        <w:t>Н</w:t>
      </w:r>
      <w:r w:rsidRPr="006F42D6">
        <w:rPr>
          <w:rFonts w:ascii="Times New Roman" w:eastAsia="Times New Roman" w:hAnsi="Times New Roman" w:cs="Times New Roman"/>
          <w:color w:val="000000"/>
          <w:kern w:val="0"/>
          <w:sz w:val="28"/>
          <w:szCs w:val="28"/>
          <w:lang w:val="uk-UA" w:eastAsia="uk-UA" w:bidi="uk-UA"/>
        </w:rPr>
        <w:t>Ц</w:t>
      </w:r>
      <w:r w:rsidRPr="006F42D6">
        <w:rPr>
          <w:rFonts w:ascii="Times New Roman" w:eastAsia="Times New Roman" w:hAnsi="Times New Roman" w:cs="Times New Roman"/>
          <w:color w:val="000000"/>
          <w:kern w:val="0"/>
          <w:sz w:val="28"/>
          <w:u w:val="single"/>
          <w:lang w:val="uk-UA" w:eastAsia="uk-UA" w:bidi="uk-UA"/>
        </w:rPr>
        <w:t>ІА</w:t>
      </w:r>
      <w:r w:rsidRPr="006F42D6">
        <w:rPr>
          <w:rFonts w:ascii="Times New Roman" w:eastAsia="Times New Roman" w:hAnsi="Times New Roman" w:cs="Times New Roman"/>
          <w:color w:val="000000"/>
          <w:kern w:val="0"/>
          <w:sz w:val="28"/>
          <w:szCs w:val="28"/>
          <w:lang w:val="uk-UA" w:eastAsia="uk-UA" w:bidi="uk-UA"/>
        </w:rPr>
        <w:t>РНОЇ СИСТЕМИ УКРАЇНИ</w:t>
      </w:r>
      <w:bookmarkEnd w:id="1"/>
    </w:p>
    <w:p w:rsidR="006F42D6" w:rsidRPr="006F42D6" w:rsidRDefault="006F42D6" w:rsidP="006F42D6">
      <w:pPr>
        <w:tabs>
          <w:tab w:val="clear" w:pos="709"/>
        </w:tabs>
        <w:suppressAutoHyphens w:val="0"/>
        <w:spacing w:after="292" w:line="480" w:lineRule="exact"/>
        <w:ind w:firstLine="0"/>
        <w:jc w:val="center"/>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12.00.08 - кримінальне право та кримінологія;</w:t>
      </w:r>
      <w:r w:rsidRPr="006F42D6">
        <w:rPr>
          <w:rFonts w:ascii="Times New Roman" w:eastAsia="Times New Roman" w:hAnsi="Times New Roman" w:cs="Times New Roman"/>
          <w:color w:val="000000"/>
          <w:kern w:val="0"/>
          <w:sz w:val="28"/>
          <w:szCs w:val="28"/>
          <w:lang w:val="uk-UA" w:eastAsia="uk-UA" w:bidi="uk-UA"/>
        </w:rPr>
        <w:br/>
        <w:t>кримінально-виконавче право</w:t>
      </w:r>
    </w:p>
    <w:p w:rsidR="006F42D6" w:rsidRPr="006F42D6" w:rsidRDefault="006F42D6" w:rsidP="006F42D6">
      <w:pPr>
        <w:tabs>
          <w:tab w:val="clear" w:pos="709"/>
        </w:tabs>
        <w:suppressAutoHyphens w:val="0"/>
        <w:spacing w:after="304" w:line="49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 (доктора філософії )</w:t>
      </w:r>
    </w:p>
    <w:p w:rsidR="006F42D6" w:rsidRPr="006F42D6" w:rsidRDefault="006F42D6" w:rsidP="006F42D6">
      <w:pPr>
        <w:tabs>
          <w:tab w:val="clear" w:pos="709"/>
          <w:tab w:val="left" w:leader="underscore" w:pos="3835"/>
        </w:tabs>
        <w:suppressAutoHyphens w:val="0"/>
        <w:spacing w:after="296" w:line="485" w:lineRule="exact"/>
        <w:ind w:right="240"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r w:rsidRPr="006F42D6">
        <w:rPr>
          <w:rFonts w:ascii="Times New Roman" w:eastAsia="Times New Roman" w:hAnsi="Times New Roman" w:cs="Times New Roman"/>
          <w:color w:val="000000"/>
          <w:kern w:val="0"/>
          <w:sz w:val="28"/>
          <w:szCs w:val="28"/>
          <w:lang w:val="uk-UA" w:eastAsia="uk-UA" w:bidi="uk-UA"/>
        </w:rPr>
        <w:tab/>
        <w:t>В.В. Свірець</w:t>
      </w:r>
    </w:p>
    <w:p w:rsidR="006F42D6" w:rsidRPr="006F42D6" w:rsidRDefault="006F42D6" w:rsidP="006F42D6">
      <w:pPr>
        <w:tabs>
          <w:tab w:val="clear" w:pos="709"/>
        </w:tabs>
        <w:suppressAutoHyphens w:val="0"/>
        <w:spacing w:after="588" w:line="49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Науковий керівник: Мінченко Сергій Іванович, доктор юридичних наук, професор</w:t>
      </w:r>
    </w:p>
    <w:p w:rsidR="006F42D6" w:rsidRDefault="006F42D6" w:rsidP="006F42D6">
      <w:pPr>
        <w:rPr>
          <w:rFonts w:ascii="Arial Unicode MS" w:eastAsia="Arial Unicode MS" w:hAnsi="Arial Unicode MS" w:cs="Arial Unicode MS"/>
          <w:color w:val="000000"/>
          <w:kern w:val="0"/>
          <w:sz w:val="24"/>
          <w:szCs w:val="24"/>
          <w:lang w:val="uk-UA" w:eastAsia="uk-UA" w:bidi="uk-UA"/>
        </w:rPr>
      </w:pPr>
      <w:r w:rsidRPr="006F42D6">
        <w:rPr>
          <w:rFonts w:ascii="Arial Unicode MS" w:eastAsia="Arial Unicode MS" w:hAnsi="Arial Unicode MS" w:cs="Arial Unicode MS"/>
          <w:color w:val="000000"/>
          <w:kern w:val="0"/>
          <w:sz w:val="24"/>
          <w:szCs w:val="24"/>
          <w:lang w:val="uk-UA" w:eastAsia="uk-UA" w:bidi="uk-UA"/>
        </w:rPr>
        <w:t xml:space="preserve">Дніпро </w:t>
      </w:r>
      <w:r>
        <w:rPr>
          <w:rFonts w:ascii="Arial Unicode MS" w:eastAsia="Arial Unicode MS" w:hAnsi="Arial Unicode MS" w:cs="Arial Unicode MS"/>
          <w:color w:val="000000"/>
          <w:kern w:val="0"/>
          <w:sz w:val="24"/>
          <w:szCs w:val="24"/>
          <w:lang w:val="uk-UA" w:eastAsia="uk-UA" w:bidi="uk-UA"/>
        </w:rPr>
        <w:t>–</w:t>
      </w:r>
      <w:r w:rsidRPr="006F42D6">
        <w:rPr>
          <w:rFonts w:ascii="Arial Unicode MS" w:eastAsia="Arial Unicode MS" w:hAnsi="Arial Unicode MS" w:cs="Arial Unicode MS"/>
          <w:color w:val="000000"/>
          <w:kern w:val="0"/>
          <w:sz w:val="24"/>
          <w:szCs w:val="24"/>
          <w:lang w:val="uk-UA" w:eastAsia="uk-UA" w:bidi="uk-UA"/>
        </w:rPr>
        <w:t xml:space="preserve"> 2021</w:t>
      </w:r>
    </w:p>
    <w:p w:rsidR="006F42D6" w:rsidRDefault="006F42D6" w:rsidP="006F42D6">
      <w:pPr>
        <w:rPr>
          <w:rFonts w:ascii="Arial Unicode MS" w:eastAsia="Arial Unicode MS" w:hAnsi="Arial Unicode MS" w:cs="Arial Unicode MS"/>
          <w:color w:val="000000"/>
          <w:kern w:val="0"/>
          <w:sz w:val="24"/>
          <w:szCs w:val="24"/>
          <w:lang w:val="uk-UA" w:eastAsia="uk-UA" w:bidi="uk-UA"/>
        </w:rPr>
      </w:pPr>
    </w:p>
    <w:p w:rsidR="006F42D6" w:rsidRDefault="006F42D6" w:rsidP="006F42D6">
      <w:pPr>
        <w:rPr>
          <w:rFonts w:ascii="Arial Unicode MS" w:eastAsia="Arial Unicode MS" w:hAnsi="Arial Unicode MS" w:cs="Arial Unicode MS"/>
          <w:color w:val="000000"/>
          <w:kern w:val="0"/>
          <w:sz w:val="24"/>
          <w:szCs w:val="24"/>
          <w:lang w:val="uk-UA" w:eastAsia="uk-UA" w:bidi="uk-UA"/>
        </w:rPr>
      </w:pPr>
    </w:p>
    <w:p w:rsidR="006F42D6" w:rsidRPr="006F42D6" w:rsidRDefault="006F42D6" w:rsidP="006F42D6">
      <w:pPr>
        <w:tabs>
          <w:tab w:val="clear" w:pos="709"/>
        </w:tabs>
        <w:suppressAutoHyphens w:val="0"/>
        <w:spacing w:after="477" w:line="280" w:lineRule="exact"/>
        <w:ind w:left="40" w:firstLine="0"/>
        <w:jc w:val="center"/>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ЗМІСТ</w:t>
      </w:r>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fldChar w:fldCharType="begin"/>
      </w:r>
      <w:r w:rsidRPr="006F42D6">
        <w:rPr>
          <w:rFonts w:ascii="Times New Roman" w:eastAsia="Times New Roman" w:hAnsi="Times New Roman" w:cs="Times New Roman"/>
          <w:color w:val="000000"/>
          <w:kern w:val="0"/>
          <w:sz w:val="28"/>
          <w:szCs w:val="28"/>
          <w:lang w:val="uk-UA" w:eastAsia="uk-UA" w:bidi="uk-UA"/>
        </w:rPr>
        <w:instrText xml:space="preserve"> TOC \o "1-5" \h \z </w:instrText>
      </w:r>
      <w:r w:rsidRPr="006F42D6">
        <w:rPr>
          <w:rFonts w:ascii="Times New Roman" w:eastAsia="Times New Roman" w:hAnsi="Times New Roman" w:cs="Times New Roman"/>
          <w:color w:val="000000"/>
          <w:kern w:val="0"/>
          <w:sz w:val="28"/>
          <w:szCs w:val="28"/>
          <w:lang w:val="uk-UA" w:eastAsia="uk-UA" w:bidi="uk-UA"/>
        </w:rPr>
        <w:fldChar w:fldCharType="separate"/>
      </w:r>
      <w:hyperlink w:anchor="bookmark5" w:tooltip="Current Document">
        <w:r w:rsidRPr="006F42D6">
          <w:rPr>
            <w:rFonts w:ascii="Times New Roman" w:eastAsia="Times New Roman" w:hAnsi="Times New Roman" w:cs="Times New Roman"/>
            <w:color w:val="000000"/>
            <w:kern w:val="0"/>
            <w:sz w:val="28"/>
            <w:szCs w:val="28"/>
            <w:lang w:val="uk-UA" w:eastAsia="uk-UA" w:bidi="uk-UA"/>
          </w:rPr>
          <w:t>ПЕРЕЛІК УМОВНИХ СКОРОЧЕНЬ</w:t>
        </w:r>
        <w:r w:rsidRPr="006F42D6">
          <w:rPr>
            <w:rFonts w:ascii="Times New Roman" w:eastAsia="Times New Roman" w:hAnsi="Times New Roman" w:cs="Times New Roman"/>
            <w:color w:val="000000"/>
            <w:kern w:val="0"/>
            <w:sz w:val="28"/>
            <w:szCs w:val="28"/>
            <w:lang w:val="uk-UA" w:eastAsia="uk-UA" w:bidi="uk-UA"/>
          </w:rPr>
          <w:tab/>
          <w:t>13</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6" w:tooltip="Current Document">
        <w:r w:rsidRPr="006F42D6">
          <w:rPr>
            <w:rFonts w:ascii="Times New Roman" w:eastAsia="Times New Roman" w:hAnsi="Times New Roman" w:cs="Times New Roman"/>
            <w:color w:val="000000"/>
            <w:kern w:val="0"/>
            <w:sz w:val="28"/>
            <w:szCs w:val="28"/>
            <w:lang w:val="uk-UA" w:eastAsia="uk-UA" w:bidi="uk-UA"/>
          </w:rPr>
          <w:t xml:space="preserve">ВСТУП </w:t>
        </w:r>
        <w:r w:rsidRPr="006F42D6">
          <w:rPr>
            <w:rFonts w:ascii="Times New Roman" w:eastAsia="Times New Roman" w:hAnsi="Times New Roman" w:cs="Times New Roman"/>
            <w:color w:val="000000"/>
            <w:kern w:val="0"/>
            <w:sz w:val="28"/>
            <w:szCs w:val="28"/>
            <w:lang w:val="uk-UA" w:eastAsia="uk-UA" w:bidi="uk-UA"/>
          </w:rPr>
          <w:tab/>
          <w:t>14</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8" w:tooltip="Current Document">
        <w:r w:rsidRPr="006F42D6">
          <w:rPr>
            <w:rFonts w:ascii="Times New Roman" w:eastAsia="Times New Roman" w:hAnsi="Times New Roman" w:cs="Times New Roman"/>
            <w:color w:val="000000"/>
            <w:kern w:val="0"/>
            <w:sz w:val="28"/>
            <w:szCs w:val="28"/>
            <w:lang w:val="uk-UA" w:eastAsia="uk-UA" w:bidi="uk-UA"/>
          </w:rPr>
          <w:t>РОЗДІЛ 1. ОРГАНІЗАЦІЙНІ ЗАСАДИ РЕФОРМУВАННЯ ПЕНІТЕНЦІАРНОЇ СИСТЕМИ</w:t>
        </w:r>
        <w:r w:rsidRPr="006F42D6">
          <w:rPr>
            <w:rFonts w:ascii="Times New Roman" w:eastAsia="Times New Roman" w:hAnsi="Times New Roman" w:cs="Times New Roman"/>
            <w:color w:val="000000"/>
            <w:kern w:val="0"/>
            <w:sz w:val="28"/>
            <w:szCs w:val="28"/>
            <w:lang w:val="uk-UA" w:eastAsia="uk-UA" w:bidi="uk-UA"/>
          </w:rPr>
          <w:tab/>
          <w:t>21</w:t>
        </w:r>
      </w:hyperlink>
    </w:p>
    <w:p w:rsidR="006F42D6" w:rsidRPr="006F42D6" w:rsidRDefault="006F42D6" w:rsidP="006F42D6">
      <w:pPr>
        <w:numPr>
          <w:ilvl w:val="0"/>
          <w:numId w:val="26"/>
        </w:numPr>
        <w:tabs>
          <w:tab w:val="clear" w:pos="709"/>
          <w:tab w:val="left" w:pos="1490"/>
          <w:tab w:val="left" w:leader="dot" w:pos="9069"/>
        </w:tabs>
        <w:suppressAutoHyphens w:val="0"/>
        <w:spacing w:after="0" w:line="480" w:lineRule="exact"/>
        <w:ind w:left="340" w:firstLine="0"/>
        <w:jc w:val="left"/>
        <w:rPr>
          <w:rFonts w:ascii="Times New Roman" w:eastAsia="Times New Roman" w:hAnsi="Times New Roman" w:cs="Times New Roman"/>
          <w:color w:val="000000"/>
          <w:kern w:val="0"/>
          <w:sz w:val="28"/>
          <w:szCs w:val="28"/>
          <w:lang w:val="uk-UA" w:eastAsia="uk-UA" w:bidi="uk-UA"/>
        </w:rPr>
      </w:pPr>
      <w:hyperlink w:anchor="bookmark9" w:tooltip="Current Document">
        <w:r w:rsidRPr="006F42D6">
          <w:rPr>
            <w:rFonts w:ascii="Times New Roman" w:eastAsia="Times New Roman" w:hAnsi="Times New Roman" w:cs="Times New Roman"/>
            <w:color w:val="000000"/>
            <w:kern w:val="0"/>
            <w:sz w:val="28"/>
            <w:szCs w:val="28"/>
            <w:lang w:val="uk-UA" w:eastAsia="uk-UA" w:bidi="uk-UA"/>
          </w:rPr>
          <w:t>Інституціональне реформування пенітенціарної системи</w:t>
        </w:r>
        <w:r w:rsidRPr="006F42D6">
          <w:rPr>
            <w:rFonts w:ascii="Times New Roman" w:eastAsia="Times New Roman" w:hAnsi="Times New Roman" w:cs="Times New Roman"/>
            <w:color w:val="000000"/>
            <w:kern w:val="0"/>
            <w:sz w:val="28"/>
            <w:szCs w:val="28"/>
            <w:lang w:val="uk-UA" w:eastAsia="uk-UA" w:bidi="uk-UA"/>
          </w:rPr>
          <w:tab/>
          <w:t>21</w:t>
        </w:r>
      </w:hyperlink>
    </w:p>
    <w:p w:rsidR="006F42D6" w:rsidRPr="006F42D6" w:rsidRDefault="006F42D6" w:rsidP="006F42D6">
      <w:pPr>
        <w:numPr>
          <w:ilvl w:val="0"/>
          <w:numId w:val="26"/>
        </w:numPr>
        <w:tabs>
          <w:tab w:val="clear" w:pos="709"/>
          <w:tab w:val="left" w:pos="1490"/>
        </w:tabs>
        <w:suppressAutoHyphens w:val="0"/>
        <w:spacing w:after="0" w:line="480" w:lineRule="exact"/>
        <w:ind w:left="340"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Кадрове забезпечення реформування пенітенціарної системи 46</w:t>
      </w:r>
    </w:p>
    <w:p w:rsidR="006F42D6" w:rsidRPr="006F42D6" w:rsidRDefault="006F42D6" w:rsidP="006F42D6">
      <w:pPr>
        <w:numPr>
          <w:ilvl w:val="0"/>
          <w:numId w:val="26"/>
        </w:numPr>
        <w:tabs>
          <w:tab w:val="clear" w:pos="709"/>
          <w:tab w:val="left" w:pos="1490"/>
        </w:tabs>
        <w:suppressAutoHyphens w:val="0"/>
        <w:spacing w:after="0" w:line="480" w:lineRule="exact"/>
        <w:ind w:left="340"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Особливості матеріально-технічного та фінансового</w:t>
      </w:r>
    </w:p>
    <w:p w:rsidR="006F42D6" w:rsidRPr="006F42D6" w:rsidRDefault="006F42D6" w:rsidP="006F42D6">
      <w:pPr>
        <w:tabs>
          <w:tab w:val="clear" w:pos="709"/>
          <w:tab w:val="right" w:leader="dot" w:pos="9425"/>
        </w:tabs>
        <w:suppressAutoHyphens w:val="0"/>
        <w:spacing w:after="0" w:line="480" w:lineRule="exact"/>
        <w:ind w:left="340"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6F42D6">
          <w:rPr>
            <w:rFonts w:ascii="Times New Roman" w:eastAsia="Times New Roman" w:hAnsi="Times New Roman" w:cs="Times New Roman"/>
            <w:color w:val="000000"/>
            <w:kern w:val="0"/>
            <w:sz w:val="28"/>
            <w:szCs w:val="28"/>
            <w:lang w:val="uk-UA" w:eastAsia="uk-UA" w:bidi="uk-UA"/>
          </w:rPr>
          <w:t xml:space="preserve">забезпечення реформування пенітенціарної системи </w:t>
        </w:r>
        <w:r w:rsidRPr="006F42D6">
          <w:rPr>
            <w:rFonts w:ascii="Times New Roman" w:eastAsia="Times New Roman" w:hAnsi="Times New Roman" w:cs="Times New Roman"/>
            <w:color w:val="000000"/>
            <w:kern w:val="0"/>
            <w:sz w:val="28"/>
            <w:szCs w:val="28"/>
            <w:lang w:val="uk-UA" w:eastAsia="uk-UA" w:bidi="uk-UA"/>
          </w:rPr>
          <w:tab/>
          <w:t>66</w:t>
        </w:r>
      </w:hyperlink>
    </w:p>
    <w:p w:rsidR="006F42D6" w:rsidRPr="006F42D6" w:rsidRDefault="006F42D6" w:rsidP="006F42D6">
      <w:pPr>
        <w:tabs>
          <w:tab w:val="clear" w:pos="709"/>
          <w:tab w:val="right" w:leader="dot" w:pos="9425"/>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12" w:tooltip="Current Document">
        <w:r w:rsidRPr="006F42D6">
          <w:rPr>
            <w:rFonts w:ascii="Times New Roman" w:eastAsia="Times New Roman" w:hAnsi="Times New Roman" w:cs="Times New Roman"/>
            <w:color w:val="000000"/>
            <w:kern w:val="0"/>
            <w:sz w:val="28"/>
            <w:szCs w:val="28"/>
            <w:lang w:val="uk-UA" w:eastAsia="uk-UA" w:bidi="uk-UA"/>
          </w:rPr>
          <w:t>Висновки до першого розділу</w:t>
        </w:r>
        <w:r w:rsidRPr="006F42D6">
          <w:rPr>
            <w:rFonts w:ascii="Times New Roman" w:eastAsia="Times New Roman" w:hAnsi="Times New Roman" w:cs="Times New Roman"/>
            <w:color w:val="000000"/>
            <w:kern w:val="0"/>
            <w:sz w:val="28"/>
            <w:szCs w:val="28"/>
            <w:lang w:val="uk-UA" w:eastAsia="uk-UA" w:bidi="uk-UA"/>
          </w:rPr>
          <w:tab/>
          <w:t>76</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4" w:tooltip="Current Document">
        <w:r w:rsidRPr="006F42D6">
          <w:rPr>
            <w:rFonts w:ascii="Times New Roman" w:eastAsia="Times New Roman" w:hAnsi="Times New Roman" w:cs="Times New Roman"/>
            <w:color w:val="000000"/>
            <w:kern w:val="0"/>
            <w:sz w:val="28"/>
            <w:szCs w:val="28"/>
            <w:lang w:val="uk-UA" w:eastAsia="uk-UA" w:bidi="uk-UA"/>
          </w:rPr>
          <w:t>РОЗДІЛ 2. ПРАВОВЕ ЗАБЕЗПЕЧЕННЯ РЕФОРМУВАННЯ ПЕНІТЕНЦІАРНОЇ СИСТЕМИ</w:t>
        </w:r>
        <w:r w:rsidRPr="006F42D6">
          <w:rPr>
            <w:rFonts w:ascii="Times New Roman" w:eastAsia="Times New Roman" w:hAnsi="Times New Roman" w:cs="Times New Roman"/>
            <w:color w:val="000000"/>
            <w:kern w:val="0"/>
            <w:sz w:val="28"/>
            <w:szCs w:val="28"/>
            <w:lang w:val="uk-UA" w:eastAsia="uk-UA" w:bidi="uk-UA"/>
          </w:rPr>
          <w:tab/>
          <w:t>78</w:t>
        </w:r>
      </w:hyperlink>
    </w:p>
    <w:p w:rsidR="006F42D6" w:rsidRPr="006F42D6" w:rsidRDefault="006F42D6" w:rsidP="006F42D6">
      <w:pPr>
        <w:numPr>
          <w:ilvl w:val="0"/>
          <w:numId w:val="27"/>
        </w:numPr>
        <w:tabs>
          <w:tab w:val="clear" w:pos="709"/>
          <w:tab w:val="left" w:pos="1490"/>
          <w:tab w:val="left" w:leader="dot" w:pos="9069"/>
        </w:tabs>
        <w:suppressAutoHyphens w:val="0"/>
        <w:spacing w:after="0" w:line="480" w:lineRule="exact"/>
        <w:ind w:left="960" w:firstLine="0"/>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6F42D6">
          <w:rPr>
            <w:rFonts w:ascii="Times New Roman" w:eastAsia="Times New Roman" w:hAnsi="Times New Roman" w:cs="Times New Roman"/>
            <w:color w:val="000000"/>
            <w:kern w:val="0"/>
            <w:sz w:val="28"/>
            <w:szCs w:val="28"/>
            <w:lang w:val="uk-UA" w:eastAsia="uk-UA" w:bidi="uk-UA"/>
          </w:rPr>
          <w:t>Державна політика у сфері виконання покарань і пробації</w:t>
        </w:r>
        <w:r w:rsidRPr="006F42D6">
          <w:rPr>
            <w:rFonts w:ascii="Times New Roman" w:eastAsia="Times New Roman" w:hAnsi="Times New Roman" w:cs="Times New Roman"/>
            <w:color w:val="000000"/>
            <w:kern w:val="0"/>
            <w:sz w:val="28"/>
            <w:szCs w:val="28"/>
            <w:lang w:val="uk-UA" w:eastAsia="uk-UA" w:bidi="uk-UA"/>
          </w:rPr>
          <w:tab/>
          <w:t xml:space="preserve"> 78</w:t>
        </w:r>
      </w:hyperlink>
    </w:p>
    <w:p w:rsidR="006F42D6" w:rsidRPr="006F42D6" w:rsidRDefault="006F42D6" w:rsidP="006F42D6">
      <w:pPr>
        <w:numPr>
          <w:ilvl w:val="0"/>
          <w:numId w:val="27"/>
        </w:numPr>
        <w:tabs>
          <w:tab w:val="clear" w:pos="709"/>
          <w:tab w:val="left" w:pos="1501"/>
        </w:tabs>
        <w:suppressAutoHyphens w:val="0"/>
        <w:spacing w:after="0" w:line="480" w:lineRule="exact"/>
        <w:ind w:left="960"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Правове регулювання реформування пенітенціарної</w:t>
      </w:r>
    </w:p>
    <w:p w:rsidR="006F42D6" w:rsidRPr="006F42D6" w:rsidRDefault="006F42D6" w:rsidP="006F42D6">
      <w:pPr>
        <w:tabs>
          <w:tab w:val="clear" w:pos="709"/>
          <w:tab w:val="left" w:leader="dot" w:pos="9069"/>
        </w:tabs>
        <w:suppressAutoHyphens w:val="0"/>
        <w:spacing w:after="0" w:line="480" w:lineRule="exact"/>
        <w:ind w:left="1320"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6F42D6">
          <w:rPr>
            <w:rFonts w:ascii="Times New Roman" w:eastAsia="Times New Roman" w:hAnsi="Times New Roman" w:cs="Times New Roman"/>
            <w:color w:val="000000"/>
            <w:kern w:val="0"/>
            <w:sz w:val="28"/>
            <w:szCs w:val="28"/>
            <w:lang w:val="uk-UA" w:eastAsia="uk-UA" w:bidi="uk-UA"/>
          </w:rPr>
          <w:t>систем</w:t>
        </w:r>
        <w:r w:rsidRPr="006F42D6">
          <w:rPr>
            <w:rFonts w:ascii="Times New Roman" w:eastAsia="Times New Roman" w:hAnsi="Times New Roman" w:cs="Times New Roman"/>
            <w:color w:val="000000"/>
            <w:kern w:val="0"/>
            <w:sz w:val="28"/>
            <w:szCs w:val="28"/>
            <w:lang w:val="uk-UA" w:eastAsia="uk-UA" w:bidi="uk-UA"/>
          </w:rPr>
          <w:tab/>
          <w:t>102</w:t>
        </w:r>
      </w:hyperlink>
    </w:p>
    <w:p w:rsidR="006F42D6" w:rsidRPr="006F42D6" w:rsidRDefault="006F42D6" w:rsidP="006F42D6">
      <w:pPr>
        <w:tabs>
          <w:tab w:val="clear" w:pos="709"/>
          <w:tab w:val="left" w:leader="dot" w:pos="9069"/>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17" w:tooltip="Current Document">
        <w:r w:rsidRPr="006F42D6">
          <w:rPr>
            <w:rFonts w:ascii="Times New Roman" w:eastAsia="Times New Roman" w:hAnsi="Times New Roman" w:cs="Times New Roman"/>
            <w:color w:val="000000"/>
            <w:kern w:val="0"/>
            <w:sz w:val="28"/>
            <w:szCs w:val="28"/>
            <w:lang w:val="uk-UA" w:eastAsia="uk-UA" w:bidi="uk-UA"/>
          </w:rPr>
          <w:t>Висновки до другого розділу</w:t>
        </w:r>
        <w:r w:rsidRPr="006F42D6">
          <w:rPr>
            <w:rFonts w:ascii="Times New Roman" w:eastAsia="Times New Roman" w:hAnsi="Times New Roman" w:cs="Times New Roman"/>
            <w:color w:val="000000"/>
            <w:kern w:val="0"/>
            <w:sz w:val="28"/>
            <w:szCs w:val="28"/>
            <w:lang w:val="uk-UA" w:eastAsia="uk-UA" w:bidi="uk-UA"/>
          </w:rPr>
          <w:tab/>
          <w:t>117</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РОЗДІЛ 3. ЗАБЕЗПЕЧЕННЯ ІМПЛЕМЕНТАЦІЇ МІЖНАРОДНИХ СТАНДАРТІВ ПРАВ ЛЮДИНИ ПРИ РЕФОРМУВАННІ ПЕНІТЕНЦІАРНОЇ СИСТЕМИ</w:t>
      </w:r>
      <w:r w:rsidRPr="006F42D6">
        <w:rPr>
          <w:rFonts w:ascii="Times New Roman" w:eastAsia="Times New Roman" w:hAnsi="Times New Roman" w:cs="Times New Roman"/>
          <w:color w:val="000000"/>
          <w:kern w:val="0"/>
          <w:sz w:val="28"/>
          <w:szCs w:val="28"/>
          <w:lang w:val="uk-UA" w:eastAsia="uk-UA" w:bidi="uk-UA"/>
        </w:rPr>
        <w:tab/>
        <w:t xml:space="preserve"> 119</w:t>
      </w:r>
    </w:p>
    <w:p w:rsidR="006F42D6" w:rsidRPr="006F42D6" w:rsidRDefault="006F42D6" w:rsidP="006F42D6">
      <w:pPr>
        <w:tabs>
          <w:tab w:val="clear" w:pos="709"/>
        </w:tabs>
        <w:suppressAutoHyphens w:val="0"/>
        <w:spacing w:after="2" w:line="280" w:lineRule="exact"/>
        <w:ind w:left="1140"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3.1 Міжнародні стандарти у сфері виконання покарань, поводження</w:t>
      </w:r>
    </w:p>
    <w:p w:rsidR="006F42D6" w:rsidRPr="006F42D6" w:rsidRDefault="006F42D6" w:rsidP="006F42D6">
      <w:pPr>
        <w:tabs>
          <w:tab w:val="clear" w:pos="709"/>
          <w:tab w:val="right" w:leader="dot" w:pos="9425"/>
        </w:tabs>
        <w:suppressAutoHyphens w:val="0"/>
        <w:spacing w:after="0" w:line="480" w:lineRule="exact"/>
        <w:ind w:left="1140"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із засудженими та пробації</w:t>
      </w:r>
      <w:r w:rsidRPr="006F42D6">
        <w:rPr>
          <w:rFonts w:ascii="Times New Roman" w:eastAsia="Times New Roman" w:hAnsi="Times New Roman" w:cs="Times New Roman"/>
          <w:color w:val="000000"/>
          <w:kern w:val="0"/>
          <w:sz w:val="28"/>
          <w:szCs w:val="28"/>
          <w:lang w:val="uk-UA" w:eastAsia="uk-UA" w:bidi="uk-UA"/>
        </w:rPr>
        <w:tab/>
        <w:t xml:space="preserve"> 119</w:t>
      </w:r>
    </w:p>
    <w:p w:rsidR="006F42D6" w:rsidRPr="006F42D6" w:rsidRDefault="006F42D6" w:rsidP="006F42D6">
      <w:pPr>
        <w:numPr>
          <w:ilvl w:val="0"/>
          <w:numId w:val="28"/>
        </w:numPr>
        <w:tabs>
          <w:tab w:val="clear" w:pos="709"/>
          <w:tab w:val="left" w:pos="1681"/>
        </w:tabs>
        <w:suppressAutoHyphens w:val="0"/>
        <w:spacing w:after="0" w:line="480" w:lineRule="exact"/>
        <w:ind w:left="1140"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Реалізація зарубіжного досвіду та міжнародних стандартів при</w:t>
      </w:r>
    </w:p>
    <w:p w:rsidR="006F42D6" w:rsidRPr="006F42D6" w:rsidRDefault="006F42D6" w:rsidP="006F42D6">
      <w:pPr>
        <w:tabs>
          <w:tab w:val="clear" w:pos="709"/>
          <w:tab w:val="left" w:leader="dot" w:pos="8700"/>
        </w:tabs>
        <w:suppressAutoHyphens w:val="0"/>
        <w:spacing w:after="0" w:line="480" w:lineRule="exact"/>
        <w:ind w:left="1140"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реформуванні пенітенціарної системи України</w:t>
      </w:r>
      <w:r w:rsidRPr="006F42D6">
        <w:rPr>
          <w:rFonts w:ascii="Times New Roman" w:eastAsia="Times New Roman" w:hAnsi="Times New Roman" w:cs="Times New Roman"/>
          <w:color w:val="000000"/>
          <w:kern w:val="0"/>
          <w:sz w:val="28"/>
          <w:szCs w:val="28"/>
          <w:lang w:val="uk-UA" w:eastAsia="uk-UA" w:bidi="uk-UA"/>
        </w:rPr>
        <w:tab/>
        <w:t xml:space="preserve"> 140</w:t>
      </w:r>
    </w:p>
    <w:p w:rsidR="006F42D6" w:rsidRPr="006F42D6" w:rsidRDefault="006F42D6" w:rsidP="006F42D6">
      <w:pPr>
        <w:tabs>
          <w:tab w:val="clear" w:pos="709"/>
          <w:tab w:val="right" w:leader="dot" w:pos="9425"/>
        </w:tabs>
        <w:suppressAutoHyphens w:val="0"/>
        <w:spacing w:after="0" w:line="480" w:lineRule="exact"/>
        <w:ind w:left="340" w:firstLine="0"/>
        <w:rPr>
          <w:rFonts w:ascii="Times New Roman" w:eastAsia="Times New Roman" w:hAnsi="Times New Roman" w:cs="Times New Roman"/>
          <w:color w:val="000000"/>
          <w:kern w:val="0"/>
          <w:sz w:val="28"/>
          <w:szCs w:val="28"/>
          <w:lang w:val="uk-UA" w:eastAsia="uk-UA" w:bidi="uk-UA"/>
        </w:rPr>
      </w:pPr>
      <w:hyperlink w:anchor="bookmark24" w:tooltip="Current Document">
        <w:r w:rsidRPr="006F42D6">
          <w:rPr>
            <w:rFonts w:ascii="Times New Roman" w:eastAsia="Times New Roman" w:hAnsi="Times New Roman" w:cs="Times New Roman"/>
            <w:color w:val="000000"/>
            <w:kern w:val="0"/>
            <w:sz w:val="28"/>
            <w:szCs w:val="28"/>
            <w:lang w:val="uk-UA" w:eastAsia="uk-UA" w:bidi="uk-UA"/>
          </w:rPr>
          <w:t>Висновки до третього розділу</w:t>
        </w:r>
        <w:r w:rsidRPr="006F42D6">
          <w:rPr>
            <w:rFonts w:ascii="Times New Roman" w:eastAsia="Times New Roman" w:hAnsi="Times New Roman" w:cs="Times New Roman"/>
            <w:color w:val="000000"/>
            <w:kern w:val="0"/>
            <w:sz w:val="28"/>
            <w:szCs w:val="28"/>
            <w:lang w:val="uk-UA" w:eastAsia="uk-UA" w:bidi="uk-UA"/>
          </w:rPr>
          <w:tab/>
          <w:t>168</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5" w:tooltip="Current Document">
        <w:r w:rsidRPr="006F42D6">
          <w:rPr>
            <w:rFonts w:ascii="Times New Roman" w:eastAsia="Times New Roman" w:hAnsi="Times New Roman" w:cs="Times New Roman"/>
            <w:color w:val="000000"/>
            <w:kern w:val="0"/>
            <w:sz w:val="28"/>
            <w:szCs w:val="28"/>
            <w:lang w:val="uk-UA" w:eastAsia="uk-UA" w:bidi="uk-UA"/>
          </w:rPr>
          <w:t>ВИСНОВКИ</w:t>
        </w:r>
        <w:r w:rsidRPr="006F42D6">
          <w:rPr>
            <w:rFonts w:ascii="Times New Roman" w:eastAsia="Times New Roman" w:hAnsi="Times New Roman" w:cs="Times New Roman"/>
            <w:color w:val="000000"/>
            <w:kern w:val="0"/>
            <w:sz w:val="28"/>
            <w:szCs w:val="28"/>
            <w:lang w:val="uk-UA" w:eastAsia="uk-UA" w:bidi="uk-UA"/>
          </w:rPr>
          <w:tab/>
          <w:t>170</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6" w:tooltip="Current Document">
        <w:r w:rsidRPr="006F42D6">
          <w:rPr>
            <w:rFonts w:ascii="Times New Roman" w:eastAsia="Times New Roman" w:hAnsi="Times New Roman" w:cs="Times New Roman"/>
            <w:color w:val="000000"/>
            <w:kern w:val="0"/>
            <w:sz w:val="28"/>
            <w:szCs w:val="28"/>
            <w:lang w:val="uk-UA" w:eastAsia="uk-UA" w:bidi="uk-UA"/>
          </w:rPr>
          <w:t>СПИСОК ВИКОРИСТАНИХ ДЖЕРЕЛ</w:t>
        </w:r>
        <w:r w:rsidRPr="006F42D6">
          <w:rPr>
            <w:rFonts w:ascii="Times New Roman" w:eastAsia="Times New Roman" w:hAnsi="Times New Roman" w:cs="Times New Roman"/>
            <w:color w:val="000000"/>
            <w:kern w:val="0"/>
            <w:sz w:val="28"/>
            <w:szCs w:val="28"/>
            <w:lang w:val="uk-UA" w:eastAsia="uk-UA" w:bidi="uk-UA"/>
          </w:rPr>
          <w:tab/>
          <w:t>175</w:t>
        </w:r>
      </w:hyperlink>
    </w:p>
    <w:p w:rsidR="006F42D6" w:rsidRPr="006F42D6" w:rsidRDefault="006F42D6" w:rsidP="006F42D6">
      <w:pPr>
        <w:tabs>
          <w:tab w:val="clear" w:pos="709"/>
          <w:tab w:val="right" w:leader="dot" w:pos="942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7" w:tooltip="Current Document">
        <w:r w:rsidRPr="006F42D6">
          <w:rPr>
            <w:rFonts w:ascii="Times New Roman" w:eastAsia="Times New Roman" w:hAnsi="Times New Roman" w:cs="Times New Roman"/>
            <w:color w:val="000000"/>
            <w:kern w:val="0"/>
            <w:sz w:val="28"/>
            <w:szCs w:val="28"/>
            <w:lang w:val="uk-UA" w:eastAsia="uk-UA" w:bidi="uk-UA"/>
          </w:rPr>
          <w:t>ДОДАТКИ</w:t>
        </w:r>
        <w:r w:rsidRPr="006F42D6">
          <w:rPr>
            <w:rFonts w:ascii="Times New Roman" w:eastAsia="Times New Roman" w:hAnsi="Times New Roman" w:cs="Times New Roman"/>
            <w:color w:val="000000"/>
            <w:kern w:val="0"/>
            <w:sz w:val="28"/>
            <w:szCs w:val="28"/>
            <w:lang w:val="uk-UA" w:eastAsia="uk-UA" w:bidi="uk-UA"/>
          </w:rPr>
          <w:tab/>
          <w:t>209</w:t>
        </w:r>
      </w:hyperlink>
      <w:r w:rsidRPr="006F42D6">
        <w:rPr>
          <w:rFonts w:ascii="Times New Roman" w:eastAsia="Times New Roman" w:hAnsi="Times New Roman" w:cs="Times New Roman"/>
          <w:color w:val="000000"/>
          <w:kern w:val="0"/>
          <w:sz w:val="28"/>
          <w:szCs w:val="28"/>
          <w:lang w:val="uk-UA" w:eastAsia="uk-UA" w:bidi="uk-UA"/>
        </w:rPr>
        <w:br w:type="page"/>
      </w:r>
      <w:r w:rsidRPr="006F42D6">
        <w:rPr>
          <w:rFonts w:ascii="Times New Roman" w:eastAsia="Times New Roman" w:hAnsi="Times New Roman" w:cs="Times New Roman"/>
          <w:color w:val="000000"/>
          <w:kern w:val="0"/>
          <w:sz w:val="28"/>
          <w:szCs w:val="28"/>
          <w:lang w:val="uk-UA" w:eastAsia="uk-UA" w:bidi="uk-UA"/>
        </w:rPr>
        <w:fldChar w:fldCharType="end"/>
      </w:r>
    </w:p>
    <w:p w:rsidR="006F42D6" w:rsidRPr="006F42D6" w:rsidRDefault="006F42D6" w:rsidP="006F42D6">
      <w:pPr>
        <w:keepNext/>
        <w:keepLines/>
        <w:tabs>
          <w:tab w:val="clear" w:pos="709"/>
        </w:tabs>
        <w:suppressAutoHyphens w:val="0"/>
        <w:spacing w:after="718" w:line="280" w:lineRule="exact"/>
        <w:ind w:firstLine="0"/>
        <w:jc w:val="center"/>
        <w:outlineLvl w:val="0"/>
        <w:rPr>
          <w:rFonts w:ascii="Times New Roman" w:eastAsia="Times New Roman" w:hAnsi="Times New Roman" w:cs="Times New Roman"/>
          <w:color w:val="000000"/>
          <w:kern w:val="0"/>
          <w:sz w:val="28"/>
          <w:szCs w:val="28"/>
          <w:lang w:val="uk-UA" w:eastAsia="uk-UA" w:bidi="uk-UA"/>
        </w:rPr>
      </w:pPr>
      <w:bookmarkStart w:id="2" w:name="bookmark5"/>
      <w:r w:rsidRPr="006F42D6">
        <w:rPr>
          <w:rFonts w:ascii="Times New Roman" w:eastAsia="Times New Roman" w:hAnsi="Times New Roman" w:cs="Times New Roman"/>
          <w:color w:val="000000"/>
          <w:kern w:val="0"/>
          <w:sz w:val="28"/>
          <w:szCs w:val="28"/>
          <w:lang w:val="uk-UA" w:eastAsia="uk-UA" w:bidi="uk-UA"/>
        </w:rPr>
        <w:t>ПЕРЕЛІК УМОВНИХ СКОРОЧЕНЬ</w:t>
      </w:r>
      <w:bookmarkEnd w:id="2"/>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508" type="#_x0000_t202" style="position:absolute;margin-left:6pt;margin-top:-9.55pt;width:48.7pt;height:124.3pt;z-index:-251656192;mso-wrap-distance-left:5pt;mso-wrap-distance-right:39.1pt;mso-wrap-distance-bottom:164.85pt;mso-position-horizontal-relative:margin" filled="f" stroked="f">
            <v:textbox style="mso-fit-shape-to-text:t" inset="0,0,0,0">
              <w:txbxContent>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p>
              </w:txbxContent>
            </v:textbox>
            <w10:wrap type="square" side="right" anchorx="margin"/>
          </v:shape>
        </w:pict>
      </w:r>
      <w:r w:rsidRPr="006F42D6">
        <w:rPr>
          <w:rFonts w:ascii="Times New Roman" w:eastAsia="Times New Roman" w:hAnsi="Times New Roman" w:cs="Times New Roman"/>
          <w:color w:val="000000"/>
          <w:kern w:val="0"/>
          <w:sz w:val="28"/>
          <w:szCs w:val="28"/>
          <w:lang w:val="uk-UA" w:eastAsia="uk-UA" w:bidi="uk-UA"/>
        </w:rPr>
        <w:pict>
          <v:shape id="_x0000_s1509" type="#_x0000_t202" style="position:absolute;margin-left:6pt;margin-top:160.1pt;width:40.3pt;height:124.35pt;z-index:-251655168;mso-wrap-distance-left:5pt;mso-wrap-distance-top:160.1pt;mso-wrap-distance-right:47.5pt;mso-position-horizontal-relative:margin" filled="f" stroked="f">
            <v:textbox style="mso-fit-shape-to-text:t" inset="0,0,0,0">
              <w:txbxContent>
                <w:p w:rsidR="006F42D6" w:rsidRDefault="006F42D6" w:rsidP="006F42D6">
                  <w:pPr>
                    <w:pStyle w:val="2fff8"/>
                    <w:shd w:val="clear" w:color="auto" w:fill="auto"/>
                    <w:spacing w:line="485" w:lineRule="exact"/>
                    <w:jc w:val="left"/>
                  </w:pPr>
                  <w:r>
                    <w:rPr>
                      <w:rStyle w:val="2Exact"/>
                    </w:rPr>
                    <w:t></w:t>
                  </w:r>
                  <w:r>
                    <w:rPr>
                      <w:rStyle w:val="2Exact"/>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rPr>
                    <w:t></w:t>
                  </w:r>
                  <w:r>
                    <w:rPr>
                      <w:rStyle w:val="2Exact"/>
                    </w:rPr>
                    <w:t></w:t>
                  </w:r>
                  <w:r>
                    <w:rPr>
                      <w:rStyle w:val="2Exact"/>
                    </w:rPr>
                    <w:t></w:t>
                  </w:r>
                </w:p>
                <w:p w:rsidR="006F42D6" w:rsidRDefault="006F42D6" w:rsidP="006F42D6">
                  <w:pPr>
                    <w:pStyle w:val="2fff8"/>
                    <w:shd w:val="clear" w:color="auto" w:fill="auto"/>
                    <w:spacing w:line="485" w:lineRule="exact"/>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txbxContent>
            </v:textbox>
            <w10:wrap type="square" side="right" anchorx="margin"/>
          </v:shape>
        </w:pict>
      </w:r>
      <w:r w:rsidRPr="006F42D6">
        <w:rPr>
          <w:rFonts w:ascii="Times New Roman" w:eastAsia="Times New Roman" w:hAnsi="Times New Roman" w:cs="Times New Roman"/>
          <w:color w:val="000000"/>
          <w:kern w:val="0"/>
          <w:sz w:val="28"/>
          <w:szCs w:val="28"/>
          <w:lang w:eastAsia="ru-RU" w:bidi="ru-RU"/>
        </w:rPr>
        <w:t xml:space="preserve">Державна </w:t>
      </w:r>
      <w:r w:rsidRPr="006F42D6">
        <w:rPr>
          <w:rFonts w:ascii="Times New Roman" w:eastAsia="Times New Roman" w:hAnsi="Times New Roman" w:cs="Times New Roman"/>
          <w:color w:val="000000"/>
          <w:kern w:val="0"/>
          <w:sz w:val="28"/>
          <w:szCs w:val="28"/>
          <w:lang w:val="uk-UA" w:eastAsia="uk-UA" w:bidi="uk-UA"/>
        </w:rPr>
        <w:t xml:space="preserve">пенітенціарна </w:t>
      </w:r>
      <w:r w:rsidRPr="006F42D6">
        <w:rPr>
          <w:rFonts w:ascii="Times New Roman" w:eastAsia="Times New Roman" w:hAnsi="Times New Roman" w:cs="Times New Roman"/>
          <w:color w:val="000000"/>
          <w:kern w:val="0"/>
          <w:sz w:val="28"/>
          <w:szCs w:val="28"/>
          <w:lang w:eastAsia="ru-RU" w:bidi="ru-RU"/>
        </w:rPr>
        <w:t xml:space="preserve">служба </w:t>
      </w:r>
      <w:r w:rsidRPr="006F42D6">
        <w:rPr>
          <w:rFonts w:ascii="Times New Roman" w:eastAsia="Times New Roman" w:hAnsi="Times New Roman" w:cs="Times New Roman"/>
          <w:color w:val="000000"/>
          <w:kern w:val="0"/>
          <w:sz w:val="28"/>
          <w:szCs w:val="28"/>
          <w:lang w:val="uk-UA" w:eastAsia="uk-UA" w:bidi="uk-UA"/>
        </w:rPr>
        <w:t xml:space="preserve">України </w:t>
      </w:r>
      <w:r w:rsidRPr="006F42D6">
        <w:rPr>
          <w:rFonts w:ascii="Times New Roman" w:eastAsia="Times New Roman" w:hAnsi="Times New Roman" w:cs="Times New Roman"/>
          <w:color w:val="000000"/>
          <w:kern w:val="0"/>
          <w:sz w:val="28"/>
          <w:szCs w:val="28"/>
          <w:lang w:eastAsia="ru-RU" w:bidi="ru-RU"/>
        </w:rPr>
        <w:t xml:space="preserve">Державна </w:t>
      </w:r>
      <w:r w:rsidRPr="006F42D6">
        <w:rPr>
          <w:rFonts w:ascii="Times New Roman" w:eastAsia="Times New Roman" w:hAnsi="Times New Roman" w:cs="Times New Roman"/>
          <w:color w:val="000000"/>
          <w:kern w:val="0"/>
          <w:sz w:val="28"/>
          <w:szCs w:val="28"/>
          <w:lang w:val="uk-UA" w:eastAsia="uk-UA" w:bidi="uk-UA"/>
        </w:rPr>
        <w:t xml:space="preserve">кримінально-виконавча </w:t>
      </w:r>
      <w:r w:rsidRPr="006F42D6">
        <w:rPr>
          <w:rFonts w:ascii="Times New Roman" w:eastAsia="Times New Roman" w:hAnsi="Times New Roman" w:cs="Times New Roman"/>
          <w:color w:val="000000"/>
          <w:kern w:val="0"/>
          <w:sz w:val="28"/>
          <w:szCs w:val="28"/>
          <w:lang w:eastAsia="ru-RU" w:bidi="ru-RU"/>
        </w:rPr>
        <w:t xml:space="preserve">служба </w:t>
      </w:r>
      <w:r w:rsidRPr="006F42D6">
        <w:rPr>
          <w:rFonts w:ascii="Times New Roman" w:eastAsia="Times New Roman" w:hAnsi="Times New Roman" w:cs="Times New Roman"/>
          <w:color w:val="000000"/>
          <w:kern w:val="0"/>
          <w:sz w:val="28"/>
          <w:szCs w:val="28"/>
          <w:lang w:val="uk-UA" w:eastAsia="uk-UA" w:bidi="uk-UA"/>
        </w:rPr>
        <w:t xml:space="preserve">Європейський </w:t>
      </w:r>
      <w:r w:rsidRPr="006F42D6">
        <w:rPr>
          <w:rFonts w:ascii="Times New Roman" w:eastAsia="Times New Roman" w:hAnsi="Times New Roman" w:cs="Times New Roman"/>
          <w:color w:val="000000"/>
          <w:kern w:val="0"/>
          <w:sz w:val="28"/>
          <w:szCs w:val="28"/>
          <w:lang w:eastAsia="ru-RU" w:bidi="ru-RU"/>
        </w:rPr>
        <w:t xml:space="preserve">суд </w:t>
      </w:r>
      <w:r w:rsidRPr="006F42D6">
        <w:rPr>
          <w:rFonts w:ascii="Times New Roman" w:eastAsia="Times New Roman" w:hAnsi="Times New Roman" w:cs="Times New Roman"/>
          <w:color w:val="000000"/>
          <w:kern w:val="0"/>
          <w:sz w:val="28"/>
          <w:szCs w:val="28"/>
          <w:lang w:val="uk-UA" w:eastAsia="uk-UA" w:bidi="uk-UA"/>
        </w:rPr>
        <w:t xml:space="preserve">з </w:t>
      </w:r>
      <w:r w:rsidRPr="006F42D6">
        <w:rPr>
          <w:rFonts w:ascii="Times New Roman" w:eastAsia="Times New Roman" w:hAnsi="Times New Roman" w:cs="Times New Roman"/>
          <w:color w:val="000000"/>
          <w:kern w:val="0"/>
          <w:sz w:val="28"/>
          <w:szCs w:val="28"/>
          <w:lang w:eastAsia="ru-RU" w:bidi="ru-RU"/>
        </w:rPr>
        <w:t xml:space="preserve">прав </w:t>
      </w:r>
      <w:r w:rsidRPr="006F42D6">
        <w:rPr>
          <w:rFonts w:ascii="Times New Roman" w:eastAsia="Times New Roman" w:hAnsi="Times New Roman" w:cs="Times New Roman"/>
          <w:color w:val="000000"/>
          <w:kern w:val="0"/>
          <w:sz w:val="28"/>
          <w:szCs w:val="28"/>
          <w:lang w:val="uk-UA" w:eastAsia="uk-UA" w:bidi="uk-UA"/>
        </w:rPr>
        <w:t>людини Кримінально-виконавчий кодекс</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Європейський комітет з питань запобігання катуванням чи</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нелюдському або такому, що принижує гідність,</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поводженню чи покаранню</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Кримінальний кодекс</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Кримінальний процесуальний кодекс</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Організація Об’єднаних Націй</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Міжнародна технічна допомога</w:t>
      </w:r>
    </w:p>
    <w:p w:rsidR="006F42D6" w:rsidRPr="006F42D6" w:rsidRDefault="006F42D6" w:rsidP="006F42D6">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sectPr w:rsidR="006F42D6" w:rsidRPr="006F42D6" w:rsidSect="006F42D6">
          <w:type w:val="continuous"/>
          <w:pgSz w:w="11900" w:h="16840"/>
          <w:pgMar w:top="1272" w:right="827" w:bottom="2203" w:left="1516" w:header="0" w:footer="3" w:gutter="0"/>
          <w:cols w:space="720"/>
          <w:noEndnote/>
          <w:docGrid w:linePitch="360"/>
        </w:sectPr>
      </w:pPr>
      <w:r w:rsidRPr="006F42D6">
        <w:rPr>
          <w:rFonts w:ascii="Times New Roman" w:eastAsia="Times New Roman" w:hAnsi="Times New Roman" w:cs="Times New Roman"/>
          <w:color w:val="000000"/>
          <w:kern w:val="0"/>
          <w:sz w:val="28"/>
          <w:szCs w:val="28"/>
          <w:lang w:val="uk-UA" w:eastAsia="uk-UA" w:bidi="uk-UA"/>
        </w:rPr>
        <w:t>Парламентська Асамблея Ради Європи</w:t>
      </w:r>
    </w:p>
    <w:p w:rsidR="006F42D6" w:rsidRPr="006F42D6" w:rsidRDefault="006F42D6" w:rsidP="006F42D6">
      <w:pPr>
        <w:keepNext/>
        <w:keepLines/>
        <w:tabs>
          <w:tab w:val="clear" w:pos="709"/>
        </w:tabs>
        <w:suppressAutoHyphens w:val="0"/>
        <w:spacing w:after="482" w:line="280" w:lineRule="exact"/>
        <w:ind w:left="4620" w:firstLine="0"/>
        <w:jc w:val="left"/>
        <w:outlineLvl w:val="0"/>
        <w:rPr>
          <w:rFonts w:ascii="Times New Roman" w:eastAsia="Times New Roman" w:hAnsi="Times New Roman" w:cs="Times New Roman"/>
          <w:color w:val="000000"/>
          <w:kern w:val="0"/>
          <w:sz w:val="28"/>
          <w:szCs w:val="28"/>
          <w:lang w:val="uk-UA" w:eastAsia="uk-UA" w:bidi="uk-UA"/>
        </w:rPr>
      </w:pPr>
      <w:bookmarkStart w:id="3" w:name="bookmark6"/>
      <w:r w:rsidRPr="006F42D6">
        <w:rPr>
          <w:rFonts w:ascii="Times New Roman" w:eastAsia="Times New Roman" w:hAnsi="Times New Roman" w:cs="Times New Roman"/>
          <w:color w:val="000000"/>
          <w:kern w:val="0"/>
          <w:sz w:val="28"/>
          <w:szCs w:val="28"/>
          <w:lang w:val="uk-UA" w:eastAsia="uk-UA" w:bidi="uk-UA"/>
        </w:rPr>
        <w:t>ВСТУП</w:t>
      </w:r>
      <w:bookmarkEnd w:id="3"/>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Актуальність теми. Розбудова демократичної, соціальної, правової держави є важливим завданням сучасного українського суспільства. Гуманізм як один з основних принципів кримінально -виконавчого законодавства, виконання і відбування покарань та реформування кримінально-виконавчої системи стає важливою складовою демократичних змін у суспільстві, що орієнтується на цивілізовані міжнародні стандарти. Проблема інституційного реформування системи виконання та відбування покарання та його організаційно -правового забезпечення в сучасній науці кримінально-виконавчого права після прийняття КВК України комплексно на дисертаційному рівні не розглядалася, що не може не викликати теоретичного і практичного інтересу.</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Проблематика функціонування системи, що забезпечує виконання і відбування покарання, напрями її реформування завжди привертала і продовжує привертати увагу науковців. Окремі аспекти цих проблем досліджувались у наукових працях таких учених, як М.І. </w:t>
      </w:r>
      <w:r w:rsidRPr="006F42D6">
        <w:rPr>
          <w:rFonts w:ascii="Times New Roman" w:eastAsia="Times New Roman" w:hAnsi="Times New Roman" w:cs="Times New Roman"/>
          <w:color w:val="000000"/>
          <w:kern w:val="0"/>
          <w:sz w:val="28"/>
          <w:szCs w:val="28"/>
          <w:lang w:val="uk-UA" w:eastAsia="ru-RU" w:bidi="ru-RU"/>
        </w:rPr>
        <w:t xml:space="preserve">Бажанов, </w:t>
      </w:r>
      <w:r w:rsidRPr="006F42D6">
        <w:rPr>
          <w:rFonts w:ascii="Times New Roman" w:eastAsia="Times New Roman" w:hAnsi="Times New Roman" w:cs="Times New Roman"/>
          <w:color w:val="000000"/>
          <w:kern w:val="0"/>
          <w:sz w:val="28"/>
          <w:szCs w:val="28"/>
          <w:lang w:val="uk-UA" w:eastAsia="uk-UA" w:bidi="uk-UA"/>
        </w:rPr>
        <w:t xml:space="preserve">Ю.В. Баулін, І.Л. Близнюк, Л.В. Багрій-Шахматоа, І.Г. Богатирьов, В.О. </w:t>
      </w:r>
      <w:r w:rsidRPr="006F42D6">
        <w:rPr>
          <w:rFonts w:ascii="Times New Roman" w:eastAsia="Times New Roman" w:hAnsi="Times New Roman" w:cs="Times New Roman"/>
          <w:color w:val="000000"/>
          <w:kern w:val="0"/>
          <w:sz w:val="28"/>
          <w:szCs w:val="28"/>
          <w:lang w:val="uk-UA" w:eastAsia="ru-RU" w:bidi="ru-RU"/>
        </w:rPr>
        <w:t xml:space="preserve">Глушков, </w:t>
      </w:r>
      <w:r w:rsidRPr="006F42D6">
        <w:rPr>
          <w:rFonts w:ascii="Times New Roman" w:eastAsia="Times New Roman" w:hAnsi="Times New Roman" w:cs="Times New Roman"/>
          <w:color w:val="000000"/>
          <w:kern w:val="0"/>
          <w:sz w:val="28"/>
          <w:szCs w:val="28"/>
          <w:lang w:val="uk-UA" w:eastAsia="uk-UA" w:bidi="uk-UA"/>
        </w:rPr>
        <w:t xml:space="preserve">О.М. Джужа, Т.А. </w:t>
      </w:r>
      <w:r w:rsidRPr="006F42D6">
        <w:rPr>
          <w:rFonts w:ascii="Times New Roman" w:eastAsia="Times New Roman" w:hAnsi="Times New Roman" w:cs="Times New Roman"/>
          <w:color w:val="000000"/>
          <w:kern w:val="0"/>
          <w:sz w:val="28"/>
          <w:szCs w:val="28"/>
          <w:lang w:val="uk-UA" w:eastAsia="ru-RU" w:bidi="ru-RU"/>
        </w:rPr>
        <w:t xml:space="preserve">Денисова, </w:t>
      </w:r>
      <w:r w:rsidRPr="006F42D6">
        <w:rPr>
          <w:rFonts w:ascii="Times New Roman" w:eastAsia="Times New Roman" w:hAnsi="Times New Roman" w:cs="Times New Roman"/>
          <w:color w:val="000000"/>
          <w:kern w:val="0"/>
          <w:sz w:val="28"/>
          <w:szCs w:val="28"/>
          <w:lang w:val="uk-UA" w:eastAsia="uk-UA" w:bidi="uk-UA"/>
        </w:rPr>
        <w:t xml:space="preserve">М.Й. Коржанський, В.О. Корчинський, В.Я. Конопельський, І.М. </w:t>
      </w:r>
      <w:r w:rsidRPr="006F42D6">
        <w:rPr>
          <w:rFonts w:ascii="Times New Roman" w:eastAsia="Times New Roman" w:hAnsi="Times New Roman" w:cs="Times New Roman"/>
          <w:color w:val="000000"/>
          <w:kern w:val="0"/>
          <w:sz w:val="28"/>
          <w:szCs w:val="28"/>
          <w:lang w:val="uk-UA" w:eastAsia="ru-RU" w:bidi="ru-RU"/>
        </w:rPr>
        <w:t xml:space="preserve">Копотун, </w:t>
      </w:r>
      <w:r w:rsidRPr="006F42D6">
        <w:rPr>
          <w:rFonts w:ascii="Times New Roman" w:eastAsia="Times New Roman" w:hAnsi="Times New Roman" w:cs="Times New Roman"/>
          <w:color w:val="000000"/>
          <w:kern w:val="0"/>
          <w:sz w:val="28"/>
          <w:szCs w:val="28"/>
          <w:lang w:val="uk-UA" w:eastAsia="uk-UA" w:bidi="uk-UA"/>
        </w:rPr>
        <w:t xml:space="preserve">В.М. </w:t>
      </w:r>
      <w:r w:rsidRPr="006F42D6">
        <w:rPr>
          <w:rFonts w:ascii="Times New Roman" w:eastAsia="Times New Roman" w:hAnsi="Times New Roman" w:cs="Times New Roman"/>
          <w:color w:val="000000"/>
          <w:kern w:val="0"/>
          <w:sz w:val="28"/>
          <w:szCs w:val="28"/>
          <w:lang w:val="uk-UA" w:eastAsia="ru-RU" w:bidi="ru-RU"/>
        </w:rPr>
        <w:t xml:space="preserve">Кудрявцев, </w:t>
      </w:r>
      <w:r w:rsidRPr="006F42D6">
        <w:rPr>
          <w:rFonts w:ascii="Times New Roman" w:eastAsia="Times New Roman" w:hAnsi="Times New Roman" w:cs="Times New Roman"/>
          <w:color w:val="000000"/>
          <w:kern w:val="0"/>
          <w:sz w:val="28"/>
          <w:szCs w:val="28"/>
          <w:lang w:val="uk-UA" w:eastAsia="uk-UA" w:bidi="uk-UA"/>
        </w:rPr>
        <w:t xml:space="preserve">В.А. Льовочкін, С.І. Мінченко, О.Є. Наташев, О.Ю. Олійник, О.Б. Пташинський, М.С. Пузирьов, Г.О. </w:t>
      </w:r>
      <w:r w:rsidRPr="006F42D6">
        <w:rPr>
          <w:rFonts w:ascii="Times New Roman" w:eastAsia="Times New Roman" w:hAnsi="Times New Roman" w:cs="Times New Roman"/>
          <w:color w:val="000000"/>
          <w:kern w:val="0"/>
          <w:sz w:val="28"/>
          <w:szCs w:val="28"/>
          <w:lang w:val="uk-UA" w:eastAsia="ru-RU" w:bidi="ru-RU"/>
        </w:rPr>
        <w:t xml:space="preserve">Радов, </w:t>
      </w:r>
      <w:r w:rsidRPr="006F42D6">
        <w:rPr>
          <w:rFonts w:ascii="Times New Roman" w:eastAsia="Times New Roman" w:hAnsi="Times New Roman" w:cs="Times New Roman"/>
          <w:color w:val="000000"/>
          <w:kern w:val="0"/>
          <w:sz w:val="28"/>
          <w:szCs w:val="28"/>
          <w:lang w:val="uk-UA" w:eastAsia="uk-UA" w:bidi="uk-UA"/>
        </w:rPr>
        <w:t xml:space="preserve">О.Л. Ременсон, В.І. Рудник, А.Х. Степанюк, М.О. </w:t>
      </w:r>
      <w:r w:rsidRPr="006F42D6">
        <w:rPr>
          <w:rFonts w:ascii="Times New Roman" w:eastAsia="Times New Roman" w:hAnsi="Times New Roman" w:cs="Times New Roman"/>
          <w:color w:val="000000"/>
          <w:kern w:val="0"/>
          <w:sz w:val="28"/>
          <w:szCs w:val="28"/>
          <w:lang w:val="uk-UA" w:eastAsia="ru-RU" w:bidi="ru-RU"/>
        </w:rPr>
        <w:t xml:space="preserve">Стручков, </w:t>
      </w:r>
      <w:r w:rsidRPr="006F42D6">
        <w:rPr>
          <w:rFonts w:ascii="Times New Roman" w:eastAsia="Times New Roman" w:hAnsi="Times New Roman" w:cs="Times New Roman"/>
          <w:color w:val="000000"/>
          <w:kern w:val="0"/>
          <w:sz w:val="28"/>
          <w:szCs w:val="28"/>
          <w:lang w:val="uk-UA" w:eastAsia="uk-UA" w:bidi="uk-UA"/>
        </w:rPr>
        <w:t>В.В. Шаблистий, О.О. Шкута, І.С. Яковець та інших.</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Однак, незважаючи на вагомі здобутки науковців, основні </w:t>
      </w:r>
      <w:r w:rsidRPr="006F42D6">
        <w:rPr>
          <w:rFonts w:ascii="Times New Roman" w:eastAsia="Times New Roman" w:hAnsi="Times New Roman" w:cs="Times New Roman"/>
          <w:color w:val="000000"/>
          <w:kern w:val="0"/>
          <w:sz w:val="28"/>
          <w:szCs w:val="28"/>
          <w:lang w:val="uk-UA" w:eastAsia="ru-RU" w:bidi="ru-RU"/>
        </w:rPr>
        <w:t xml:space="preserve">засади </w:t>
      </w:r>
      <w:r w:rsidRPr="006F42D6">
        <w:rPr>
          <w:rFonts w:ascii="Times New Roman" w:eastAsia="Times New Roman" w:hAnsi="Times New Roman" w:cs="Times New Roman"/>
          <w:color w:val="000000"/>
          <w:kern w:val="0"/>
          <w:sz w:val="28"/>
          <w:szCs w:val="28"/>
          <w:lang w:val="uk-UA" w:eastAsia="uk-UA" w:bidi="uk-UA"/>
        </w:rPr>
        <w:t>реформування пенітенціарної системи потребують подальшого дослідження, особливо це стосується норм, які регулюють виконання і відбування покарання у виді позбавлення волі, започаткування пробаційних механізмів та реабілітації засуджених. Здійснені наукою кримінально - виконавчого права дослідження в даній сфері не повною мірою відповідають сучасним потребам теорії та практики.</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За коефіцієнтами засуджених Україна, незважаючи на приєднання до міжнародних актів з прав людини, проголошення курсу на гуманізацію судочинства та кримінального, кримінально-виконавчого законодавства, залишається одним із світових лідерів. Практика виконання покарань засвідчує, що існують значні проблеми з дотриманням прав засуджених. Щорічно до Уповноваженого Верховної Ради України з прав людини, Європейського суду з прав людини, правозахисних організацій надходять більше тисячі звернень з </w:t>
      </w:r>
      <w:r w:rsidRPr="006F42D6">
        <w:rPr>
          <w:rFonts w:ascii="Times New Roman" w:eastAsia="Times New Roman" w:hAnsi="Times New Roman" w:cs="Times New Roman"/>
          <w:color w:val="000000"/>
          <w:kern w:val="0"/>
          <w:sz w:val="28"/>
          <w:szCs w:val="28"/>
          <w:lang w:eastAsia="ru-RU" w:bidi="ru-RU"/>
        </w:rPr>
        <w:t xml:space="preserve">приводу </w:t>
      </w:r>
      <w:r w:rsidRPr="006F42D6">
        <w:rPr>
          <w:rFonts w:ascii="Times New Roman" w:eastAsia="Times New Roman" w:hAnsi="Times New Roman" w:cs="Times New Roman"/>
          <w:color w:val="000000"/>
          <w:kern w:val="0"/>
          <w:sz w:val="28"/>
          <w:szCs w:val="28"/>
          <w:lang w:val="uk-UA" w:eastAsia="uk-UA" w:bidi="uk-UA"/>
        </w:rPr>
        <w:t>катувань, жорстокого поводження чи покарання.</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Саме тому дослідження організаційно-правових засад реформування пенітенціарної системи є актуальним і становить особливий науковий інтерес.</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Зв’язок роботи з науковими програмами, планами, темами.</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Обрана тема дослідження ґрунтується на положеннях Стратегії реформування судоустрою, судочинства та суміжних правових інститутів на 2015-2020 рр., схваленої указом Президента України від 20.05.2015 № 276/2015; Концепції державної політики у сфері реформування Державної кримінально-виконавчої служби України, схваленої указом Президента України від 08.11.2012 № 631/2012; Пріоритетних напрямів розвитку правової науки на 2016-2020 рр., затверджених 03.03.2016 на загальних зборах Національної академії правових наук України.</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Мета і завдання дослідження. </w:t>
      </w:r>
      <w:r w:rsidRPr="006F42D6">
        <w:rPr>
          <w:rFonts w:ascii="Times New Roman" w:eastAsia="Times New Roman" w:hAnsi="Times New Roman" w:cs="Times New Roman"/>
          <w:i/>
          <w:iCs/>
          <w:color w:val="000000"/>
          <w:kern w:val="0"/>
          <w:sz w:val="28"/>
          <w:lang w:val="uk-UA" w:eastAsia="uk-UA" w:bidi="uk-UA"/>
        </w:rPr>
        <w:t>Метою дослідження</w:t>
      </w:r>
      <w:r w:rsidRPr="006F42D6">
        <w:rPr>
          <w:rFonts w:ascii="Times New Roman" w:eastAsia="Times New Roman" w:hAnsi="Times New Roman" w:cs="Times New Roman"/>
          <w:color w:val="000000"/>
          <w:kern w:val="0"/>
          <w:sz w:val="28"/>
          <w:szCs w:val="28"/>
          <w:lang w:val="uk-UA" w:eastAsia="uk-UA" w:bidi="uk-UA"/>
        </w:rPr>
        <w:t xml:space="preserve"> є з’ясування специфіки організаційно-правових засад реформування пенітенціарної системи в Україні та розробка науково обґрунтованих пропозицій і рекомендацій з удосконалення законодавства у цій сфері та практики його застосування.</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Поставлена мета обумовила вирішення таких </w:t>
      </w:r>
      <w:r w:rsidRPr="006F42D6">
        <w:rPr>
          <w:rFonts w:ascii="Times New Roman" w:eastAsia="Times New Roman" w:hAnsi="Times New Roman" w:cs="Times New Roman"/>
          <w:i/>
          <w:iCs/>
          <w:color w:val="000000"/>
          <w:kern w:val="0"/>
          <w:sz w:val="28"/>
          <w:lang w:val="uk-UA" w:eastAsia="uk-UA" w:bidi="uk-UA"/>
        </w:rPr>
        <w:t>задач:</w:t>
      </w:r>
    </w:p>
    <w:p w:rsidR="006F42D6" w:rsidRPr="006F42D6" w:rsidRDefault="006F42D6" w:rsidP="006F42D6">
      <w:pPr>
        <w:numPr>
          <w:ilvl w:val="0"/>
          <w:numId w:val="25"/>
        </w:numPr>
        <w:tabs>
          <w:tab w:val="clear" w:pos="709"/>
          <w:tab w:val="left" w:pos="14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розкрити ключові проблеми інституціонального реформування пенітенціарної системи;</w:t>
      </w:r>
    </w:p>
    <w:p w:rsidR="006F42D6" w:rsidRPr="006F42D6" w:rsidRDefault="006F42D6" w:rsidP="006F42D6">
      <w:pPr>
        <w:numPr>
          <w:ilvl w:val="0"/>
          <w:numId w:val="25"/>
        </w:numPr>
        <w:tabs>
          <w:tab w:val="clear" w:pos="709"/>
          <w:tab w:val="left" w:pos="1451"/>
          <w:tab w:val="right" w:pos="95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охарактеризувати кадрове забезпечення</w:t>
      </w:r>
      <w:r w:rsidRPr="006F42D6">
        <w:rPr>
          <w:rFonts w:ascii="Times New Roman" w:eastAsia="Times New Roman" w:hAnsi="Times New Roman" w:cs="Times New Roman"/>
          <w:color w:val="000000"/>
          <w:kern w:val="0"/>
          <w:sz w:val="28"/>
          <w:szCs w:val="28"/>
          <w:lang w:val="uk-UA" w:eastAsia="uk-UA" w:bidi="uk-UA"/>
        </w:rPr>
        <w:tab/>
        <w:t>реформування</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пенітенціарної системи;</w:t>
      </w:r>
    </w:p>
    <w:p w:rsidR="006F42D6" w:rsidRPr="006F42D6" w:rsidRDefault="006F42D6" w:rsidP="006F42D6">
      <w:pPr>
        <w:numPr>
          <w:ilvl w:val="0"/>
          <w:numId w:val="25"/>
        </w:numPr>
        <w:tabs>
          <w:tab w:val="clear" w:pos="709"/>
          <w:tab w:val="left" w:pos="113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встановити особливості матеріально-технічного та фінансового забезпечення реформування пенітенціарної системи;</w:t>
      </w:r>
    </w:p>
    <w:p w:rsidR="006F42D6" w:rsidRPr="006F42D6" w:rsidRDefault="006F42D6" w:rsidP="006F42D6">
      <w:pPr>
        <w:numPr>
          <w:ilvl w:val="0"/>
          <w:numId w:val="25"/>
        </w:numPr>
        <w:tabs>
          <w:tab w:val="clear" w:pos="709"/>
          <w:tab w:val="left" w:pos="14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окреслити напрямки державної політики у сфері виконання покарань і пробації;</w:t>
      </w:r>
    </w:p>
    <w:p w:rsidR="006F42D6" w:rsidRPr="006F42D6" w:rsidRDefault="006F42D6" w:rsidP="006F42D6">
      <w:pPr>
        <w:numPr>
          <w:ilvl w:val="0"/>
          <w:numId w:val="25"/>
        </w:numPr>
        <w:tabs>
          <w:tab w:val="clear" w:pos="709"/>
          <w:tab w:val="left" w:pos="1451"/>
          <w:tab w:val="right" w:pos="95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описати правове регулювання реформування</w:t>
      </w:r>
      <w:r w:rsidRPr="006F42D6">
        <w:rPr>
          <w:rFonts w:ascii="Times New Roman" w:eastAsia="Times New Roman" w:hAnsi="Times New Roman" w:cs="Times New Roman"/>
          <w:color w:val="000000"/>
          <w:kern w:val="0"/>
          <w:sz w:val="28"/>
          <w:szCs w:val="28"/>
          <w:lang w:val="uk-UA" w:eastAsia="uk-UA" w:bidi="uk-UA"/>
        </w:rPr>
        <w:tab/>
        <w:t>пенітенціарної</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системи;</w:t>
      </w:r>
    </w:p>
    <w:p w:rsidR="006F42D6" w:rsidRPr="006F42D6" w:rsidRDefault="006F42D6" w:rsidP="006F42D6">
      <w:pPr>
        <w:numPr>
          <w:ilvl w:val="0"/>
          <w:numId w:val="25"/>
        </w:numPr>
        <w:tabs>
          <w:tab w:val="clear" w:pos="709"/>
          <w:tab w:val="left" w:pos="1451"/>
          <w:tab w:val="right" w:pos="95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визначити основні напрями імплементації</w:t>
      </w:r>
      <w:r w:rsidRPr="006F42D6">
        <w:rPr>
          <w:rFonts w:ascii="Times New Roman" w:eastAsia="Times New Roman" w:hAnsi="Times New Roman" w:cs="Times New Roman"/>
          <w:color w:val="000000"/>
          <w:kern w:val="0"/>
          <w:sz w:val="28"/>
          <w:szCs w:val="28"/>
          <w:lang w:val="uk-UA" w:eastAsia="uk-UA" w:bidi="uk-UA"/>
        </w:rPr>
        <w:tab/>
        <w:t>міжнародних</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стандартів в діяльність національних органів і установ виконання покарань, поводження із засудженими та пробації;</w:t>
      </w:r>
    </w:p>
    <w:p w:rsidR="006F42D6" w:rsidRPr="006F42D6" w:rsidRDefault="006F42D6" w:rsidP="006F42D6">
      <w:pPr>
        <w:numPr>
          <w:ilvl w:val="0"/>
          <w:numId w:val="25"/>
        </w:numPr>
        <w:tabs>
          <w:tab w:val="clear" w:pos="709"/>
          <w:tab w:val="left" w:pos="1451"/>
          <w:tab w:val="right" w:pos="9507"/>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визначити механізм реалізації зарубіжного</w:t>
      </w:r>
      <w:r w:rsidRPr="006F42D6">
        <w:rPr>
          <w:rFonts w:ascii="Times New Roman" w:eastAsia="Times New Roman" w:hAnsi="Times New Roman" w:cs="Times New Roman"/>
          <w:color w:val="000000"/>
          <w:kern w:val="0"/>
          <w:sz w:val="28"/>
          <w:szCs w:val="28"/>
          <w:lang w:val="uk-UA" w:eastAsia="uk-UA" w:bidi="uk-UA"/>
        </w:rPr>
        <w:tab/>
        <w:t>досвіду при</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реформуванні пенітенціарної системи України;</w:t>
      </w:r>
    </w:p>
    <w:p w:rsidR="006F42D6" w:rsidRPr="006F42D6" w:rsidRDefault="006F42D6" w:rsidP="006F42D6">
      <w:pPr>
        <w:numPr>
          <w:ilvl w:val="0"/>
          <w:numId w:val="25"/>
        </w:numPr>
        <w:tabs>
          <w:tab w:val="clear" w:pos="709"/>
          <w:tab w:val="left" w:pos="145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сформулювати основні положення і пропозиції з удосконалення законодавства та практики його застосування у сфері виконання покарань.</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i/>
          <w:iCs/>
          <w:color w:val="000000"/>
          <w:kern w:val="0"/>
          <w:sz w:val="28"/>
          <w:lang w:val="uk-UA" w:eastAsia="uk-UA" w:bidi="uk-UA"/>
        </w:rPr>
        <w:t>Об’єкт дослідження</w:t>
      </w:r>
      <w:r w:rsidRPr="006F42D6">
        <w:rPr>
          <w:rFonts w:ascii="Times New Roman" w:eastAsia="Times New Roman" w:hAnsi="Times New Roman" w:cs="Times New Roman"/>
          <w:color w:val="000000"/>
          <w:kern w:val="0"/>
          <w:sz w:val="28"/>
          <w:szCs w:val="28"/>
          <w:lang w:val="uk-UA" w:eastAsia="uk-UA" w:bidi="uk-UA"/>
        </w:rPr>
        <w:t xml:space="preserve"> - суспільні відносини, що виникають під час організації діяльності з відбування та виконання покарань в Україні.</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i/>
          <w:iCs/>
          <w:color w:val="000000"/>
          <w:kern w:val="0"/>
          <w:sz w:val="28"/>
          <w:lang w:val="uk-UA" w:eastAsia="uk-UA" w:bidi="uk-UA"/>
        </w:rPr>
        <w:t>Предметом дослідження</w:t>
      </w:r>
      <w:r w:rsidRPr="006F42D6">
        <w:rPr>
          <w:rFonts w:ascii="Times New Roman" w:eastAsia="Times New Roman" w:hAnsi="Times New Roman" w:cs="Times New Roman"/>
          <w:color w:val="000000"/>
          <w:kern w:val="0"/>
          <w:sz w:val="28"/>
          <w:szCs w:val="28"/>
          <w:lang w:val="uk-UA" w:eastAsia="uk-UA" w:bidi="uk-UA"/>
        </w:rPr>
        <w:t xml:space="preserve"> є організаційно-правове забезпечення реформування пенітенціарної системи в Україні.</w:t>
      </w:r>
    </w:p>
    <w:p w:rsidR="006F42D6" w:rsidRPr="006F42D6" w:rsidRDefault="006F42D6" w:rsidP="006F42D6">
      <w:pPr>
        <w:tabs>
          <w:tab w:val="clear" w:pos="709"/>
          <w:tab w:val="left" w:pos="7891"/>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Методи дослідження. Теоретико-методологічною основою дослідження став </w:t>
      </w:r>
      <w:r w:rsidRPr="006F42D6">
        <w:rPr>
          <w:rFonts w:ascii="Times New Roman" w:eastAsia="Times New Roman" w:hAnsi="Times New Roman" w:cs="Times New Roman"/>
          <w:color w:val="000000"/>
          <w:kern w:val="0"/>
          <w:sz w:val="28"/>
          <w:szCs w:val="28"/>
          <w:lang w:val="uk-UA" w:eastAsia="ru-RU" w:bidi="ru-RU"/>
        </w:rPr>
        <w:t xml:space="preserve">комплекс </w:t>
      </w:r>
      <w:r w:rsidRPr="006F42D6">
        <w:rPr>
          <w:rFonts w:ascii="Times New Roman" w:eastAsia="Times New Roman" w:hAnsi="Times New Roman" w:cs="Times New Roman"/>
          <w:color w:val="000000"/>
          <w:kern w:val="0"/>
          <w:sz w:val="28"/>
          <w:szCs w:val="28"/>
          <w:lang w:val="uk-UA" w:eastAsia="uk-UA" w:bidi="uk-UA"/>
        </w:rPr>
        <w:t>загальнонаукових та спеціальних наукових методів дослідження та пізнання юридичної науки, що застосовуються в сучасній правовій доктрині. Із загальних методів наукового пізнання в дисертації використано, зокрема, формально-логічний</w:t>
      </w:r>
      <w:r w:rsidRPr="006F42D6">
        <w:rPr>
          <w:rFonts w:ascii="Times New Roman" w:eastAsia="Times New Roman" w:hAnsi="Times New Roman" w:cs="Times New Roman"/>
          <w:color w:val="000000"/>
          <w:kern w:val="0"/>
          <w:sz w:val="28"/>
          <w:szCs w:val="28"/>
          <w:lang w:val="uk-UA" w:eastAsia="uk-UA" w:bidi="uk-UA"/>
        </w:rPr>
        <w:tab/>
        <w:t>(при описі</w:t>
      </w:r>
    </w:p>
    <w:p w:rsidR="006F42D6" w:rsidRPr="006F42D6" w:rsidRDefault="006F42D6" w:rsidP="006F42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інституціонального реформування пенітенціарної системи), системного аналізу (під час встановлення особливостей матеріально-технічного та фінансового забезпечення реформування пенітенціарної системи), компаративістики (при визначенні основних напрямів імплементації міжнародних стандартів у сфері виконання покарань, поводження із засудженими та пробації), описово-аналітичний (при вивченні емпіричної бази дослідження), порівняльно-правовий (вивчення зарубіжного досвіду реформування пенітенціарної системи) та прогностичний, статистичний, методи моделювання та ін.</w:t>
      </w:r>
    </w:p>
    <w:p w:rsidR="006F42D6" w:rsidRPr="006F42D6" w:rsidRDefault="006F42D6" w:rsidP="006F42D6">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Нормативну основу дослідження становлять Конституція України, Кримінальний та Кримінально-виконавчий кодекси України, закони України, нормативні акти Президента України та Кабінету Міністрів України, Міністерства юстиції України, рішення ЄСПЛ, проекти концепцій, листи з офіційними роз’ясненнями тощо.</w:t>
      </w:r>
    </w:p>
    <w:p w:rsidR="006F42D6" w:rsidRPr="006F42D6" w:rsidRDefault="006F42D6" w:rsidP="006F42D6">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Емпіричну базу дослідження становлять узагальнені дані, отримані під час аналізу статистичних показників функціонування Державної кримінально-виконавчої служби України за 2010-2016 рр. та Міністерства юстиції України за 2016-2018 рр.; результати анкетування 62 працівників органів та установ виконання покарань та 108 прокурорів. У роботі також використано інформацію, яка висвітлена в оглядах, бюлетенях, інформаційних </w:t>
      </w:r>
      <w:r w:rsidRPr="006F42D6">
        <w:rPr>
          <w:rFonts w:ascii="Times New Roman" w:eastAsia="Times New Roman" w:hAnsi="Times New Roman" w:cs="Times New Roman"/>
          <w:color w:val="000000"/>
          <w:kern w:val="0"/>
          <w:sz w:val="28"/>
          <w:szCs w:val="28"/>
          <w:lang w:val="uk-UA" w:eastAsia="ru-RU" w:bidi="ru-RU"/>
        </w:rPr>
        <w:t xml:space="preserve">листах, </w:t>
      </w:r>
      <w:r w:rsidRPr="006F42D6">
        <w:rPr>
          <w:rFonts w:ascii="Times New Roman" w:eastAsia="Times New Roman" w:hAnsi="Times New Roman" w:cs="Times New Roman"/>
          <w:color w:val="000000"/>
          <w:kern w:val="0"/>
          <w:sz w:val="28"/>
          <w:szCs w:val="28"/>
          <w:lang w:val="uk-UA" w:eastAsia="uk-UA" w:bidi="uk-UA"/>
        </w:rPr>
        <w:t>наказах Державної кримінально-виконавчої служби України, Міністерства юстиції України, проектів міжнародної технічної допомоги.</w:t>
      </w:r>
    </w:p>
    <w:p w:rsidR="006F42D6" w:rsidRPr="006F42D6" w:rsidRDefault="006F42D6" w:rsidP="006F42D6">
      <w:pPr>
        <w:tabs>
          <w:tab w:val="clear" w:pos="709"/>
          <w:tab w:val="left" w:pos="3389"/>
        </w:tabs>
        <w:suppressAutoHyphens w:val="0"/>
        <w:spacing w:after="0" w:line="485"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Наукова новизна одержаних результатів визначається тим, що дисертація є одним з перших в Україні комплексним дослідженням організаційно-правового</w:t>
      </w:r>
      <w:r w:rsidRPr="006F42D6">
        <w:rPr>
          <w:rFonts w:ascii="Times New Roman" w:eastAsia="Times New Roman" w:hAnsi="Times New Roman" w:cs="Times New Roman"/>
          <w:color w:val="000000"/>
          <w:kern w:val="0"/>
          <w:sz w:val="28"/>
          <w:szCs w:val="28"/>
          <w:lang w:val="uk-UA" w:eastAsia="uk-UA" w:bidi="uk-UA"/>
        </w:rPr>
        <w:tab/>
        <w:t>забезпечення реформування пенітенціарної</w:t>
      </w:r>
    </w:p>
    <w:p w:rsidR="006F42D6" w:rsidRPr="006F42D6" w:rsidRDefault="006F42D6" w:rsidP="006F42D6">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системи в Україні, у якому сформульовано й обґрунтовано низку концептуальних наукових положень, висновків і рекомендацій, які є визначальними для подальшого розвитку пенітенціарної системи й полягають у такому:</w:t>
      </w:r>
    </w:p>
    <w:p w:rsidR="006F42D6" w:rsidRPr="006F42D6" w:rsidRDefault="006F42D6" w:rsidP="006F42D6">
      <w:pPr>
        <w:tabs>
          <w:tab w:val="clear" w:pos="709"/>
        </w:tabs>
        <w:suppressAutoHyphens w:val="0"/>
        <w:spacing w:after="0" w:line="485" w:lineRule="exact"/>
        <w:ind w:firstLine="740"/>
        <w:rPr>
          <w:rFonts w:ascii="Times New Roman" w:eastAsia="Times New Roman" w:hAnsi="Times New Roman" w:cs="Times New Roman"/>
          <w:i/>
          <w:iCs/>
          <w:color w:val="000000"/>
          <w:kern w:val="0"/>
          <w:sz w:val="28"/>
          <w:szCs w:val="28"/>
          <w:lang w:val="uk-UA" w:eastAsia="uk-UA" w:bidi="uk-UA"/>
        </w:rPr>
      </w:pPr>
      <w:r w:rsidRPr="006F42D6">
        <w:rPr>
          <w:rFonts w:ascii="Times New Roman" w:eastAsia="Times New Roman" w:hAnsi="Times New Roman" w:cs="Times New Roman"/>
          <w:i/>
          <w:iCs/>
          <w:color w:val="000000"/>
          <w:kern w:val="0"/>
          <w:sz w:val="28"/>
          <w:szCs w:val="28"/>
          <w:lang w:val="uk-UA" w:eastAsia="uk-UA" w:bidi="uk-UA"/>
        </w:rPr>
        <w:t>уперше:</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i/>
          <w:iCs/>
          <w:color w:val="000000"/>
          <w:kern w:val="0"/>
          <w:sz w:val="28"/>
          <w:lang w:val="uk-UA" w:eastAsia="uk-UA" w:bidi="uk-UA"/>
        </w:rPr>
        <w:t>-</w:t>
      </w:r>
      <w:r w:rsidRPr="006F42D6">
        <w:rPr>
          <w:rFonts w:ascii="Times New Roman" w:eastAsia="Times New Roman" w:hAnsi="Times New Roman" w:cs="Times New Roman"/>
          <w:color w:val="000000"/>
          <w:kern w:val="0"/>
          <w:sz w:val="28"/>
          <w:szCs w:val="28"/>
          <w:lang w:val="uk-UA" w:eastAsia="uk-UA" w:bidi="uk-UA"/>
        </w:rPr>
        <w:t xml:space="preserve"> сформульовано авторське визначення державної політики у сфері виконання покарань і пробації як тих принципів і цілей, які держава запроваджує в життя при створенні і застосуванні норм кримінально - виконавчого права, визначенні цілей, принципів, стратегії, напрямів діяльності органів та установ виконання покарань, органів пробації, їх основних форм і методів;</w:t>
      </w:r>
    </w:p>
    <w:p w:rsidR="006F42D6" w:rsidRPr="006F42D6" w:rsidRDefault="006F42D6" w:rsidP="006F42D6">
      <w:pPr>
        <w:numPr>
          <w:ilvl w:val="0"/>
          <w:numId w:val="25"/>
        </w:numPr>
        <w:tabs>
          <w:tab w:val="clear" w:pos="709"/>
          <w:tab w:val="left" w:pos="1419"/>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виокремлено детермінанти ефективності політики у сфері виконання покарань і пробації: соціально -політичні, які відображають соціальну сутність, спрямованість та змістовні характеристики реалізації політики у сфері виконання покарань (економіка, політика, суспільна свідомість та ідеологія, культура, включаючи правосвідомість і правову культуру); </w:t>
      </w:r>
      <w:r w:rsidRPr="006F42D6">
        <w:rPr>
          <w:rFonts w:ascii="Times New Roman" w:eastAsia="Times New Roman" w:hAnsi="Times New Roman" w:cs="Times New Roman"/>
          <w:i/>
          <w:iCs/>
          <w:color w:val="000000"/>
          <w:kern w:val="0"/>
          <w:sz w:val="28"/>
          <w:lang w:val="uk-UA" w:eastAsia="uk-UA" w:bidi="uk-UA"/>
        </w:rPr>
        <w:t>формально-нормативні</w:t>
      </w:r>
      <w:r w:rsidRPr="006F42D6">
        <w:rPr>
          <w:rFonts w:ascii="Times New Roman" w:eastAsia="Times New Roman" w:hAnsi="Times New Roman" w:cs="Times New Roman"/>
          <w:color w:val="000000"/>
          <w:kern w:val="0"/>
          <w:sz w:val="28"/>
          <w:szCs w:val="28"/>
          <w:lang w:val="uk-UA" w:eastAsia="uk-UA" w:bidi="uk-UA"/>
        </w:rPr>
        <w:t xml:space="preserve"> (правові), що відображають роль кримінально-виконавчого права і кримінально-виконавчих правових інститутів в її реалізації; </w:t>
      </w:r>
      <w:r w:rsidRPr="006F42D6">
        <w:rPr>
          <w:rFonts w:ascii="Times New Roman" w:eastAsia="Times New Roman" w:hAnsi="Times New Roman" w:cs="Times New Roman"/>
          <w:i/>
          <w:iCs/>
          <w:color w:val="000000"/>
          <w:kern w:val="0"/>
          <w:sz w:val="28"/>
          <w:lang w:val="uk-UA" w:eastAsia="uk-UA" w:bidi="uk-UA"/>
        </w:rPr>
        <w:t>організаційно-адміністративних,</w:t>
      </w:r>
      <w:r w:rsidRPr="006F42D6">
        <w:rPr>
          <w:rFonts w:ascii="Times New Roman" w:eastAsia="Times New Roman" w:hAnsi="Times New Roman" w:cs="Times New Roman"/>
          <w:color w:val="000000"/>
          <w:kern w:val="0"/>
          <w:sz w:val="28"/>
          <w:szCs w:val="28"/>
          <w:lang w:val="uk-UA" w:eastAsia="uk-UA" w:bidi="uk-UA"/>
        </w:rPr>
        <w:t xml:space="preserve"> що стосуються суб’єктів, які формують і реалізують політику у сфері виконання покарань і пробації;</w:t>
      </w:r>
    </w:p>
    <w:p w:rsidR="006F42D6" w:rsidRPr="006F42D6" w:rsidRDefault="006F42D6" w:rsidP="006F42D6">
      <w:pPr>
        <w:numPr>
          <w:ilvl w:val="0"/>
          <w:numId w:val="25"/>
        </w:numPr>
        <w:tabs>
          <w:tab w:val="clear" w:pos="709"/>
          <w:tab w:val="left" w:pos="1419"/>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визначено Європейський комітет з питань запобігання катуванням чи нелюдському або </w:t>
      </w:r>
      <w:r w:rsidRPr="006F42D6">
        <w:rPr>
          <w:rFonts w:ascii="Times New Roman" w:eastAsia="Times New Roman" w:hAnsi="Times New Roman" w:cs="Times New Roman"/>
          <w:color w:val="000000"/>
          <w:kern w:val="0"/>
          <w:sz w:val="28"/>
          <w:szCs w:val="28"/>
          <w:lang w:eastAsia="ru-RU" w:bidi="ru-RU"/>
        </w:rPr>
        <w:t xml:space="preserve">такому, </w:t>
      </w:r>
      <w:r w:rsidRPr="006F42D6">
        <w:rPr>
          <w:rFonts w:ascii="Times New Roman" w:eastAsia="Times New Roman" w:hAnsi="Times New Roman" w:cs="Times New Roman"/>
          <w:color w:val="000000"/>
          <w:kern w:val="0"/>
          <w:sz w:val="28"/>
          <w:szCs w:val="28"/>
          <w:lang w:val="uk-UA" w:eastAsia="uk-UA" w:bidi="uk-UA"/>
        </w:rPr>
        <w:t xml:space="preserve">що принижує гідність, поводженню чи покаранню (КЗК) як суб’єкт зовнішньої оцінки політики у сфері виконання покарань і пробації. За результатами вивчення змісту звітів та доповідей КЗК встановлено, що його висновки та положення значною мірою вплинули на сучасну політику України у сфері виконання покарань, з огляду на мету інспекцій та </w:t>
      </w:r>
      <w:r w:rsidRPr="006F42D6">
        <w:rPr>
          <w:rFonts w:ascii="Times New Roman" w:eastAsia="Times New Roman" w:hAnsi="Times New Roman" w:cs="Times New Roman"/>
          <w:color w:val="000000"/>
          <w:kern w:val="0"/>
          <w:sz w:val="28"/>
          <w:szCs w:val="28"/>
          <w:lang w:eastAsia="ru-RU" w:bidi="ru-RU"/>
        </w:rPr>
        <w:t xml:space="preserve">характер </w:t>
      </w:r>
      <w:r w:rsidRPr="006F42D6">
        <w:rPr>
          <w:rFonts w:ascii="Times New Roman" w:eastAsia="Times New Roman" w:hAnsi="Times New Roman" w:cs="Times New Roman"/>
          <w:color w:val="000000"/>
          <w:kern w:val="0"/>
          <w:sz w:val="28"/>
          <w:szCs w:val="28"/>
          <w:lang w:val="uk-UA" w:eastAsia="uk-UA" w:bidi="uk-UA"/>
        </w:rPr>
        <w:t>взаємодії з державами при їх здійсненні</w:t>
      </w:r>
    </w:p>
    <w:p w:rsidR="006F42D6" w:rsidRPr="006F42D6" w:rsidRDefault="006F42D6" w:rsidP="006F42D6">
      <w:pPr>
        <w:tabs>
          <w:tab w:val="clear" w:pos="709"/>
        </w:tabs>
        <w:suppressAutoHyphens w:val="0"/>
        <w:spacing w:after="0" w:line="485" w:lineRule="exact"/>
        <w:ind w:firstLine="740"/>
        <w:rPr>
          <w:rFonts w:ascii="Times New Roman" w:eastAsia="Times New Roman" w:hAnsi="Times New Roman" w:cs="Times New Roman"/>
          <w:i/>
          <w:iCs/>
          <w:color w:val="000000"/>
          <w:kern w:val="0"/>
          <w:sz w:val="28"/>
          <w:szCs w:val="28"/>
          <w:lang w:val="uk-UA" w:eastAsia="uk-UA" w:bidi="uk-UA"/>
        </w:rPr>
      </w:pPr>
      <w:r w:rsidRPr="006F42D6">
        <w:rPr>
          <w:rFonts w:ascii="Times New Roman" w:eastAsia="Times New Roman" w:hAnsi="Times New Roman" w:cs="Times New Roman"/>
          <w:i/>
          <w:iCs/>
          <w:color w:val="000000"/>
          <w:kern w:val="0"/>
          <w:sz w:val="28"/>
          <w:szCs w:val="28"/>
          <w:lang w:val="uk-UA" w:eastAsia="uk-UA" w:bidi="uk-UA"/>
        </w:rPr>
        <w:t>удосконалено:</w:t>
      </w:r>
    </w:p>
    <w:p w:rsidR="006F42D6" w:rsidRPr="006F42D6" w:rsidRDefault="006F42D6" w:rsidP="006F42D6">
      <w:pPr>
        <w:numPr>
          <w:ilvl w:val="0"/>
          <w:numId w:val="25"/>
        </w:numPr>
        <w:tabs>
          <w:tab w:val="clear" w:pos="709"/>
          <w:tab w:val="left" w:pos="1419"/>
        </w:tabs>
        <w:suppressAutoHyphens w:val="0"/>
        <w:spacing w:after="0" w:line="485"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підходи до розуміння сутності пенітенціарної системи України в умовах її реформування як сукупності органів і установ, підпорядкованих </w:t>
      </w:r>
      <w:r w:rsidRPr="006F42D6">
        <w:rPr>
          <w:rFonts w:ascii="Times New Roman" w:eastAsia="Times New Roman" w:hAnsi="Times New Roman" w:cs="Times New Roman"/>
          <w:color w:val="000000"/>
          <w:kern w:val="0"/>
          <w:sz w:val="28"/>
          <w:szCs w:val="28"/>
          <w:lang w:val="uk-UA" w:eastAsia="ru-RU" w:bidi="ru-RU"/>
        </w:rPr>
        <w:t xml:space="preserve">органу </w:t>
      </w:r>
      <w:r w:rsidRPr="006F42D6">
        <w:rPr>
          <w:rFonts w:ascii="Times New Roman" w:eastAsia="Times New Roman" w:hAnsi="Times New Roman" w:cs="Times New Roman"/>
          <w:color w:val="000000"/>
          <w:kern w:val="0"/>
          <w:sz w:val="28"/>
          <w:szCs w:val="28"/>
          <w:lang w:val="uk-UA" w:eastAsia="uk-UA" w:bidi="uk-UA"/>
        </w:rPr>
        <w:t xml:space="preserve">виконавчої </w:t>
      </w:r>
      <w:r w:rsidRPr="006F42D6">
        <w:rPr>
          <w:rFonts w:ascii="Times New Roman" w:eastAsia="Times New Roman" w:hAnsi="Times New Roman" w:cs="Times New Roman"/>
          <w:color w:val="000000"/>
          <w:kern w:val="0"/>
          <w:sz w:val="28"/>
          <w:szCs w:val="28"/>
          <w:lang w:val="uk-UA" w:eastAsia="ru-RU" w:bidi="ru-RU"/>
        </w:rPr>
        <w:t xml:space="preserve">влади, </w:t>
      </w:r>
      <w:r w:rsidRPr="006F42D6">
        <w:rPr>
          <w:rFonts w:ascii="Times New Roman" w:eastAsia="Times New Roman" w:hAnsi="Times New Roman" w:cs="Times New Roman"/>
          <w:color w:val="000000"/>
          <w:kern w:val="0"/>
          <w:sz w:val="28"/>
          <w:szCs w:val="28"/>
          <w:lang w:val="uk-UA" w:eastAsia="uk-UA" w:bidi="uk-UA"/>
        </w:rPr>
        <w:t>що забезпечує формування та реалізує державну політику у сфері виконання покарань та пробації, функціонування яких у взаємодії з іншими соціальними інститутами підпорядковано досягненню мети захисту особи, суспільства й держави шляхом виправлення засуджених, ресоціалізації осіб, які відбули покарання, запобігання вчиненню нових кримінальних правопорушень як засудженими, так і іншими особами, а також запобігання катуванню та нелюдському або такому, що принижує гідність, поводженню із засудженими.</w:t>
      </w:r>
    </w:p>
    <w:p w:rsidR="006F42D6" w:rsidRPr="006F42D6" w:rsidRDefault="006F42D6" w:rsidP="006F42D6">
      <w:pPr>
        <w:numPr>
          <w:ilvl w:val="0"/>
          <w:numId w:val="25"/>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зміст принципів політики у сфері виконання покарань і пробації як загальних керівних положень, ідей, вимог, які становлять основу формування та реалізації державної політики у сфері виконання покарань і пробації, характеризують її сутність та призначення в суспільстві й мають доктринальне вираження та нормативно-правове закріплення;</w:t>
      </w:r>
    </w:p>
    <w:p w:rsidR="006F42D6" w:rsidRPr="006F42D6" w:rsidRDefault="006F42D6" w:rsidP="006F42D6">
      <w:pPr>
        <w:numPr>
          <w:ilvl w:val="0"/>
          <w:numId w:val="25"/>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періодизацію правового регулювання реформування пенітенціарної системи України з визначенням в якості орієнтиру дат прийняття концептуальних нормативно-правових актів, які на певний період часу визначали державні вектори у сфері реформування пенітенціарної системи;</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6F42D6">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6F42D6" w:rsidRPr="006F42D6" w:rsidRDefault="006F42D6" w:rsidP="006F42D6">
      <w:pPr>
        <w:numPr>
          <w:ilvl w:val="0"/>
          <w:numId w:val="25"/>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підходи до вдосконалення </w:t>
      </w:r>
      <w:r w:rsidRPr="006F42D6">
        <w:rPr>
          <w:rFonts w:ascii="Times New Roman" w:eastAsia="Times New Roman" w:hAnsi="Times New Roman" w:cs="Times New Roman"/>
          <w:color w:val="000000"/>
          <w:kern w:val="0"/>
          <w:sz w:val="28"/>
          <w:szCs w:val="28"/>
          <w:lang w:eastAsia="ru-RU" w:bidi="ru-RU"/>
        </w:rPr>
        <w:t xml:space="preserve">кадрового </w:t>
      </w:r>
      <w:r w:rsidRPr="006F42D6">
        <w:rPr>
          <w:rFonts w:ascii="Times New Roman" w:eastAsia="Times New Roman" w:hAnsi="Times New Roman" w:cs="Times New Roman"/>
          <w:color w:val="000000"/>
          <w:kern w:val="0"/>
          <w:sz w:val="28"/>
          <w:szCs w:val="28"/>
          <w:lang w:val="uk-UA" w:eastAsia="uk-UA" w:bidi="uk-UA"/>
        </w:rPr>
        <w:t xml:space="preserve">забезпечення органів та установ виконання покарань в умовах реформування: оптимізація кількості кадрів органів та установ виконання покарань, прийняття програмного нормативного документа щодо </w:t>
      </w:r>
      <w:r w:rsidRPr="006F42D6">
        <w:rPr>
          <w:rFonts w:ascii="Times New Roman" w:eastAsia="Times New Roman" w:hAnsi="Times New Roman" w:cs="Times New Roman"/>
          <w:color w:val="000000"/>
          <w:kern w:val="0"/>
          <w:sz w:val="28"/>
          <w:szCs w:val="28"/>
          <w:lang w:eastAsia="ru-RU" w:bidi="ru-RU"/>
        </w:rPr>
        <w:t xml:space="preserve">кадрового </w:t>
      </w:r>
      <w:r w:rsidRPr="006F42D6">
        <w:rPr>
          <w:rFonts w:ascii="Times New Roman" w:eastAsia="Times New Roman" w:hAnsi="Times New Roman" w:cs="Times New Roman"/>
          <w:color w:val="000000"/>
          <w:kern w:val="0"/>
          <w:sz w:val="28"/>
          <w:szCs w:val="28"/>
          <w:lang w:val="uk-UA" w:eastAsia="uk-UA" w:bidi="uk-UA"/>
        </w:rPr>
        <w:t xml:space="preserve">забезпечення пенітенціарної системи; розвиток системи кадрового забезпечення служби пробації та системи підготовки волонтерів пробації; належний моніторинг якості надання освітніх послуг спеціалізованими навчальними закладами, що здійснюють підготовку кадрів для органів та </w:t>
      </w:r>
      <w:r w:rsidRPr="006F42D6">
        <w:rPr>
          <w:rFonts w:ascii="Times New Roman" w:eastAsia="Times New Roman" w:hAnsi="Times New Roman" w:cs="Times New Roman"/>
          <w:color w:val="000000"/>
          <w:kern w:val="0"/>
          <w:sz w:val="28"/>
          <w:szCs w:val="28"/>
          <w:lang w:eastAsia="ru-RU" w:bidi="ru-RU"/>
        </w:rPr>
        <w:t xml:space="preserve">установи </w:t>
      </w:r>
      <w:r w:rsidRPr="006F42D6">
        <w:rPr>
          <w:rFonts w:ascii="Times New Roman" w:eastAsia="Times New Roman" w:hAnsi="Times New Roman" w:cs="Times New Roman"/>
          <w:color w:val="000000"/>
          <w:kern w:val="0"/>
          <w:sz w:val="28"/>
          <w:szCs w:val="28"/>
          <w:lang w:val="uk-UA" w:eastAsia="uk-UA" w:bidi="uk-UA"/>
        </w:rPr>
        <w:t>виконання покарань; проведення реальної демілітаризації та перегляд системи атестації персоналу органів та установ виконання покарань; реалізація політики залучення волонтерів та нових кадрів для органів та установ виконання покарань;</w:t>
      </w:r>
    </w:p>
    <w:p w:rsidR="006F42D6" w:rsidRPr="006F42D6" w:rsidRDefault="006F42D6" w:rsidP="006F42D6">
      <w:pPr>
        <w:numPr>
          <w:ilvl w:val="0"/>
          <w:numId w:val="25"/>
        </w:numPr>
        <w:tabs>
          <w:tab w:val="clear" w:pos="709"/>
          <w:tab w:val="left" w:pos="142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аргументації щодо шляхів імплементації правових позицій ЄСПЛ та висновків КЗК в процедури реформування пенітенціарної системи та оцінку успішності.</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Практичне значення полягає в можливості застосування наукових положень і висновків дослідження в:</w:t>
      </w:r>
    </w:p>
    <w:p w:rsidR="006F42D6" w:rsidRPr="006F42D6" w:rsidRDefault="006F42D6" w:rsidP="006F42D6">
      <w:pPr>
        <w:numPr>
          <w:ilvl w:val="0"/>
          <w:numId w:val="25"/>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практичній діяльності Міністерства юстиції України й Офісі Г енерального прокурора України та правотворчості з метою вдосконалення організації роботи органів та установ виконання покарань;</w:t>
      </w:r>
    </w:p>
    <w:p w:rsidR="006F42D6" w:rsidRPr="006F42D6" w:rsidRDefault="006F42D6" w:rsidP="006F42D6">
      <w:pPr>
        <w:numPr>
          <w:ilvl w:val="0"/>
          <w:numId w:val="25"/>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науково-дослідній роботі - для подальшої наукової розробки нових напрямків реформування пенітенціарної системи в Україні;</w:t>
      </w:r>
    </w:p>
    <w:p w:rsidR="006F42D6" w:rsidRPr="006F42D6" w:rsidRDefault="006F42D6" w:rsidP="006F42D6">
      <w:pPr>
        <w:numPr>
          <w:ilvl w:val="0"/>
          <w:numId w:val="25"/>
        </w:numPr>
        <w:tabs>
          <w:tab w:val="clear" w:pos="709"/>
          <w:tab w:val="left" w:pos="1008"/>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навчальному процесі - для викладання під час підготовки професійної підготовки та перепідготовки правників.</w:t>
      </w:r>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Апробація матеріалів дисертації. Положення дисертації, що складають наукову новизну та висновки практичного характеру, апробовано під час виступів на наступних всеукраїнських та міжнародних науково-практичних конференціях: Актуальні проблеми кримінального права, кримінології та кримінально-виконавчого права (25 травня 2018 р., м. Дніпро); Актуальні проблеми реформування системи законодавства України (25-26 січня 2019 року, м. Запоріжжя).</w:t>
      </w:r>
    </w:p>
    <w:p w:rsidR="006F42D6" w:rsidRDefault="006F42D6" w:rsidP="006F42D6">
      <w:pPr>
        <w:rPr>
          <w:rFonts w:ascii="Arial Unicode MS" w:eastAsia="Arial Unicode MS" w:hAnsi="Arial Unicode MS" w:cs="Arial Unicode MS"/>
          <w:color w:val="000000"/>
          <w:kern w:val="0"/>
          <w:sz w:val="24"/>
          <w:szCs w:val="24"/>
          <w:lang w:val="uk-UA" w:eastAsia="uk-UA" w:bidi="uk-UA"/>
        </w:rPr>
      </w:pPr>
      <w:r w:rsidRPr="006F42D6">
        <w:rPr>
          <w:rFonts w:ascii="Arial Unicode MS" w:eastAsia="Arial Unicode MS" w:hAnsi="Arial Unicode MS" w:cs="Arial Unicode MS"/>
          <w:color w:val="000000"/>
          <w:kern w:val="0"/>
          <w:sz w:val="24"/>
          <w:szCs w:val="24"/>
          <w:lang w:val="uk-UA" w:eastAsia="uk-UA" w:bidi="uk-UA"/>
        </w:rPr>
        <w:t>Публікації. За темою дисертації опубліковано 7 наукових праць, 4 з яких - статті у виданнях включених до переліку наукових фахових видань України, 1 - у періодичному науковому виданні іншої держави за профілем дисертації, 2 - тези доповідей.</w:t>
      </w:r>
    </w:p>
    <w:p w:rsidR="006F42D6" w:rsidRDefault="006F42D6" w:rsidP="006F42D6">
      <w:pPr>
        <w:rPr>
          <w:rFonts w:ascii="Arial Unicode MS" w:eastAsia="Arial Unicode MS" w:hAnsi="Arial Unicode MS" w:cs="Arial Unicode MS"/>
          <w:color w:val="000000"/>
          <w:kern w:val="0"/>
          <w:sz w:val="24"/>
          <w:szCs w:val="24"/>
          <w:lang w:val="uk-UA" w:eastAsia="uk-UA" w:bidi="uk-UA"/>
        </w:rPr>
      </w:pPr>
    </w:p>
    <w:p w:rsidR="006F42D6" w:rsidRDefault="006F42D6" w:rsidP="006F42D6">
      <w:pPr>
        <w:rPr>
          <w:rFonts w:ascii="Arial Unicode MS" w:eastAsia="Arial Unicode MS" w:hAnsi="Arial Unicode MS" w:cs="Arial Unicode MS"/>
          <w:color w:val="000000"/>
          <w:kern w:val="0"/>
          <w:sz w:val="24"/>
          <w:szCs w:val="24"/>
          <w:lang w:val="uk-UA" w:eastAsia="uk-UA" w:bidi="uk-UA"/>
        </w:rPr>
      </w:pPr>
    </w:p>
    <w:p w:rsidR="006F42D6" w:rsidRPr="006F42D6" w:rsidRDefault="006F42D6" w:rsidP="006F42D6">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kern w:val="0"/>
          <w:sz w:val="28"/>
          <w:szCs w:val="28"/>
          <w:lang w:val="uk-UA" w:eastAsia="uk-UA" w:bidi="uk-UA"/>
        </w:rPr>
      </w:pPr>
      <w:bookmarkStart w:id="4" w:name="bookmark25"/>
      <w:r w:rsidRPr="006F42D6">
        <w:rPr>
          <w:rFonts w:ascii="Times New Roman" w:eastAsia="Times New Roman" w:hAnsi="Times New Roman" w:cs="Times New Roman"/>
          <w:color w:val="000000"/>
          <w:kern w:val="0"/>
          <w:sz w:val="28"/>
          <w:szCs w:val="28"/>
          <w:lang w:val="uk-UA" w:eastAsia="uk-UA" w:bidi="uk-UA"/>
        </w:rPr>
        <w:t>ВИСНОВКИ</w:t>
      </w:r>
      <w:bookmarkEnd w:id="4"/>
    </w:p>
    <w:p w:rsidR="006F42D6" w:rsidRPr="006F42D6" w:rsidRDefault="006F42D6" w:rsidP="006F42D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У дисертації з’ясувано специфіку організаційно-правових засад реформування пенітенціарної системи в Україні та розроблено науково обґрунтовані пропозиції і рекомендації з удосконалення законодавства у цій сфері та практики його застосування, зокрема:</w:t>
      </w:r>
    </w:p>
    <w:p w:rsidR="006F42D6" w:rsidRPr="006F42D6" w:rsidRDefault="006F42D6" w:rsidP="006F42D6">
      <w:pPr>
        <w:numPr>
          <w:ilvl w:val="0"/>
          <w:numId w:val="30"/>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Визначено, що концептуальними напрямами пенітенціарної реформи в Україні є:</w:t>
      </w:r>
    </w:p>
    <w:p w:rsidR="006F42D6" w:rsidRPr="006F42D6" w:rsidRDefault="006F42D6" w:rsidP="006F42D6">
      <w:pPr>
        <w:numPr>
          <w:ilvl w:val="0"/>
          <w:numId w:val="29"/>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удосконалення законодавства, що регламентує діяльність пенітенціарної системи;</w:t>
      </w:r>
    </w:p>
    <w:p w:rsidR="006F42D6" w:rsidRPr="006F42D6" w:rsidRDefault="006F42D6" w:rsidP="006F42D6">
      <w:pPr>
        <w:numPr>
          <w:ilvl w:val="0"/>
          <w:numId w:val="29"/>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оптимізація мережі установ виконання покарань та їх підприємств, забезпечення їх ефективного функціонування та прибутковості (рентабельності) виробничої діяльності;</w:t>
      </w:r>
    </w:p>
    <w:p w:rsidR="006F42D6" w:rsidRPr="006F42D6" w:rsidRDefault="006F42D6" w:rsidP="006F42D6">
      <w:pPr>
        <w:numPr>
          <w:ilvl w:val="0"/>
          <w:numId w:val="29"/>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підвищення ефективності протидії злочинності та забезпечення правопорядку в пенітенціарній системі;</w:t>
      </w:r>
    </w:p>
    <w:p w:rsidR="006F42D6" w:rsidRPr="006F42D6" w:rsidRDefault="006F42D6" w:rsidP="006F42D6">
      <w:pPr>
        <w:numPr>
          <w:ilvl w:val="0"/>
          <w:numId w:val="29"/>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забезпечення приведення умов тримання осіб, узятих під варту, та засуджених у відповідність з міжнародними </w:t>
      </w:r>
      <w:r w:rsidRPr="006F42D6">
        <w:rPr>
          <w:rFonts w:ascii="Times New Roman" w:eastAsia="Times New Roman" w:hAnsi="Times New Roman" w:cs="Times New Roman"/>
          <w:color w:val="000000"/>
          <w:kern w:val="0"/>
          <w:sz w:val="28"/>
          <w:szCs w:val="28"/>
          <w:lang w:eastAsia="ru-RU" w:bidi="ru-RU"/>
        </w:rPr>
        <w:t xml:space="preserve">стандартами, </w:t>
      </w:r>
      <w:r w:rsidRPr="006F42D6">
        <w:rPr>
          <w:rFonts w:ascii="Times New Roman" w:eastAsia="Times New Roman" w:hAnsi="Times New Roman" w:cs="Times New Roman"/>
          <w:color w:val="000000"/>
          <w:kern w:val="0"/>
          <w:sz w:val="28"/>
          <w:szCs w:val="28"/>
          <w:lang w:val="uk-UA" w:eastAsia="uk-UA" w:bidi="uk-UA"/>
        </w:rPr>
        <w:t>створення умов тримання, які не порушують гідність людини, а також недопущення порушень Конвенції про захист прав людини і основоположних свобод.</w:t>
      </w:r>
    </w:p>
    <w:p w:rsidR="006F42D6" w:rsidRPr="006F42D6" w:rsidRDefault="006F42D6" w:rsidP="006F42D6">
      <w:pPr>
        <w:numPr>
          <w:ilvl w:val="0"/>
          <w:numId w:val="30"/>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Запропоновано розробку і затвердження на рівні Кабінету Міністрів України конкретних якісних та кількісних критеріїв, за якими прийматиметься рішення про ліквідацію/функціонування установи, проведення розрахунку фінансового ефекту від таких управлінських рішень та оцінки ризиків їх прийняття.</w:t>
      </w:r>
    </w:p>
    <w:p w:rsidR="006F42D6" w:rsidRPr="006F42D6" w:rsidRDefault="006F42D6" w:rsidP="006F42D6">
      <w:pPr>
        <w:numPr>
          <w:ilvl w:val="0"/>
          <w:numId w:val="30"/>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Розкрито першочергові заходи щодо вдосконалення кадрового забезпечення органів та установ виконання покарань:</w:t>
      </w:r>
    </w:p>
    <w:p w:rsidR="006F42D6" w:rsidRPr="006F42D6" w:rsidRDefault="006F42D6" w:rsidP="006F42D6">
      <w:pPr>
        <w:numPr>
          <w:ilvl w:val="0"/>
          <w:numId w:val="29"/>
        </w:numPr>
        <w:tabs>
          <w:tab w:val="clear" w:pos="709"/>
          <w:tab w:val="left" w:pos="141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оптимізацію кількості кадрів органів та установ виконання покарань, прийняття програмного нормативного документа щодо </w:t>
      </w:r>
      <w:r w:rsidRPr="006F42D6">
        <w:rPr>
          <w:rFonts w:ascii="Times New Roman" w:eastAsia="Times New Roman" w:hAnsi="Times New Roman" w:cs="Times New Roman"/>
          <w:color w:val="000000"/>
          <w:kern w:val="0"/>
          <w:sz w:val="28"/>
          <w:szCs w:val="28"/>
          <w:lang w:eastAsia="ru-RU" w:bidi="ru-RU"/>
        </w:rPr>
        <w:t xml:space="preserve">кадрового </w:t>
      </w:r>
      <w:r w:rsidRPr="006F42D6">
        <w:rPr>
          <w:rFonts w:ascii="Times New Roman" w:eastAsia="Times New Roman" w:hAnsi="Times New Roman" w:cs="Times New Roman"/>
          <w:color w:val="000000"/>
          <w:kern w:val="0"/>
          <w:sz w:val="28"/>
          <w:szCs w:val="28"/>
          <w:lang w:val="uk-UA" w:eastAsia="uk-UA" w:bidi="uk-UA"/>
        </w:rPr>
        <w:t>забезпечення пенітенціарної системи;</w:t>
      </w:r>
    </w:p>
    <w:p w:rsidR="006F42D6" w:rsidRPr="006F42D6" w:rsidRDefault="006F42D6" w:rsidP="006F42D6">
      <w:pPr>
        <w:numPr>
          <w:ilvl w:val="0"/>
          <w:numId w:val="29"/>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розвиток системи кадрового забезпечення служби пробації та системи підготовки волонтерів пробації;</w:t>
      </w:r>
    </w:p>
    <w:p w:rsidR="006F42D6" w:rsidRPr="006F42D6" w:rsidRDefault="006F42D6" w:rsidP="006F42D6">
      <w:pPr>
        <w:numPr>
          <w:ilvl w:val="0"/>
          <w:numId w:val="29"/>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належний моніторинг якості надання освітніх послуг спеціалізованими навчальними закладами, що здійснюють підготовку кадрів для органів та установи виконання покарань;</w:t>
      </w:r>
    </w:p>
    <w:p w:rsidR="006F42D6" w:rsidRPr="006F42D6" w:rsidRDefault="006F42D6" w:rsidP="006F42D6">
      <w:pPr>
        <w:numPr>
          <w:ilvl w:val="0"/>
          <w:numId w:val="29"/>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проведення реальної демілітаризації та перегляд системи атестації персоналу органів та установ виконання покарань;</w:t>
      </w:r>
    </w:p>
    <w:p w:rsidR="006F42D6" w:rsidRPr="006F42D6" w:rsidRDefault="006F42D6" w:rsidP="006F42D6">
      <w:pPr>
        <w:numPr>
          <w:ilvl w:val="0"/>
          <w:numId w:val="29"/>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реалізація політики залучення волонтерів та нових кадрів для органів та установ виконання покарань.</w:t>
      </w:r>
    </w:p>
    <w:p w:rsidR="006F42D6" w:rsidRPr="006F42D6" w:rsidRDefault="006F42D6" w:rsidP="006F42D6">
      <w:pPr>
        <w:numPr>
          <w:ilvl w:val="0"/>
          <w:numId w:val="30"/>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Сформовано визначення поняття «політика у сфері виконання покарань і пробації» - це ті принципи і цілі, які держава запроваджує в життя при створенні і застосуванні норм кримінально-виконавчого права, визначенні цілей, принципів, стратегії, напрямів діяльності органів та установ виконання покарань, органів пробації, їх форм і методів.</w:t>
      </w:r>
    </w:p>
    <w:p w:rsidR="006F42D6" w:rsidRPr="006F42D6" w:rsidRDefault="006F42D6" w:rsidP="006F42D6">
      <w:pPr>
        <w:numPr>
          <w:ilvl w:val="0"/>
          <w:numId w:val="30"/>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Обґрунтовано доповнення класифікації суб’єктів формування і реалізації державної політики у сфері виконання покарань і пробації. До суб’єктів формування вказаної політики запропоновано віднести громадські інституції та науковців. Зазначені суб’єкти можуть здійснювати моніторинг стану реалізації політики у сфері виконання покарань, оцінювати ступінь її ефективності та звертатись до органів державної влади України з пропозиціями щодо реформування кримінально - виконавчої сфери. Фундаментальні і прикладні наукові дослідження можуть стати джерелом доктринального тлумачення та розв’язання окремих проблем у кримінально-виконавчих відносинах.</w:t>
      </w:r>
    </w:p>
    <w:p w:rsidR="006F42D6" w:rsidRPr="006F42D6" w:rsidRDefault="006F42D6" w:rsidP="006F42D6">
      <w:pPr>
        <w:numPr>
          <w:ilvl w:val="0"/>
          <w:numId w:val="30"/>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Визначено, що окремою категорією має бути виділено суб’єктів, які сприяють реалізації політики у сфері виконання покарань і пробації. До них пропонується віднести підрозділи Національної поліції України, які здійснюють реагування стосовно засуджених та інших осіб, які не виконують судове рішення в частині відбування призначеного покарання й органи місцевого самоврядування, які серед іншого сприяють виконанню покарань у виді громадських робіт та обмеження волі.</w:t>
      </w:r>
    </w:p>
    <w:p w:rsidR="006F42D6" w:rsidRPr="006F42D6" w:rsidRDefault="006F42D6" w:rsidP="006F42D6">
      <w:pPr>
        <w:numPr>
          <w:ilvl w:val="0"/>
          <w:numId w:val="30"/>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Визначено, що роль і місце прокуратури у системі суб’єктів реалізації політики у сфері виконання покарань і пробації має бути підсилена, у тому числі з урахуванням її функцій і повноважень, що можуть бути використані для захисту прав і свобод людини, загальних інтересів суспільства та держави.</w:t>
      </w:r>
    </w:p>
    <w:p w:rsidR="006F42D6" w:rsidRPr="006F42D6" w:rsidRDefault="006F42D6" w:rsidP="006F42D6">
      <w:pPr>
        <w:numPr>
          <w:ilvl w:val="0"/>
          <w:numId w:val="30"/>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Запропоновано Європейський комітет з питань запобігання катуванням чи нелюдському або такому, що принижує гідність, поводженню чи покаранню (КЗК) віднести до суб’єктів зовнішньої оцінки політики у сфері виконання покарань і пробації. . КЗК За результатами вивчення змісту звітів та доповідей КЗК встановлено, що його висновки та положення значною мірою вплинули на сучасну політику України у сфері виконання покарань, з огляду на мету інспекцій та </w:t>
      </w:r>
      <w:r w:rsidRPr="006F42D6">
        <w:rPr>
          <w:rFonts w:ascii="Times New Roman" w:eastAsia="Times New Roman" w:hAnsi="Times New Roman" w:cs="Times New Roman"/>
          <w:color w:val="000000"/>
          <w:kern w:val="0"/>
          <w:sz w:val="28"/>
          <w:szCs w:val="28"/>
          <w:lang w:val="uk-UA" w:eastAsia="ru-RU" w:bidi="ru-RU"/>
        </w:rPr>
        <w:t xml:space="preserve">характер </w:t>
      </w:r>
      <w:r w:rsidRPr="006F42D6">
        <w:rPr>
          <w:rFonts w:ascii="Times New Roman" w:eastAsia="Times New Roman" w:hAnsi="Times New Roman" w:cs="Times New Roman"/>
          <w:color w:val="000000"/>
          <w:kern w:val="0"/>
          <w:sz w:val="28"/>
          <w:szCs w:val="28"/>
          <w:lang w:val="uk-UA" w:eastAsia="uk-UA" w:bidi="uk-UA"/>
        </w:rPr>
        <w:t>взаємодії з дежавами при їх здійсненні.</w:t>
      </w:r>
    </w:p>
    <w:p w:rsidR="006F42D6" w:rsidRPr="006F42D6" w:rsidRDefault="006F42D6" w:rsidP="006F42D6">
      <w:pPr>
        <w:numPr>
          <w:ilvl w:val="0"/>
          <w:numId w:val="30"/>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За результатами аналізу програмних документів у сфері реформування пенітенціарної симстеми, ухвалених за часи незалежної України, втзначено, що відутність відповідних державних цільових програм є суттєвим недоліком сучасного етапу реформування, що не може бути виправлено наявністю логічної моделі (паспорту) реформи.</w:t>
      </w:r>
    </w:p>
    <w:p w:rsidR="006F42D6" w:rsidRPr="006F42D6" w:rsidRDefault="006F42D6" w:rsidP="006F42D6">
      <w:pPr>
        <w:numPr>
          <w:ilvl w:val="0"/>
          <w:numId w:val="30"/>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З урахуванням сучасного стану реформування пенітенціарної системи України запропоновано виділити наступні спеціальні міжнародні стандарти:</w:t>
      </w:r>
    </w:p>
    <w:p w:rsidR="006F42D6" w:rsidRPr="006F42D6" w:rsidRDefault="006F42D6" w:rsidP="006F42D6">
      <w:pPr>
        <w:numPr>
          <w:ilvl w:val="0"/>
          <w:numId w:val="29"/>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стандарти організації режиму відбування покарання в місцях несвободи;</w:t>
      </w:r>
    </w:p>
    <w:p w:rsidR="006F42D6" w:rsidRPr="006F42D6" w:rsidRDefault="006F42D6" w:rsidP="006F42D6">
      <w:pPr>
        <w:numPr>
          <w:ilvl w:val="0"/>
          <w:numId w:val="29"/>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стандарти організації мікросоціальних умов відбування покарання у виді позбавлення, обмеження волі та арешту;</w:t>
      </w:r>
    </w:p>
    <w:p w:rsidR="006F42D6" w:rsidRPr="006F42D6" w:rsidRDefault="006F42D6" w:rsidP="006F42D6">
      <w:pPr>
        <w:numPr>
          <w:ilvl w:val="0"/>
          <w:numId w:val="29"/>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стандарти організації виховної роботи із засудженими;</w:t>
      </w:r>
    </w:p>
    <w:p w:rsidR="006F42D6" w:rsidRPr="006F42D6" w:rsidRDefault="006F42D6" w:rsidP="006F42D6">
      <w:pPr>
        <w:numPr>
          <w:ilvl w:val="0"/>
          <w:numId w:val="29"/>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стандарти організації праці та професійної підготовки засуджених до звільнення з місць несвободи;</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стандарти пробації.</w:t>
      </w:r>
    </w:p>
    <w:p w:rsidR="006F42D6" w:rsidRPr="006F42D6" w:rsidRDefault="006F42D6" w:rsidP="006F42D6">
      <w:pPr>
        <w:numPr>
          <w:ilvl w:val="0"/>
          <w:numId w:val="30"/>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При реалізації цілей реформування пенітенціарної системи за допомогою міжнародних донорів мають висуватись наступні вимоги:</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провести роботу щодо забезпечення подання до Мінекономрозвитку для державної реєстрації всіх діючих проектів в Україні, у тому числі за участі громадських організацій;</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прописувати в умовах проведення конкурсів в рамках проектів МТД вимоги до аплікантів забезпечити подання документів для державної реєстрації проектів, які будуть затверджені до фінансування за результатами конкурсів;</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визначати в грантових контрактах з переможцями конкурсів положення про зобов’язання грантоотримувачів щодо обов’язкової реєстрації проектів та надання звітності про результати їх реалізації;</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включати до листа-клопотання донора про державну перереєстрацію проекту інформації щодо використаної суми коштів в рамках проекту МТД;</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надавати виконавцями проектів щорічного звіту про стан реалізації проектів, який розміщувати в публічному доступі.</w:t>
      </w:r>
    </w:p>
    <w:p w:rsidR="006F42D6" w:rsidRPr="006F42D6" w:rsidRDefault="006F42D6" w:rsidP="006F42D6">
      <w:pPr>
        <w:numPr>
          <w:ilvl w:val="0"/>
          <w:numId w:val="30"/>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 xml:space="preserve">Реорганізації або передача пенітенціарної системи до того чи іншого центрального органу виконавчої влади мають супроводжуватися такими діями, </w:t>
      </w:r>
      <w:r w:rsidRPr="006F42D6">
        <w:rPr>
          <w:rFonts w:ascii="Times New Roman" w:eastAsia="Times New Roman" w:hAnsi="Times New Roman" w:cs="Times New Roman"/>
          <w:color w:val="000000"/>
          <w:kern w:val="0"/>
          <w:sz w:val="28"/>
          <w:szCs w:val="28"/>
          <w:lang w:eastAsia="ru-RU" w:bidi="ru-RU"/>
        </w:rPr>
        <w:t>як:</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попередній моніторинг спроможності відповідного центрального органу виконавчої влади виконувати нові функції, наявність для цього матеріальних, фінансових, кадрових та інших ресурсів;</w:t>
      </w:r>
    </w:p>
    <w:p w:rsidR="006F42D6" w:rsidRPr="006F42D6" w:rsidRDefault="006F42D6" w:rsidP="006F42D6">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6F42D6">
        <w:rPr>
          <w:rFonts w:ascii="Times New Roman" w:eastAsia="Times New Roman" w:hAnsi="Times New Roman" w:cs="Times New Roman"/>
          <w:color w:val="000000"/>
          <w:kern w:val="0"/>
          <w:sz w:val="28"/>
          <w:szCs w:val="28"/>
          <w:lang w:val="uk-UA" w:eastAsia="uk-UA" w:bidi="uk-UA"/>
        </w:rPr>
        <w:t>проведення комплексної міжгалузевої антикорупційної експертизи на предмет відстеження можливих корупційних схем перерозподілу бюджетних коштів у результаті передачі системи органів і установ виконання покарань від одного центрального органу виконавчої влади до іншого;</w:t>
      </w:r>
    </w:p>
    <w:p w:rsidR="006F42D6" w:rsidRPr="006F42D6" w:rsidRDefault="006F42D6" w:rsidP="006F42D6">
      <w:pPr>
        <w:rPr>
          <w:lang w:val="uk-UA"/>
        </w:rPr>
      </w:pPr>
      <w:r w:rsidRPr="006F42D6">
        <w:rPr>
          <w:rFonts w:ascii="Arial Unicode MS" w:eastAsia="Arial Unicode MS" w:hAnsi="Arial Unicode MS" w:cs="Arial Unicode MS"/>
          <w:color w:val="000000"/>
          <w:kern w:val="0"/>
          <w:sz w:val="24"/>
          <w:szCs w:val="24"/>
          <w:lang w:eastAsia="ru-RU" w:bidi="ru-RU"/>
        </w:rPr>
        <w:t xml:space="preserve">- </w:t>
      </w:r>
      <w:r w:rsidRPr="006F42D6">
        <w:rPr>
          <w:rFonts w:ascii="Arial Unicode MS" w:eastAsia="Arial Unicode MS" w:hAnsi="Arial Unicode MS" w:cs="Arial Unicode MS"/>
          <w:color w:val="000000"/>
          <w:kern w:val="0"/>
          <w:sz w:val="24"/>
          <w:szCs w:val="24"/>
          <w:lang w:val="uk-UA" w:eastAsia="uk-UA" w:bidi="uk-UA"/>
        </w:rPr>
        <w:t>проведення моніторингу на предмет забезпечення правового та соціального захисту персоналу органів і установ виконання покарань на випадок зміни відомчого підпорядкування.</w:t>
      </w:r>
    </w:p>
    <w:sectPr w:rsidR="006F42D6" w:rsidRPr="006F42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07" w:rsidRDefault="00C72907">
      <w:pPr>
        <w:spacing w:after="0" w:line="240" w:lineRule="auto"/>
      </w:pPr>
      <w:r>
        <w:separator/>
      </w:r>
    </w:p>
  </w:endnote>
  <w:endnote w:type="continuationSeparator" w:id="0">
    <w:p w:rsidR="00C72907" w:rsidRDefault="00C7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2907" w:rsidRDefault="00C7290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2907" w:rsidRDefault="00C72907">
                <w:pPr>
                  <w:spacing w:line="240" w:lineRule="auto"/>
                </w:pPr>
                <w:fldSimple w:instr=" PAGE \* MERGEFORMAT ">
                  <w:r w:rsidR="006F42D6" w:rsidRPr="006F42D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07" w:rsidRDefault="00C72907"/>
    <w:p w:rsidR="00C72907" w:rsidRDefault="00C72907"/>
    <w:p w:rsidR="00C72907" w:rsidRDefault="00C72907"/>
    <w:p w:rsidR="00C72907" w:rsidRDefault="00C72907"/>
    <w:p w:rsidR="00C72907" w:rsidRDefault="00C72907"/>
    <w:p w:rsidR="00C72907" w:rsidRDefault="00C72907"/>
    <w:p w:rsidR="00C72907" w:rsidRDefault="00C72907">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2907" w:rsidRDefault="00C72907">
                  <w:pPr>
                    <w:spacing w:line="240" w:lineRule="auto"/>
                  </w:pPr>
                  <w:fldSimple w:instr=" PAGE \* MERGEFORMAT ">
                    <w:r w:rsidR="00C4467F" w:rsidRPr="00C4467F">
                      <w:rPr>
                        <w:rStyle w:val="afffff9"/>
                        <w:b w:val="0"/>
                        <w:bCs w:val="0"/>
                        <w:noProof/>
                      </w:rPr>
                      <w:t>6</w:t>
                    </w:r>
                  </w:fldSimple>
                </w:p>
              </w:txbxContent>
            </v:textbox>
            <w10:wrap anchorx="page" anchory="page"/>
          </v:shape>
        </w:pict>
      </w:r>
    </w:p>
    <w:p w:rsidR="00C72907" w:rsidRDefault="00C72907"/>
    <w:p w:rsidR="00C72907" w:rsidRDefault="00C72907"/>
    <w:p w:rsidR="00C72907" w:rsidRDefault="00C72907">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2907" w:rsidRDefault="00C72907"/>
                <w:p w:rsidR="00C72907" w:rsidRDefault="00C72907">
                  <w:pPr>
                    <w:pStyle w:val="1ffffff7"/>
                    <w:spacing w:line="240" w:lineRule="auto"/>
                  </w:pPr>
                  <w:fldSimple w:instr=" PAGE \* MERGEFORMAT ">
                    <w:r w:rsidR="00C4467F" w:rsidRPr="00C4467F">
                      <w:rPr>
                        <w:rStyle w:val="3b"/>
                        <w:noProof/>
                      </w:rPr>
                      <w:t>6</w:t>
                    </w:r>
                  </w:fldSimple>
                </w:p>
              </w:txbxContent>
            </v:textbox>
            <w10:wrap anchorx="page" anchory="page"/>
          </v:shape>
        </w:pict>
      </w:r>
    </w:p>
    <w:p w:rsidR="00C72907" w:rsidRDefault="00C72907"/>
    <w:p w:rsidR="00C72907" w:rsidRDefault="00C72907">
      <w:pPr>
        <w:rPr>
          <w:sz w:val="2"/>
          <w:szCs w:val="2"/>
        </w:rPr>
      </w:pPr>
    </w:p>
    <w:p w:rsidR="00C72907" w:rsidRDefault="00C72907"/>
    <w:p w:rsidR="00C72907" w:rsidRDefault="00C72907">
      <w:pPr>
        <w:spacing w:after="0" w:line="240" w:lineRule="auto"/>
      </w:pPr>
    </w:p>
  </w:footnote>
  <w:footnote w:type="continuationSeparator" w:id="0">
    <w:p w:rsidR="00C72907" w:rsidRDefault="00C7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p w:rsidR="00C72907" w:rsidRPr="005856C0" w:rsidRDefault="00C729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76642D"/>
    <w:multiLevelType w:val="multilevel"/>
    <w:tmpl w:val="9DE296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316B65"/>
    <w:multiLevelType w:val="multilevel"/>
    <w:tmpl w:val="9B1879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CF005B"/>
    <w:multiLevelType w:val="multilevel"/>
    <w:tmpl w:val="C444E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471EB2"/>
    <w:multiLevelType w:val="multilevel"/>
    <w:tmpl w:val="B1FA38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5620D5F"/>
    <w:multiLevelType w:val="multilevel"/>
    <w:tmpl w:val="2C005E5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B1F2DAF"/>
    <w:multiLevelType w:val="multilevel"/>
    <w:tmpl w:val="AAD41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684AF9"/>
    <w:multiLevelType w:val="multilevel"/>
    <w:tmpl w:val="D54C5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F93AC0"/>
    <w:multiLevelType w:val="multilevel"/>
    <w:tmpl w:val="2CCCE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47742F"/>
    <w:multiLevelType w:val="multilevel"/>
    <w:tmpl w:val="0DBA0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8942B3"/>
    <w:multiLevelType w:val="multilevel"/>
    <w:tmpl w:val="135C1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8E269D1"/>
    <w:multiLevelType w:val="multilevel"/>
    <w:tmpl w:val="88047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B34722"/>
    <w:multiLevelType w:val="multilevel"/>
    <w:tmpl w:val="4078CA3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602C08"/>
    <w:multiLevelType w:val="multilevel"/>
    <w:tmpl w:val="EECA67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093A4A"/>
    <w:multiLevelType w:val="multilevel"/>
    <w:tmpl w:val="B4580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0321B5"/>
    <w:multiLevelType w:val="multilevel"/>
    <w:tmpl w:val="8A74F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nsid w:val="555C6A20"/>
    <w:multiLevelType w:val="multilevel"/>
    <w:tmpl w:val="121030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0C3625"/>
    <w:multiLevelType w:val="multilevel"/>
    <w:tmpl w:val="ECB8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914562"/>
    <w:multiLevelType w:val="multilevel"/>
    <w:tmpl w:val="2C807C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4956BE"/>
    <w:multiLevelType w:val="multilevel"/>
    <w:tmpl w:val="0706B3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6D25FCB"/>
    <w:multiLevelType w:val="multilevel"/>
    <w:tmpl w:val="6BB6C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5">
    <w:nsid w:val="70401DFB"/>
    <w:multiLevelType w:val="multilevel"/>
    <w:tmpl w:val="D26034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206ABC"/>
    <w:multiLevelType w:val="multilevel"/>
    <w:tmpl w:val="D6BEC0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9A70D9"/>
    <w:multiLevelType w:val="multilevel"/>
    <w:tmpl w:val="FAEC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336B95"/>
    <w:multiLevelType w:val="multilevel"/>
    <w:tmpl w:val="0BC4DD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641146"/>
    <w:multiLevelType w:val="multilevel"/>
    <w:tmpl w:val="BC28D98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08"/>
  </w:num>
  <w:num w:numId="8">
    <w:abstractNumId w:val="105"/>
  </w:num>
  <w:num w:numId="9">
    <w:abstractNumId w:val="72"/>
  </w:num>
  <w:num w:numId="10">
    <w:abstractNumId w:val="87"/>
  </w:num>
  <w:num w:numId="11">
    <w:abstractNumId w:val="85"/>
  </w:num>
  <w:num w:numId="12">
    <w:abstractNumId w:val="107"/>
  </w:num>
  <w:num w:numId="13">
    <w:abstractNumId w:val="88"/>
  </w:num>
  <w:num w:numId="14">
    <w:abstractNumId w:val="103"/>
  </w:num>
  <w:num w:numId="15">
    <w:abstractNumId w:val="93"/>
  </w:num>
  <w:num w:numId="16">
    <w:abstractNumId w:val="106"/>
  </w:num>
  <w:num w:numId="17">
    <w:abstractNumId w:val="77"/>
  </w:num>
  <w:num w:numId="18">
    <w:abstractNumId w:val="83"/>
  </w:num>
  <w:num w:numId="19">
    <w:abstractNumId w:val="91"/>
  </w:num>
  <w:num w:numId="20">
    <w:abstractNumId w:val="89"/>
  </w:num>
  <w:num w:numId="21">
    <w:abstractNumId w:val="101"/>
  </w:num>
  <w:num w:numId="22">
    <w:abstractNumId w:val="99"/>
  </w:num>
  <w:num w:numId="23">
    <w:abstractNumId w:val="109"/>
  </w:num>
  <w:num w:numId="24">
    <w:abstractNumId w:val="100"/>
  </w:num>
  <w:num w:numId="25">
    <w:abstractNumId w:val="96"/>
  </w:num>
  <w:num w:numId="26">
    <w:abstractNumId w:val="102"/>
  </w:num>
  <w:num w:numId="27">
    <w:abstractNumId w:val="81"/>
  </w:num>
  <w:num w:numId="28">
    <w:abstractNumId w:val="92"/>
  </w:num>
  <w:num w:numId="29">
    <w:abstractNumId w:val="78"/>
  </w:num>
  <w:num w:numId="30">
    <w:abstractNumId w:val="9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7C2CB-5AED-4CA0-BD25-3AC43390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16</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2021-11-11T17:50:00Z</dcterms:created>
  <dcterms:modified xsi:type="dcterms:W3CDTF">2021-11-14T11:27:00Z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