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0703" w14:textId="7355AA13" w:rsidR="00D40968" w:rsidRDefault="00846265" w:rsidP="00846265">
      <w:pPr>
        <w:rPr>
          <w:rFonts w:ascii="Verdana" w:hAnsi="Verdana"/>
          <w:b/>
          <w:bCs/>
          <w:color w:val="000000"/>
          <w:shd w:val="clear" w:color="auto" w:fill="FFFFFF"/>
        </w:rPr>
      </w:pPr>
      <w:r>
        <w:rPr>
          <w:rFonts w:ascii="Verdana" w:hAnsi="Verdana"/>
          <w:b/>
          <w:bCs/>
          <w:color w:val="000000"/>
          <w:shd w:val="clear" w:color="auto" w:fill="FFFFFF"/>
        </w:rPr>
        <w:t>Вежновець Тетяна Андріївна. Особливості психофізіологічного статусу водіїв спеціального автотранспорту, критерії професійної придатності : дис... канд. мед. наук: 14.02.01 / Інститут медицини праці АМН України. — К., 2007. — 143арк. — Бібліогр.: арк. 124-143.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6265" w:rsidRPr="00846265" w14:paraId="2D0D64B2" w14:textId="77777777" w:rsidTr="008462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6265" w:rsidRPr="00846265" w14:paraId="0337487D" w14:textId="77777777">
              <w:trPr>
                <w:tblCellSpacing w:w="0" w:type="dxa"/>
              </w:trPr>
              <w:tc>
                <w:tcPr>
                  <w:tcW w:w="0" w:type="auto"/>
                  <w:vAlign w:val="center"/>
                  <w:hideMark/>
                </w:tcPr>
                <w:p w14:paraId="6937D1A3" w14:textId="77777777" w:rsidR="00846265" w:rsidRPr="00846265" w:rsidRDefault="00846265" w:rsidP="008462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265">
                    <w:rPr>
                      <w:rFonts w:ascii="Times New Roman" w:eastAsia="Times New Roman" w:hAnsi="Times New Roman" w:cs="Times New Roman"/>
                      <w:b/>
                      <w:bCs/>
                      <w:sz w:val="24"/>
                      <w:szCs w:val="24"/>
                    </w:rPr>
                    <w:lastRenderedPageBreak/>
                    <w:t>Вежновець Т.А. Особливості психофізіологічного статусу водіїв спеціального автотранспорту, критерії професійної придатності.</w:t>
                  </w:r>
                </w:p>
                <w:p w14:paraId="1D724703" w14:textId="77777777" w:rsidR="00846265" w:rsidRPr="00846265" w:rsidRDefault="00846265" w:rsidP="008462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265">
                    <w:rPr>
                      <w:rFonts w:ascii="Times New Roman" w:eastAsia="Times New Roman" w:hAnsi="Times New Roman" w:cs="Times New Roman"/>
                      <w:i/>
                      <w:iCs/>
                      <w:sz w:val="24"/>
                      <w:szCs w:val="24"/>
                    </w:rPr>
                    <w:t>Дисертація на здобуття наукового ступеня кандидата медичних наук за спеціальністю 14.02.01. – Гігієна. – Інститут медицини праці АМН України, Київ, 2007.</w:t>
                  </w:r>
                </w:p>
                <w:p w14:paraId="441B0E0A" w14:textId="77777777" w:rsidR="00846265" w:rsidRPr="00846265" w:rsidRDefault="00846265" w:rsidP="008462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265">
                    <w:rPr>
                      <w:rFonts w:ascii="Times New Roman" w:eastAsia="Times New Roman" w:hAnsi="Times New Roman" w:cs="Times New Roman"/>
                      <w:sz w:val="24"/>
                      <w:szCs w:val="24"/>
                    </w:rPr>
                    <w:t>У дисертації представлені дані про захворюваність з тимчасовою втратою працездатності водіїв спеціального автотранспорту органів внутрішніх справ, про особливості психофізіологічного статусу вказаних водіїв різних вікових груп, з різними видами хронічної патології та різним типом вегетативної регуляції серцево-судинної системи, про вплив віку, стану здоров’я та психофізіологічного статусу на успішність професійної діяльності водіїв.</w:t>
                  </w:r>
                </w:p>
                <w:p w14:paraId="5CF66834" w14:textId="77777777" w:rsidR="00846265" w:rsidRPr="00846265" w:rsidRDefault="00846265" w:rsidP="008462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265">
                    <w:rPr>
                      <w:rFonts w:ascii="Times New Roman" w:eastAsia="Times New Roman" w:hAnsi="Times New Roman" w:cs="Times New Roman"/>
                      <w:sz w:val="24"/>
                      <w:szCs w:val="24"/>
                    </w:rPr>
                    <w:t>На основі комплексного дослідження вікових особливостей стану здоров’я та психофізіологічного статусу науково обгрунтовані критерії професійного психофізіологічного відбору та психофізіологічної експертизи водіїв спеціального автотранспорту, встановлений залежний від віку набір психофізіологічних показників для визначення професійної придатності і професійної успішності та розроблено методику психофізіологічного відбору та психофізіологічної експертизи в межах проведення профілактичних медичних оглядів</w:t>
                  </w:r>
                  <w:r w:rsidRPr="00846265">
                    <w:rPr>
                      <w:rFonts w:ascii="Times New Roman" w:eastAsia="Times New Roman" w:hAnsi="Times New Roman" w:cs="Times New Roman"/>
                      <w:i/>
                      <w:iCs/>
                      <w:sz w:val="24"/>
                      <w:szCs w:val="24"/>
                    </w:rPr>
                    <w:t>.</w:t>
                  </w:r>
                </w:p>
                <w:p w14:paraId="7408732C" w14:textId="77777777" w:rsidR="00846265" w:rsidRPr="00846265" w:rsidRDefault="00846265" w:rsidP="008462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265">
                    <w:rPr>
                      <w:rFonts w:ascii="Times New Roman" w:eastAsia="Times New Roman" w:hAnsi="Times New Roman" w:cs="Times New Roman"/>
                      <w:sz w:val="24"/>
                      <w:szCs w:val="24"/>
                    </w:rPr>
                    <w:t>Впровадження зазначеної методики дозволить забезпечити профілактику професійно обумовленої патології у водіїв спецавтотранспорту та профілактику дорожньо-транспортного травматизму.</w:t>
                  </w:r>
                </w:p>
              </w:tc>
            </w:tr>
          </w:tbl>
          <w:p w14:paraId="7AE48D4B" w14:textId="77777777" w:rsidR="00846265" w:rsidRPr="00846265" w:rsidRDefault="00846265" w:rsidP="00846265">
            <w:pPr>
              <w:spacing w:after="0" w:line="240" w:lineRule="auto"/>
              <w:rPr>
                <w:rFonts w:ascii="Times New Roman" w:eastAsia="Times New Roman" w:hAnsi="Times New Roman" w:cs="Times New Roman"/>
                <w:sz w:val="24"/>
                <w:szCs w:val="24"/>
              </w:rPr>
            </w:pPr>
          </w:p>
        </w:tc>
      </w:tr>
      <w:tr w:rsidR="00846265" w:rsidRPr="00846265" w14:paraId="547F1E1D" w14:textId="77777777" w:rsidTr="008462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6265" w:rsidRPr="00846265" w14:paraId="086C5C38" w14:textId="77777777">
              <w:trPr>
                <w:tblCellSpacing w:w="0" w:type="dxa"/>
              </w:trPr>
              <w:tc>
                <w:tcPr>
                  <w:tcW w:w="0" w:type="auto"/>
                  <w:vAlign w:val="center"/>
                  <w:hideMark/>
                </w:tcPr>
                <w:p w14:paraId="75DCC12D" w14:textId="77777777" w:rsidR="00846265" w:rsidRPr="00846265" w:rsidRDefault="00846265" w:rsidP="008462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6265">
                    <w:rPr>
                      <w:rFonts w:ascii="Times New Roman" w:eastAsia="Times New Roman" w:hAnsi="Times New Roman" w:cs="Times New Roman"/>
                      <w:sz w:val="24"/>
                      <w:szCs w:val="24"/>
                    </w:rPr>
                    <w:t>На основі комплексного дослідження вікових особливостей стану здоров’я та психофізіологічного статусу науково обгрунтовані критерії професійного психофізіологічного відбору та психофізіологічної експертизи водіїв спеціального автотранспорту органів та підрозділів внутрішніх справ, встановлений залежний від віку набір психофізіологічних показників для визначення професійної придатності й професійної успішності і розроблено методику психофізіологічного відбору та психофізіологічної експертизи в межах проведення профілактичних (попереднього та періодичного) медичних оглядів</w:t>
                  </w:r>
                  <w:r w:rsidRPr="00846265">
                    <w:rPr>
                      <w:rFonts w:ascii="Times New Roman" w:eastAsia="Times New Roman" w:hAnsi="Times New Roman" w:cs="Times New Roman"/>
                      <w:i/>
                      <w:iCs/>
                      <w:sz w:val="24"/>
                      <w:szCs w:val="24"/>
                    </w:rPr>
                    <w:t>.</w:t>
                  </w:r>
                </w:p>
                <w:p w14:paraId="30EBC440" w14:textId="77777777" w:rsidR="00846265" w:rsidRPr="00846265" w:rsidRDefault="00846265" w:rsidP="00846265">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46265">
                    <w:rPr>
                      <w:rFonts w:ascii="Times New Roman" w:eastAsia="Times New Roman" w:hAnsi="Times New Roman" w:cs="Times New Roman"/>
                      <w:sz w:val="24"/>
                      <w:szCs w:val="24"/>
                    </w:rPr>
                    <w:t>Особливості захворюваності з тимчасовою втратою працездатності водіїв спецавтотранспорту полягають у тому, що кількість випадків непрацездатності є низькою (53,9±4,7), а кількість днів непрацездатності – нижче середнього (699,1±9,4) на відміну від автомобільної галузі в цілому, де рівень показників оцінюється як середній (79,1 та 916,2 відповідно). Особливістю структури захворюваності з тимчасовою втратою працездатності водіїв спецавтотранспорту є перебування на другому місці хвороб системи кровообігу (11,69%), на відміну від автомобільної галузі в цілому, де вона перебуває на третьому місті після захворювань нервової системи та органів травлення, що вказує на надмірне психоемоційне напруження професійної діяльності водіїв спецавтотранспорту.</w:t>
                  </w:r>
                </w:p>
                <w:p w14:paraId="5FD48A1D" w14:textId="77777777" w:rsidR="00846265" w:rsidRPr="00846265" w:rsidRDefault="00846265" w:rsidP="00846265">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46265">
                    <w:rPr>
                      <w:rFonts w:ascii="Times New Roman" w:eastAsia="Times New Roman" w:hAnsi="Times New Roman" w:cs="Times New Roman"/>
                      <w:sz w:val="24"/>
                      <w:szCs w:val="24"/>
                    </w:rPr>
                    <w:t xml:space="preserve">Рівень та структура захворюваності з тимчасовою втратою працездатності водіїв спецавтотранспорту залежить від віку та стажу професійної діяльності. Значне зростання рівня захворюваності відмічається після 40 років та професійного стажу більше 20 років. Для молодих водіїв (20-29 років) характерна тимчасова втрата працездатності через гострі респіраторні вірусні інфекції (55,06%), травми (14,71%) та хвороби нервової системи (5,8%); для водіїв середньої вікової групи (30-39 років) – через гострі респіраторні вірусні інфекції (44,17%), травми (10,82%) та хвороби органів травлення (10,01%); для водіїв старшої вікової групи (40-49 років) – через хвороби системи кровообігу (24,66%), гострі </w:t>
                  </w:r>
                  <w:r w:rsidRPr="00846265">
                    <w:rPr>
                      <w:rFonts w:ascii="Times New Roman" w:eastAsia="Times New Roman" w:hAnsi="Times New Roman" w:cs="Times New Roman"/>
                      <w:sz w:val="24"/>
                      <w:szCs w:val="24"/>
                    </w:rPr>
                    <w:lastRenderedPageBreak/>
                    <w:t>респіраторні вірусні інфекції (17,81%) та хвороби нервової системи (15,75%). Виявлені вікові особливості захворюваності водіїв спецавтотранспорту з тимчасовою втратою працездатності повинні бути підставою для розробки адаптованих для кожної вікової групи комплексів лікувально-профілактичних заходів.</w:t>
                  </w:r>
                </w:p>
                <w:p w14:paraId="77C36395" w14:textId="77777777" w:rsidR="00846265" w:rsidRPr="00846265" w:rsidRDefault="00846265" w:rsidP="00846265">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46265">
                    <w:rPr>
                      <w:rFonts w:ascii="Times New Roman" w:eastAsia="Times New Roman" w:hAnsi="Times New Roman" w:cs="Times New Roman"/>
                      <w:sz w:val="24"/>
                      <w:szCs w:val="24"/>
                    </w:rPr>
                    <w:t>Психофізіологічний статус водіїв спецавтотранспорту змінюється в залежності від віку, особливо у водіїв старше 40 років, у яких знижуються швидкісні параметри основних нервових процесів та погіршується увага, а також спостерігається напруження механізмів регуляції функціонального стану апарату кровообігу в стані спокою та зниження реактивності гіпоталамо-гіпофиз-адренокортикальної системи при інформаційному (сенсомоторному) навантаженні, що вказує на погіршення структурно-функціональної організації біосистеми. Зниження з віком швидкісних параметрів основних нервових процесів обумовлює погіршення протікання психічних процесів, зокрема здатність до концентрації і переключення уваги та погіршення короткочасної пам’яті.</w:t>
                  </w:r>
                </w:p>
                <w:p w14:paraId="1DD03E4C" w14:textId="77777777" w:rsidR="00846265" w:rsidRPr="00846265" w:rsidRDefault="00846265" w:rsidP="00846265">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46265">
                    <w:rPr>
                      <w:rFonts w:ascii="Times New Roman" w:eastAsia="Times New Roman" w:hAnsi="Times New Roman" w:cs="Times New Roman"/>
                      <w:sz w:val="24"/>
                      <w:szCs w:val="24"/>
                    </w:rPr>
                    <w:t>Погіршення стану здоров’я водіїв негативно впливає на стан психофізіологічних функцій. У водіїв з хронічною патологією відмічається погіршення точнісно-координаційних реакцій на тлі неврівноваженості нервових процесів, значні коливання показників швидкісних реакцій та лабільності зорового аналізатору, а також значна централізація процесів управління серцево-судинною системою при інформаційному нейродинамічному навантаженні, що свідчить про напруження адаптаційно-пристосувальних механізмів. Стан психофізіологічного статусу водіїв спецавтотранспорту залежить від виду хронічної патології: найгірші показники, що характеризують стан психофізіологічних функцій та серцево-судинної системи, виявлені у водіїв хворих на гіпертонічну хворобу.</w:t>
                  </w:r>
                </w:p>
                <w:p w14:paraId="58F2A421" w14:textId="77777777" w:rsidR="00846265" w:rsidRPr="00846265" w:rsidRDefault="00846265" w:rsidP="00846265">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46265">
                    <w:rPr>
                      <w:rFonts w:ascii="Times New Roman" w:eastAsia="Times New Roman" w:hAnsi="Times New Roman" w:cs="Times New Roman"/>
                      <w:sz w:val="24"/>
                      <w:szCs w:val="24"/>
                    </w:rPr>
                    <w:t>Стан вегетативного тонусу впливає на особливості психофізіологічного статусу водіїв спецавтотранспорту: при превалюванні симпатичної нервової системи виявлені краще розвинені професійно важливі психофізіологічні функції (урівноваженість, лабільність та функціональна рухливість нервових процесів), ніж при превалюванні парасимпатичної нервової системи. Однак за рахунок підвищеної вегетативної реактивності успішність сенсомоторної діяльності у водіїв–симпатотоників гірша, ніж у парасимпатотоників. Вегетативну реактивність у водіїв спецавтотранспорту більш адекватно відображає індекс напруження, ніж частота серцевих скорочень, що необхідно враховувати при оцінці адаптаційних можливостей серцево-судинної системи.</w:t>
                  </w:r>
                </w:p>
                <w:p w14:paraId="6F8F5A81" w14:textId="77777777" w:rsidR="00846265" w:rsidRPr="00846265" w:rsidRDefault="00846265" w:rsidP="00846265">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46265">
                    <w:rPr>
                      <w:rFonts w:ascii="Times New Roman" w:eastAsia="Times New Roman" w:hAnsi="Times New Roman" w:cs="Times New Roman"/>
                      <w:sz w:val="24"/>
                      <w:szCs w:val="24"/>
                    </w:rPr>
                    <w:t>Успішність професійної діяльності водіїв спецавтотранспорту усіх вікових груп залежить від стану психофізіологічних функцій, а молодих водіїв – також і від стажу. У віковій групі 20-29 років висока успішність водіїв визначається перевагою процесів гальмування у нервовій системі, можливістю тривалий час підтримувати працездатність головного мозку на високому рівні. У водіїв середньої вікової групи (30-39 років) успішність залежить від переваги процесів гальмування у нервовій системі, рівня розвитку оперативної пам’яті та адекватності реакції серцево-судинної системи на інформаційне навантаження. У водіїв старшої вікової групи (40-49 років) високі показники успішності виявлені на тлі погіршення психофізіологічного статусу: встановлений прямий кореляційний зв’язок середньої сили між успішністю та перевагою процесів збудження у нервовій системі та зворотній зв’язок – між успішністю та увагою й лабільністю нервових процесів. Висока успішність у водіїв цієї вікової групи забезпечується, по-перше, розвитком компенсаторного процесу (вітаукту), а по-друге, індивідуальним стилем роботи, який формується протягом професійної діяльності на тлі добре розвинутих професійно важливих якостей.</w:t>
                  </w:r>
                </w:p>
                <w:p w14:paraId="699002DE" w14:textId="77777777" w:rsidR="00846265" w:rsidRPr="00846265" w:rsidRDefault="00846265" w:rsidP="00846265">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46265">
                    <w:rPr>
                      <w:rFonts w:ascii="Times New Roman" w:eastAsia="Times New Roman" w:hAnsi="Times New Roman" w:cs="Times New Roman"/>
                      <w:sz w:val="24"/>
                      <w:szCs w:val="24"/>
                    </w:rPr>
                    <w:lastRenderedPageBreak/>
                    <w:t>Вікові особливості психофізіологічного статусу та їх зв’язок з успішністю професійної діяльності водіїв спецавтотранспорту дозволили науково обґрунтувати критерії професійного психофізіологічного відбору та психофізіологічної експертизи. Для вікової групи 20-29 років – це стаж роботи, тривалість запізнювальних реакцій на рухомий об’єкт, кількість подразників при оцінці працездатності головного мозку. Для вікової групи 30-39 років – це тривалість запізнювальних реакцій на рухомий об’єкт, відсоток правильних відповідей при визначенні рівня оперативної пам’яті, амплітуда серцевого ритму при інформаційному нейродинамічному навантаженні. Для вікової групи 40-49 років – це тривалість випереджальних реакцій та кількість запізнювальних реакцій на рухомий об’єкт, критична частота світлових мигтінь для лівого ока та час у методиці визначення концентрації уваги Грюнбаума. Зазначені критерії покладені в основу математичного прогнозування успішності професійної діяльності.</w:t>
                  </w:r>
                </w:p>
                <w:p w14:paraId="54CAF02A" w14:textId="77777777" w:rsidR="00846265" w:rsidRPr="00846265" w:rsidRDefault="00846265" w:rsidP="00846265">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46265">
                    <w:rPr>
                      <w:rFonts w:ascii="Times New Roman" w:eastAsia="Times New Roman" w:hAnsi="Times New Roman" w:cs="Times New Roman"/>
                      <w:sz w:val="24"/>
                      <w:szCs w:val="24"/>
                    </w:rPr>
                    <w:t>На підставі результатів експертної оцінки успішності професійної діяльності водіїв спецавтотранспорту різних вікових груп розроблена оціночна шкала, яка дозволяє оцінити придатність кандидата до професійної діяльності на етапі професійного психофізіологічного відбору та успішність його діяльності в подальшому під час проведення психофізіологічної експертизи у ході періодичних профілактичних медичних оглядів. Визначення професійної придатності та професійної успішності здійснюється шляхом математичного моделювання з урахуванням специфічних для різних вікових груп психофізіологічних критеріїв та подальшим порівнянням показника успішності з оціночною шкалою, що відображено у методиці проведення професійного психофізіологічного відбору та психофізіологічної експертизи.</w:t>
                  </w:r>
                </w:p>
              </w:tc>
            </w:tr>
          </w:tbl>
          <w:p w14:paraId="401A8578" w14:textId="77777777" w:rsidR="00846265" w:rsidRPr="00846265" w:rsidRDefault="00846265" w:rsidP="00846265">
            <w:pPr>
              <w:spacing w:after="0" w:line="240" w:lineRule="auto"/>
              <w:rPr>
                <w:rFonts w:ascii="Times New Roman" w:eastAsia="Times New Roman" w:hAnsi="Times New Roman" w:cs="Times New Roman"/>
                <w:sz w:val="24"/>
                <w:szCs w:val="24"/>
              </w:rPr>
            </w:pPr>
          </w:p>
        </w:tc>
      </w:tr>
    </w:tbl>
    <w:p w14:paraId="386A82D4" w14:textId="77777777" w:rsidR="00846265" w:rsidRPr="00846265" w:rsidRDefault="00846265" w:rsidP="00846265"/>
    <w:sectPr w:rsidR="00846265" w:rsidRPr="0084626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28BF" w14:textId="77777777" w:rsidR="005957CC" w:rsidRDefault="005957CC">
      <w:pPr>
        <w:spacing w:after="0" w:line="240" w:lineRule="auto"/>
      </w:pPr>
      <w:r>
        <w:separator/>
      </w:r>
    </w:p>
  </w:endnote>
  <w:endnote w:type="continuationSeparator" w:id="0">
    <w:p w14:paraId="117988C8" w14:textId="77777777" w:rsidR="005957CC" w:rsidRDefault="00595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B7C06" w14:textId="77777777" w:rsidR="005957CC" w:rsidRDefault="005957CC">
      <w:pPr>
        <w:spacing w:after="0" w:line="240" w:lineRule="auto"/>
      </w:pPr>
      <w:r>
        <w:separator/>
      </w:r>
    </w:p>
  </w:footnote>
  <w:footnote w:type="continuationSeparator" w:id="0">
    <w:p w14:paraId="1470C049" w14:textId="77777777" w:rsidR="005957CC" w:rsidRDefault="00595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57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6" w15:restartNumberingAfterBreak="0">
    <w:nsid w:val="00000051"/>
    <w:multiLevelType w:val="multilevel"/>
    <w:tmpl w:val="00000050"/>
    <w:lvl w:ilvl="0">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1">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2">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3">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4">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5">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6">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7">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8">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abstractNum>
  <w:abstractNum w:abstractNumId="17"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5"/>
    <w:multiLevelType w:val="multilevel"/>
    <w:tmpl w:val="0000006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7"/>
    <w:multiLevelType w:val="multilevel"/>
    <w:tmpl w:val="00000066"/>
    <w:lvl w:ilvl="0">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1">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2">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3">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4">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5">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6">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7">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8">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abstractNum>
  <w:abstractNum w:abstractNumId="23" w15:restartNumberingAfterBreak="0">
    <w:nsid w:val="00000069"/>
    <w:multiLevelType w:val="multilevel"/>
    <w:tmpl w:val="00000068"/>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18DD7F3C"/>
    <w:multiLevelType w:val="multilevel"/>
    <w:tmpl w:val="F88259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33722B"/>
    <w:multiLevelType w:val="multilevel"/>
    <w:tmpl w:val="3E32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BC2C42"/>
    <w:multiLevelType w:val="multilevel"/>
    <w:tmpl w:val="3512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21"/>
  </w:num>
  <w:num w:numId="4">
    <w:abstractNumId w:val="22"/>
  </w:num>
  <w:num w:numId="5">
    <w:abstractNumId w:val="23"/>
  </w:num>
  <w:num w:numId="6">
    <w:abstractNumId w:val="13"/>
  </w:num>
  <w:num w:numId="7">
    <w:abstractNumId w:val="12"/>
  </w:num>
  <w:num w:numId="8">
    <w:abstractNumId w:val="17"/>
  </w:num>
  <w:num w:numId="9">
    <w:abstractNumId w:val="25"/>
  </w:num>
  <w:num w:numId="10">
    <w:abstractNumId w:val="24"/>
  </w:num>
  <w:num w:numId="11">
    <w:abstractNumId w:val="16"/>
  </w:num>
  <w:num w:numId="12">
    <w:abstractNumId w:val="19"/>
  </w:num>
  <w:num w:numId="13">
    <w:abstractNumId w:val="15"/>
  </w:num>
  <w:num w:numId="14">
    <w:abstractNumId w:val="9"/>
  </w:num>
  <w:num w:numId="15">
    <w:abstractNumId w:val="10"/>
  </w:num>
  <w:num w:numId="16">
    <w:abstractNumId w:val="11"/>
  </w:num>
  <w:num w:numId="17">
    <w:abstractNumId w:val="18"/>
  </w:num>
  <w:num w:numId="18">
    <w:abstractNumId w:val="0"/>
  </w:num>
  <w:num w:numId="19">
    <w:abstractNumId w:val="1"/>
  </w:num>
  <w:num w:numId="20">
    <w:abstractNumId w:val="14"/>
  </w:num>
  <w:num w:numId="21">
    <w:abstractNumId w:val="2"/>
  </w:num>
  <w:num w:numId="22">
    <w:abstractNumId w:val="3"/>
  </w:num>
  <w:num w:numId="23">
    <w:abstractNumId w:val="4"/>
  </w:num>
  <w:num w:numId="24">
    <w:abstractNumId w:val="5"/>
  </w:num>
  <w:num w:numId="25">
    <w:abstractNumId w:val="6"/>
  </w:num>
  <w:num w:numId="26">
    <w:abstractNumId w:val="7"/>
  </w:num>
  <w:num w:numId="27">
    <w:abstractNumId w:val="28"/>
  </w:num>
  <w:num w:numId="28">
    <w:abstractNumId w:val="2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7CC"/>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118332</TotalTime>
  <Pages>4</Pages>
  <Words>1362</Words>
  <Characters>7768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3706</cp:revision>
  <dcterms:created xsi:type="dcterms:W3CDTF">2024-06-20T08:51:00Z</dcterms:created>
  <dcterms:modified xsi:type="dcterms:W3CDTF">2025-01-14T18:43:00Z</dcterms:modified>
  <cp:category/>
</cp:coreProperties>
</file>