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DB8FB" w14:textId="252219DC" w:rsidR="0058232B" w:rsidRDefault="000E5076" w:rsidP="000E507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Тресков Алексей Павлович. Формирование концептуальной модели гражданского общества в контексте опыта России</w:t>
      </w:r>
      <w:bookmarkEnd w:id="0"/>
      <w:r>
        <w:rPr>
          <w:rFonts w:ascii="Verdana" w:hAnsi="Verdana"/>
          <w:color w:val="000000"/>
          <w:sz w:val="18"/>
          <w:szCs w:val="18"/>
          <w:shd w:val="clear" w:color="auto" w:fill="FFFFFF"/>
        </w:rPr>
        <w:t>: диссертация ... кандидата юридических наук: 12.00.01 / Тресков Алексей Павлович;[Место защиты: Белгородский государственный национальный исследовательский университет - ФГАОУ ВПО].- Белгород, 2014.- 183 с.</w:t>
      </w:r>
    </w:p>
    <w:p w14:paraId="42425747" w14:textId="77777777" w:rsidR="000E5076" w:rsidRPr="000E5076" w:rsidRDefault="000E5076" w:rsidP="000E507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E5076">
        <w:rPr>
          <w:rFonts w:ascii="Verdana" w:eastAsia="Times New Roman" w:hAnsi="Verdana" w:cs="Times New Roman"/>
          <w:b/>
          <w:bCs/>
          <w:color w:val="AC370B"/>
          <w:kern w:val="0"/>
          <w:sz w:val="23"/>
          <w:szCs w:val="23"/>
          <w:lang w:eastAsia="ru-RU"/>
        </w:rPr>
        <w:t>Содержание к диссертации</w:t>
      </w:r>
    </w:p>
    <w:p w14:paraId="061B2872"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Введение</w:t>
      </w:r>
    </w:p>
    <w:p w14:paraId="5AEB553C"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E5076">
        <w:rPr>
          <w:rFonts w:ascii="Verdana" w:eastAsia="Times New Roman" w:hAnsi="Verdana" w:cs="Times New Roman"/>
          <w:b/>
          <w:bCs/>
          <w:color w:val="000000"/>
          <w:kern w:val="0"/>
          <w:sz w:val="18"/>
          <w:szCs w:val="18"/>
          <w:lang w:eastAsia="ru-RU"/>
        </w:rPr>
        <w:t>Глава 1. Гражданское общество как исторический тип социальной организации</w:t>
      </w:r>
    </w:p>
    <w:p w14:paraId="1131C501"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1.Понятийные и сущностные интерпретации гражданского общества в истории политико-правовой мысли 15</w:t>
      </w:r>
    </w:p>
    <w:p w14:paraId="3D5F618C"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2. Телеологические и функциональные аспекты гражданского общества</w:t>
      </w:r>
    </w:p>
    <w:p w14:paraId="0F2E1BD1"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3. Доктринальные и формальные подходы к структурированию гражданского общества в России 61</w:t>
      </w:r>
    </w:p>
    <w:p w14:paraId="76EDE03D"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E5076">
        <w:rPr>
          <w:rFonts w:ascii="Verdana" w:eastAsia="Times New Roman" w:hAnsi="Verdana" w:cs="Times New Roman"/>
          <w:b/>
          <w:bCs/>
          <w:color w:val="000000"/>
          <w:kern w:val="0"/>
          <w:sz w:val="18"/>
          <w:szCs w:val="18"/>
          <w:lang w:eastAsia="ru-RU"/>
        </w:rPr>
        <w:t>Глава 2. Детерминанты формирования гражданского общества в России</w:t>
      </w:r>
    </w:p>
    <w:p w14:paraId="1EC070A9"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1.Условия и факторы формирования гражданского общества в российском государстве 80</w:t>
      </w:r>
    </w:p>
    <w:p w14:paraId="57AEB778"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2. Правовые гарантии формирования гражданского общества в России</w:t>
      </w:r>
    </w:p>
    <w:p w14:paraId="64C159A6"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3. Контрольный потенциал гражданского общества в России 113</w:t>
      </w:r>
    </w:p>
    <w:p w14:paraId="68991416"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Заключение</w:t>
      </w:r>
    </w:p>
    <w:p w14:paraId="53A48794" w14:textId="77777777" w:rsidR="000E5076" w:rsidRPr="000E5076" w:rsidRDefault="000E5076" w:rsidP="000E507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E5076">
        <w:rPr>
          <w:rFonts w:ascii="Verdana" w:eastAsia="Times New Roman" w:hAnsi="Verdana" w:cs="Times New Roman"/>
          <w:color w:val="000000"/>
          <w:kern w:val="0"/>
          <w:sz w:val="18"/>
          <w:szCs w:val="18"/>
          <w:lang w:eastAsia="ru-RU"/>
        </w:rPr>
        <w:t>Список использованных источников и литературы</w:t>
      </w:r>
    </w:p>
    <w:p w14:paraId="35F95B22" w14:textId="77777777" w:rsidR="000E5076" w:rsidRDefault="000E5076" w:rsidP="000E5076">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Телеологические и функциональные аспекты гражданского общества</w:t>
      </w:r>
    </w:p>
    <w:p w14:paraId="3A29F9B3"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Многоаспектность гражданского общества опосредует разнообразные подходы к его пониманию, поэтому философы, экономисты, политологи, юристы, социологи, историки анализируют его с позиции своей отраслевой специфики. При всей необъятной множественности подходов к дефиниции данного термина, а также неоднозначности его характеристик в понимании гражданского общества преобладает позитивный ценностный смысл. Для обозначения параметров такового обратимся в хронологии развития идей о гражданском обществе.</w:t>
      </w:r>
    </w:p>
    <w:p w14:paraId="775D1367"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мысль консолидации граждан и общества появилась в античные времена. В числе первых ученых, выделивших гражданское общество как самостоятельную организацию, был Платон. Его рассуждения, связанные с естественными социальными потребностями, присущими людям от рождения, о главных добродетелях (мудрость, мужество, просветленное эмоциональное состояние, идеальное человеческое общество) объективно позволяют сделать к выводу о том, что помимо государственно-организованной есть и иные формы организации жизни общества1.</w:t>
      </w:r>
    </w:p>
    <w:p w14:paraId="48BE4C48"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Представление о гражданском обществе отмечено и Аристотелем при характеристике полиса (koinoia politike – гражданское общество), societas civilis Цицерона и идей естественного права2. Под членом politike понимали гражданина – члена государства, обязанного жить и действовать на основании его законами и без причинения вреда иным гражданам. Одновременно </w:t>
      </w:r>
      <w:r>
        <w:rPr>
          <w:rFonts w:ascii="Verdana" w:hAnsi="Verdana"/>
          <w:color w:val="000000"/>
          <w:sz w:val="18"/>
          <w:szCs w:val="18"/>
        </w:rPr>
        <w:lastRenderedPageBreak/>
        <w:t>Аристотель исследовал жизнь граждан и в других сферах жизни общества (экономической, духовной, брачно-семейной, нравственной, научной, религиозной), в которых государственное вмешательство не было востребовано до определенного уровня развития производительных сил. Таким образом, будет объективно установить в трудах Аристотеля некоторое разделение государства и гражданского общества1. Также есть мнение, что первым в 1767 г. понятие «гражданское общество» употребил А. Фергюсон в «Очерках истории гражданского общества», истолковав его как состояние гражданственности и следствие цивилизации2.</w:t>
      </w:r>
    </w:p>
    <w:p w14:paraId="4781355B"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Мудрецы Древнего Рима и Древней Греции не были сторонниками отделения терминов «общество» и «государство» друг от друга. Отслоение же общества от государства, их трансформация в автономные явления, произошли в ходе установления преобладающих обменных отношений как средства, которое соединяет социальные организмы и людей, а также в ходе буржуазных революций. Избавившись от тирании государственной власти, соединив отдельные автономные субъекты, общество стало называться гражданским3.</w:t>
      </w:r>
    </w:p>
    <w:p w14:paraId="42E8BDAC"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формирования социальных связей воззрения философов и ученых о гражданском обществе видоизменялись. Во второй половине XVI – начале XVII вв. в работах Джона Локка, Шарля Монтескье, Жан-Жака Руссо, Николо Макиавелли, Томаса Гоббса и некоторых других уже давалось объяснение гражданского общества, отдельным формам государственного устройства, которые базировались на естественно-правовых и договорных принципах. К примеру, Дж. Локк полагал, что абсолютная монархия не может быть совместима с гражданским обществом и, следовательно, вообще не может быть формой гражданского правления»4. Дж. Локк, как основатель либерализма, впервые поставил личность выше государства и общества, а свободу выше других ценностей. Ее он понимал как невмешательство извне и, прежде всего, со стороны государства. По Локку люди, заключая между собой общественный договор, создают гражданское общество, которое образует целую последовательность защитных структур между государством и индивидом. Частная собственность выступает началом свободы индивида, гарантирует его политическую самостоятельность1.</w:t>
      </w:r>
    </w:p>
    <w:p w14:paraId="75C1529D"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произведении «О духе законов» Ш. Монтескье гражданское общество рассматривал в качестве результата исторического развития. ПО его мнению, гражданское общество – это общество, враждующих друг с другом людей, которое преобразуется в государство для предотвращения вражды. Государственность присуща, но не тождественна с гражданским обществом2.</w:t>
      </w:r>
    </w:p>
    <w:p w14:paraId="148B36CA"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Ж-Ж. Руссо рассматривал гражданское общество как общество, преобразованное в государство при помощи общественного договора. В работе «Об общественном договоре» он обосновывает право народа на свержение абсолютизма и установление властью демократически избранного правительства. В этой работе Ж-Ж. Руссо отмечал, что смысл политического организма состоит в сочетании повиновения и свободы, тем самым провозглашая понятие гражданского общества3. Сторонники общественно-договорной теории (Локк, Монтескье, Гоббс, Руссо) указывали на противостояние гражданского общества и государства. При этом государство олицетворяло общественный интерес, а гражданское общество – частный. Сторонники общественного договора в своих работах старались отыскать наилучшую форму совмещения общественных и частных </w:t>
      </w:r>
      <w:r>
        <w:rPr>
          <w:rFonts w:ascii="Verdana" w:hAnsi="Verdana"/>
          <w:color w:val="000000"/>
          <w:sz w:val="18"/>
          <w:szCs w:val="18"/>
        </w:rPr>
        <w:lastRenderedPageBreak/>
        <w:t>интересов, свободы личности и ее осознанного самоограничения. Тема прав и свобод автономной личности – гражданина, независимого от государства, привлекла внимание к вопросу индивидуализма. Она рассматривалась в трудах Локка, Монтескье, Гоббса, Руссо, что содействовало развитию обычая, анализировавшего государство в качестве чрезмерно разросшегося организма, мешающего «свободному волеизъявлению отдельного индивида и реализации его потенциальных возможностей»</w:t>
      </w:r>
    </w:p>
    <w:p w14:paraId="3BC1B0A2" w14:textId="77777777" w:rsidR="000E5076" w:rsidRDefault="000E5076" w:rsidP="000E507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Доктринальные и формальные подходы к структурированию гражданского общества в России</w:t>
      </w:r>
    </w:p>
    <w:p w14:paraId="10A21B1C"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Различные свойства и стороны гражданского общества связаны с его структурой, в состав которой входят всевозможные общественные образования и общественные институты, обеспечивающие условия для реализации частных интересов и потребностей индивидов, коллективов, способные «давить» на государственную власть с тем, чтобы заставить ее служить обществу. Структура в этом смысле представляет собой внутреннее строение общества, отражает многообразие и взаимодействие его составляющих, обеспечивающих целостность и динамизм развития этого организма2.</w:t>
      </w:r>
    </w:p>
    <w:p w14:paraId="35F6B5FF"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Сущность гражданского общества состоит в защите экономических, политических, культурных, моральных и других прав людей. Как правило, гражданское общество пассивно. Его пассивность проявляется в условиях существования в государстве истинной демократии, в противном случае, граждан 67 ское общество проявляет себя при попытке ограничения или несоблюдения прав граждан. Само наличие и развитость гражданского общества служит хорошим критерием демократичности того или иного конкретного общества (страны, государства). В странах западноевропейского типа (в том числе и в Соединенных Штатах Америки) традиционно существует сильное гражданское общество, созданное там столетиями непрерывной борьбы населения за свои права. В странах Востока (арабские страны, Китай и т.п.) структуры гражданского общества очень слабые или отсутствуют вовсе. Это связано с различиями западного и восточного менталитета: западный менталитет основан на идеях индивидуализма и прав человека, а восточный – на подчинении личности государству и власти1. В этой связи можно также сослаться на А.А. Кротова, который полагает, что во главе общества должен оказаться мудрый правитель, знающий таланты своих подданных, справедливо распределяющий должности. Гражданское общество невозможно без подчинения.</w:t>
      </w:r>
    </w:p>
    <w:p w14:paraId="54B0D3A6"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структуры гражданского общества занимают либо подчеркнуто лояльную позицию по отношению к действующему политическому режиму, либо вовсе дистанцируются от политики. Это не свидетельствует об их беспомощности или незначительности влияния на облик и перспективы гражданского общества. Специфика переходного общества как раз и проявляется в том, что в нем одновременно заявляют о себе гражданские структуры различных типов, генезис которых связан с разными историческими этапами становления современного гражданского общества. Такие гражданские инициативы – наиболее важный индикатор зарождающегося гражданского общества, и если большинство из них в настоящее время действуют разобщено, то это вовсе не исключает установления более плотных сетей взаимодействия между ними в будущем2.</w:t>
      </w:r>
    </w:p>
    <w:p w14:paraId="1EB4633E"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Структуру гражданского общества необходимо разделить на несколько основных сфер, в которых оно должно функционировать. Во-первых, это общественная сфера, которая объединяет сложившиеся группы людей, отношения внутри них и между членами данных групп. Эта сфера является ключевой и определяет остальные сферы гражданского общества. Прежде всего, здесь следует обозначить такой институт, как семья, который включает в себя совокупность общественных и биологических основ в обществе. Сюда входят взаимоотношения, связанные с продолжением воспроизводства людей, увеличением продолжительности жизни, рождением и развитием детей. В наши дни, в целях реализации этих отношений действует концепция демографической политики Российской Федерации на период до 2025 г.1. Проанализировав этот документ, можно сделать вывод, что данная политика направлена на увеличение продолжительности жизни населения, сокращение уровня смертности, рост рождаемости, регулирование внутренней и внешней миграции, сохранение и укрепление здоровья населения и улучшение на этой основе демографической ситуации в стране. К принятию этой концепции побудило стабильное сокращение численности населения из-за превышения уровня смертности над уровнем рождаемости еще с 1992 г. Уровень смертности обусловлен также высоким уровнем заболеваемости населения, распространенностью алкоголизма, наркомании, табакокурения. Не созданы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и другие).</w:t>
      </w:r>
    </w:p>
    <w:p w14:paraId="0950167F"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в этой сфере необходимо выделить: каждого конкретного человека во взаимоотношениях друг с другом, в том числе и в коллективах, группах, объединенных по различным интересам, из которых вытекают отношения уже между целыми группами, классами, нациями, слоями, расами.</w:t>
      </w:r>
    </w:p>
    <w:p w14:paraId="607BB8DD"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сфера экономических интересов, которая включает в себя и объединяет институты и отношения, связанные непосредственно с производ 69 ством, распределением, обменом и потреблением общественного продукта. В первую очередь сюда следует отнести отношения собственности, которые проходят через все этапы экономических правоотношений. В соответствии со ст. 8 Конституции Российской Федерации в государстве признаются и защищаются равным образом частная, государственная, муниципальная и иные формы собственности. Другой значительный для социальной системы структурный пласт занимают отношения производства и потребления материальных и нематериальных благ. Производство и потребление материальных и нематериальных благ немыслимо без труда, вследствие этого неотделимой частью в сфере экономических интересов являются трудовые отношения. Структурными компонентами сферы экономических интересов выступают частные, акционерные, муниципальные, кооперативные предприятия, индивидуальные частные предприятия граждан и другие.</w:t>
      </w:r>
    </w:p>
    <w:p w14:paraId="056FCF01"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В-третьих, сфера политических интересов, которая состоит из единых, самостоятельных организаций, союзов, партий, движений, ассоциаций, маршей и их внутренние взаимоотношения. Главные отношения в этих условиях так или иначе связаны с властью, и они очень многообразны. Сюда включаются и отношения между государством, структурными элементами, государственными органами, политическими партиями. Конечной целью последних всегда является государственная </w:t>
      </w:r>
      <w:r>
        <w:rPr>
          <w:rFonts w:ascii="Verdana" w:hAnsi="Verdana"/>
          <w:color w:val="000000"/>
          <w:sz w:val="18"/>
          <w:szCs w:val="18"/>
        </w:rPr>
        <w:lastRenderedPageBreak/>
        <w:t>власть. Кроме государственно-властных отношений, есть и политические отношения, касающиеся вопросов объединения граждан в общественно-политические организации, свободы слова, гарантий избирательных прав граждан, функционирования форм непосредственной демократии и т.д.</w:t>
      </w:r>
    </w:p>
    <w:p w14:paraId="2D650F3D" w14:textId="77777777" w:rsidR="000E5076" w:rsidRDefault="000E5076" w:rsidP="000E507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гарантии формирования гражданского общества в России</w:t>
      </w:r>
    </w:p>
    <w:p w14:paraId="190661A4"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 главе 4 того же Федерального закона, которая устанавливает формы контроля и надзора за обеспечением доступа к информации о деятельности государственных органов и органов местного самоуправления, говорится лишь о государственных органах, органах местного самоуправления, а какие-либо формы общественного контроля не прописаны. Интересно подчеркнуть, что в Федеральном законе от 4 апреля 2005 г. № 32-ФЗ «Об Общественной палате Российской Федерации» среди перечня ее задач присутствует необходимость привлечения общественных объединений, граждан и СМИ к обсуждению вопросов, затрагивающих соблюдение права на свободу слова в СМИ, осуществление права граждан на распространение информации законным способом, предоставление гарантий свободы слова и свободы массовой информации и выработке по данным вопросам рекомендаций, но ничего не сказано об осуществлении права на доступ к информации о деятельности государственных органов, органов местного самоуправления.</w:t>
      </w:r>
    </w:p>
    <w:p w14:paraId="24DC9930"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на данный момент очевидно то обстоятельство, при котором контроль и надзор за исполнением публичной обязанности возлагается лишь на органы государственной власти и органы местного самоуправления. Необходимо на законодательном уровне закрепить формы и процедуры участия институтов гражданского общества в надзоре за соблюдением и реализацией права граждан на доступ к информации как фундаментального принципа существования гражданского общества. Модернизирующееся гражданское общество и правовое государство требуют целенаправленных политико-правовых действий от функционирующей власти, направленных на искоренение фундаментальных проблем их построения, повышения качественного уровня жизни, постоянное развитие, общественный прогресс. Эти вопросы являются постоянно дискуссионными как в политико-правовой сфере, так и в общественной, и хочется надеяться, что предложенные этапы преобразования наряду с существующим планом развития приведут к оптимизации всех институтов общества и государства.</w:t>
      </w:r>
    </w:p>
    <w:p w14:paraId="3DED7A4A"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проанализированных правовых источников, видно, что в Российской Федерации на основании положений Конституции формализуются правовые гарантии формирования гражданского общества в России. Среди таковых можно отметить такие их разновидности: - институциональные (регламентируют порядок создания и функцио нирования российских институтов гражданского общества); - организационные (регламентируют порядок участия институтов гражданского общества в государственной сфере, определяют условия, бла гоприятные для развития гражданского общества в связи с минимизацией различного деструктивных явлений коррупции, бюрократии и пр.).</w:t>
      </w:r>
    </w:p>
    <w:p w14:paraId="5A793708"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полагаем, что приведенные правовые гарантии являются по своему назначению типичными, адресованными отдельным элементам гражданского общества или же вообще косвенно с ним сопоставимым. Полагаем, в целях сплочения гражданского общества на </w:t>
      </w:r>
      <w:r>
        <w:rPr>
          <w:rFonts w:ascii="Verdana" w:hAnsi="Verdana"/>
          <w:color w:val="000000"/>
          <w:sz w:val="18"/>
          <w:szCs w:val="18"/>
        </w:rPr>
        <w:lastRenderedPageBreak/>
        <w:t>современном этапе требуется разработка векторно-определенных гарантий, которыми, на наш взгляд, должны стать Концепция гражданского общества в условиях российской политико-правовой практики (проект данной Концепции – Приложение 1) и ранее указанный Федеральный закон «Об основных гарантиях развития гражданского общества в Российской Федерации». Именно Концепция, представляется, должна стать ключевым документом, определяющим состояние и направления развития гражданского общества, коррелировать действующее законодательство и ориентировать принимаемые нормативные акты.</w:t>
      </w:r>
    </w:p>
    <w:p w14:paraId="7741190D"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Проект разработанной нами Концепции состоит из Введения, двух глав и заключения. Основная часть Концепции раскрывает термины, применяемые в ней; цели и задачи концепции; состояние гражданского общества Российской Федерации на современном этапе развития государства; принципы концепции развития гражданского общества; порядок взаимоотношений граждан ского общества и государства; совместную деятельность субъектов гражданского общества; механизм реализации концепции гражданского общества.</w:t>
      </w:r>
    </w:p>
    <w:p w14:paraId="176AFE30"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XXI в. Россия только находится у истоков формирования на ее территории гражданского общества. До его полноценного создания предстоит еще провести огромную работу. Сегодня мы можем видеть декларативность и формальность, на которых основаны демократические начала деятельности государственных органов власти, что приводит к постоянному росту коррупции, работе бюрократического механизма, имеет место правовой нигилизм со стороны власти к гражданам. Все это тормозит развитие гражданского общества и правовой системы в целом. В рамках данной темы особую значимость приобретает одна из важнейших – контролирующая функция гражданского общества.</w:t>
      </w:r>
    </w:p>
    <w:p w14:paraId="7EA631A7"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Контролирующая функция гражданского общества заключается в процессе надзора его институтов за органами государственной власти, их деятельностью, принятием ими управленческих решений, как на уровне федерации, так и ее субъектов. Необходимость наличия в правовом государстве данной функции у гражданского общества обусловлена существующими проблемами, возникающими при реализации гражданами своих субъективных прав и свобод, существующей политико-правовой практикой, нарушением права и злоупотребление им органами государственной власти.</w:t>
      </w:r>
    </w:p>
    <w:p w14:paraId="48CBD90A"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В.О. Лучин и Н.А. Боброва отмечают: «Способность общества к контролю над властью – признак гражданского общества. Только контроль, приобретая правовые формы, способен подчинить власть праву, и только при условии существования гражданского общества государство оказывается «под правом», становится «правовым»</w:t>
      </w:r>
    </w:p>
    <w:p w14:paraId="4F523AC2" w14:textId="77777777" w:rsidR="000E5076" w:rsidRDefault="000E5076" w:rsidP="000E507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Контрольный потенциал гражданского общества в России</w:t>
      </w:r>
    </w:p>
    <w:p w14:paraId="20A5146C"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Обращение к доктринальным позициям позволило диссертанту сделать вывод, что категория «эффективное государство» является базовым индикатором определения влияния государства на формирование гражданского общества. Автором эффективное государство определено в качестве суверенной организации концентрированной власти, способной решать </w:t>
      </w:r>
      <w:r>
        <w:rPr>
          <w:rFonts w:ascii="Verdana" w:hAnsi="Verdana"/>
          <w:color w:val="000000"/>
          <w:sz w:val="18"/>
          <w:szCs w:val="18"/>
        </w:rPr>
        <w:lastRenderedPageBreak/>
        <w:t>стоящие перед обществом задачи с помощью специально обособленных структур, защищать его граждан, представлять все общество при реализации внутри- и межстрановых отношений.</w:t>
      </w:r>
    </w:p>
    <w:p w14:paraId="780D34F2"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того, насколько государство оправдывает себя в качестве эффективного, автором выделены позитивные и негативные факторы.</w:t>
      </w:r>
    </w:p>
    <w:p w14:paraId="2DB50D38"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К первым относятся: - учредительные (связаны с правотворческой деятельностью государства, определяющей прядок организации и функционирования институтов гражданского общества); - контролирующие (связаны с государственным определением пределов деятельности институтов гражданского общества); - партнерские (связаны с инициативами гражданского общества, получающими дальнейшее развитие в принимаемых государственно-властных решениях, а также с поддержкой, исходящей от государства в развитии гражданского общества); - представительские (связаны с деятельностью государственных служащих в составе негосударственных общественных объединений).</w:t>
      </w:r>
    </w:p>
    <w:p w14:paraId="15C8E700"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Ко вторым: - государственно-административные (недостатки правового регулиро вания государственной службы; отсутствие или фрагментарное закрепление института ответственности отдельных государственных служащих и долж ностных лиц; многочисленный чиновничий аппарат и пр.); компетенционные (отсутствие правового регулирования или дублирование полномочий органов государственной власти федерального и регионального уровней); функциональные (акцентуация деятельности на так называемых «негуманитарных» направлениях; недостаточное внимание к вопросам социальной сферы, образования, медицины и др.).</w:t>
      </w:r>
    </w:p>
    <w:p w14:paraId="5752B3AE"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характеристики правовых гарантий формирования гражданского общества в России автором отмечено, что на современном политико-правовом этапе развития нашему государству необходимо предпринять ряд законодательных преобразований для правильного и последовательного формирования гражданского общества в России.</w:t>
      </w:r>
    </w:p>
    <w:p w14:paraId="1AC3FB65"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причин возникающих затруднений при построении гражданского общества в России является бюрократия. В данной связи осуществлен анализ мнений ученых по данной проблеме, приведены конкретные решения, необходимые для сведения к минимуму уровня бюрократии в России. Другой острой проблемой государства, выделяемой автором, также в части, касающейся и построения гражданского общества, является коррупция. Приводимый в параграфе перечень законодательных преобразований, необходимый для решения указанных проблем, не исчерпывающий. Это объясняется тем, что бюрократия, коррупция и гражданское общество – сложные, многоструктурные явления, и происходящие с ними изменения обусловливаются потребностями реальной жизни, определенной ступенью исторического развития.</w:t>
      </w:r>
    </w:p>
    <w:p w14:paraId="6B901BB8"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причин обстоятельств, связанных с проблемами построения гражданского общества, является чрезмерно низкий уровень гражданской активности. На основании этого высказана позиция о целесообразности повышения уровня гражданских инициатив.</w:t>
      </w:r>
    </w:p>
    <w:p w14:paraId="12844D5E" w14:textId="77777777" w:rsidR="000E5076" w:rsidRDefault="000E5076" w:rsidP="000E507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надлежащего обеспечения работы гражданского общества обоснована необходимость, в рамках заявленной темы исследования, о его концептуальной модели: выработать определенную </w:t>
      </w:r>
      <w:r>
        <w:rPr>
          <w:rFonts w:ascii="Verdana" w:hAnsi="Verdana"/>
          <w:color w:val="000000"/>
          <w:sz w:val="18"/>
          <w:szCs w:val="18"/>
        </w:rPr>
        <w:lastRenderedPageBreak/>
        <w:t>стратегию государства по отношению к гражданскому обществу, и, в свою очередь, стратегию гражданского общества к государству, таким образом, чтобы между ними существовала некая обратная связь. Автором диссертации предложена и обоснована необходимость закрепления основополагающих начал гражданского общества в Федеральном законе «Об основных гарантиях развития гражданского общества в Российской Федерации» (проект указанного нормативного правового акта разработан диссертантом). Положения данного законопроекта определяют механизм влияния самого гражданского общества на государственные органы власти, способствуют развитию общественных организаций и других субъектов гражданского общества. На основании концептуальных положений, а также праксиологических параметров формирования современного гражданского общества автором предложена трактовка контрольной функции гражданского общества в отношении государственных властных структур. Это нормативно определенная совокупность средств, форм и способов, с помощью которых институты/представители гражданского общества влияют на государственные властные структуры с целью корреляции их деятельности в соответствии с ориентирами аксиологических предпочтений, ответственности государства перед народом, а также построения интегрированного гражданского общества. На основании современной практики и законодательства выделяются следующие способы, позволяющие реализовывать контролирующую функцию гражданского общества: референдум, общественная экспертиза законодательных актов, обсуждение законопроектов, парламентский контроль, институт присяжных заседателей, обжалование в судебном порядке неправомерных действий (бездействия) органов государственной власти и должностных лиц. В целях совершенствования российского законодательства, имеющего отношение к регламентации гражданского общества, считаем целесообразным внесение в него положений, предусматривающих право институтов/представителей гражданского общества осуществлять контроль за деятельностью государственной власти</w:t>
      </w:r>
    </w:p>
    <w:p w14:paraId="2846D8FA" w14:textId="77777777" w:rsidR="000E5076" w:rsidRPr="000E5076" w:rsidRDefault="000E5076" w:rsidP="000E5076"/>
    <w:sectPr w:rsidR="000E5076" w:rsidRPr="000E507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D2807" w14:textId="77777777" w:rsidR="0045467D" w:rsidRDefault="0045467D">
      <w:pPr>
        <w:spacing w:after="0" w:line="240" w:lineRule="auto"/>
      </w:pPr>
      <w:r>
        <w:separator/>
      </w:r>
    </w:p>
  </w:endnote>
  <w:endnote w:type="continuationSeparator" w:id="0">
    <w:p w14:paraId="382CA0D9" w14:textId="77777777" w:rsidR="0045467D" w:rsidRDefault="0045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70081" w14:textId="77777777" w:rsidR="0045467D" w:rsidRDefault="0045467D">
      <w:pPr>
        <w:spacing w:after="0" w:line="240" w:lineRule="auto"/>
      </w:pPr>
      <w:r>
        <w:separator/>
      </w:r>
    </w:p>
  </w:footnote>
  <w:footnote w:type="continuationSeparator" w:id="0">
    <w:p w14:paraId="5FC01662" w14:textId="77777777" w:rsidR="0045467D" w:rsidRDefault="00454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1"/>
  </w:num>
  <w:num w:numId="8">
    <w:abstractNumId w:val="51"/>
    <w:lvlOverride w:ilvl="1">
      <w:startOverride w:val="5"/>
    </w:lvlOverride>
  </w:num>
  <w:num w:numId="9">
    <w:abstractNumId w:val="51"/>
    <w:lvlOverride w:ilvl="1">
      <w:startOverride w:val="12"/>
    </w:lvlOverride>
  </w:num>
  <w:num w:numId="10">
    <w:abstractNumId w:val="31"/>
  </w:num>
  <w:num w:numId="11">
    <w:abstractNumId w:val="62"/>
  </w:num>
  <w:num w:numId="12">
    <w:abstractNumId w:val="35"/>
  </w:num>
  <w:num w:numId="13">
    <w:abstractNumId w:val="57"/>
  </w:num>
  <w:num w:numId="14">
    <w:abstractNumId w:val="36"/>
  </w:num>
  <w:num w:numId="15">
    <w:abstractNumId w:val="40"/>
  </w:num>
  <w:num w:numId="16">
    <w:abstractNumId w:val="44"/>
  </w:num>
  <w:num w:numId="17">
    <w:abstractNumId w:val="29"/>
  </w:num>
  <w:num w:numId="18">
    <w:abstractNumId w:val="43"/>
  </w:num>
  <w:num w:numId="19">
    <w:abstractNumId w:val="37"/>
  </w:num>
  <w:num w:numId="20">
    <w:abstractNumId w:val="41"/>
  </w:num>
  <w:num w:numId="21">
    <w:abstractNumId w:val="61"/>
  </w:num>
  <w:num w:numId="22">
    <w:abstractNumId w:val="47"/>
  </w:num>
  <w:num w:numId="23">
    <w:abstractNumId w:val="55"/>
  </w:num>
  <w:num w:numId="24">
    <w:abstractNumId w:val="33"/>
  </w:num>
  <w:num w:numId="25">
    <w:abstractNumId w:val="58"/>
  </w:num>
  <w:num w:numId="26">
    <w:abstractNumId w:val="59"/>
  </w:num>
  <w:num w:numId="27">
    <w:abstractNumId w:val="34"/>
  </w:num>
  <w:num w:numId="28">
    <w:abstractNumId w:val="30"/>
  </w:num>
  <w:num w:numId="29">
    <w:abstractNumId w:val="49"/>
  </w:num>
  <w:num w:numId="30">
    <w:abstractNumId w:val="39"/>
  </w:num>
  <w:num w:numId="31">
    <w:abstractNumId w:val="48"/>
  </w:num>
  <w:num w:numId="32">
    <w:abstractNumId w:val="60"/>
  </w:num>
  <w:num w:numId="33">
    <w:abstractNumId w:val="28"/>
  </w:num>
  <w:num w:numId="34">
    <w:abstractNumId w:val="63"/>
  </w:num>
  <w:num w:numId="35">
    <w:abstractNumId w:val="26"/>
  </w:num>
  <w:num w:numId="36">
    <w:abstractNumId w:val="46"/>
  </w:num>
  <w:num w:numId="37">
    <w:abstractNumId w:val="32"/>
  </w:num>
  <w:num w:numId="38">
    <w:abstractNumId w:val="50"/>
  </w:num>
  <w:num w:numId="39">
    <w:abstractNumId w:val="54"/>
  </w:num>
  <w:num w:numId="40">
    <w:abstractNumId w:val="5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67D"/>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33108</TotalTime>
  <Pages>8</Pages>
  <Words>3498</Words>
  <Characters>19943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6322</cp:revision>
  <cp:lastPrinted>2009-02-06T05:36:00Z</cp:lastPrinted>
  <dcterms:created xsi:type="dcterms:W3CDTF">2016-09-19T15:12:00Z</dcterms:created>
  <dcterms:modified xsi:type="dcterms:W3CDTF">2017-02-22T14:40:00Z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