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E17F4F1" w:rsidR="00670968" w:rsidRPr="006A5AF0" w:rsidRDefault="006A5AF0" w:rsidP="006A5AF0">
      <w:r>
        <w:rPr>
          <w:rFonts w:ascii="Verdana" w:hAnsi="Verdana"/>
          <w:b/>
          <w:bCs/>
          <w:color w:val="000000"/>
          <w:shd w:val="clear" w:color="auto" w:fill="FFFFFF"/>
        </w:rPr>
        <w:t>Кричинська Ірина Вікторівна. Клініко-гемодинамічна ефективність тривалої низькодозової терапії інгібітором фосфодиестерази-5 та її вплав на функцію ендотелію і показники NO-системи еритроцитів хворих з легеневою артеріальною гіпертензією.- Дисертація канд. мед. наук: 14.01.11, Нац. акад. мед. наук України, Держ. установа "Нац. наук. центр "Ін-т кардіології ім. М. Д. Стражеска". - К., 2013.- 180 с. : рис., табл.</w:t>
      </w:r>
    </w:p>
    <w:sectPr w:rsidR="00670968" w:rsidRPr="006A5A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B516" w14:textId="77777777" w:rsidR="00B3301A" w:rsidRDefault="00B3301A">
      <w:pPr>
        <w:spacing w:after="0" w:line="240" w:lineRule="auto"/>
      </w:pPr>
      <w:r>
        <w:separator/>
      </w:r>
    </w:p>
  </w:endnote>
  <w:endnote w:type="continuationSeparator" w:id="0">
    <w:p w14:paraId="3906F714" w14:textId="77777777" w:rsidR="00B3301A" w:rsidRDefault="00B3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848A" w14:textId="77777777" w:rsidR="00B3301A" w:rsidRDefault="00B3301A">
      <w:pPr>
        <w:spacing w:after="0" w:line="240" w:lineRule="auto"/>
      </w:pPr>
      <w:r>
        <w:separator/>
      </w:r>
    </w:p>
  </w:footnote>
  <w:footnote w:type="continuationSeparator" w:id="0">
    <w:p w14:paraId="5AF40C28" w14:textId="77777777" w:rsidR="00B3301A" w:rsidRDefault="00B3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0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01A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120850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4207</cp:revision>
  <dcterms:created xsi:type="dcterms:W3CDTF">2024-06-20T08:51:00Z</dcterms:created>
  <dcterms:modified xsi:type="dcterms:W3CDTF">2025-01-18T09:55:00Z</dcterms:modified>
  <cp:category/>
</cp:coreProperties>
</file>